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A7BED" w14:textId="77777777" w:rsidR="008E49B6" w:rsidRPr="00AB71AD" w:rsidRDefault="008E49B6" w:rsidP="008E49B6">
      <w:pPr>
        <w:rPr>
          <w:rFonts w:ascii="仿宋_GB2312" w:eastAsia="仿宋_GB2312"/>
        </w:rPr>
      </w:pPr>
      <w:r w:rsidRPr="00AB71AD">
        <w:rPr>
          <w:rFonts w:ascii="仿宋_GB2312" w:eastAsia="仿宋_GB2312" w:cs="仿宋_GB2312" w:hint="eastAsia"/>
        </w:rPr>
        <w:t>附表</w:t>
      </w:r>
      <w:r w:rsidRPr="00AB71AD">
        <w:rPr>
          <w:rFonts w:ascii="仿宋_GB2312" w:eastAsia="仿宋_GB2312" w:cs="仿宋_GB2312"/>
        </w:rPr>
        <w:t>3</w:t>
      </w:r>
      <w:r w:rsidRPr="00AB71AD">
        <w:rPr>
          <w:rFonts w:ascii="仿宋_GB2312" w:eastAsia="仿宋_GB2312" w:cs="仿宋_GB2312" w:hint="eastAsia"/>
        </w:rPr>
        <w:t>：</w:t>
      </w:r>
    </w:p>
    <w:p w14:paraId="66C0EEF7" w14:textId="77777777" w:rsidR="008E49B6" w:rsidRPr="00AB71AD" w:rsidRDefault="008E49B6" w:rsidP="008E49B6">
      <w:pPr>
        <w:jc w:val="center"/>
        <w:rPr>
          <w:rFonts w:ascii="华文中宋" w:eastAsia="华文中宋" w:hAnsi="华文中宋"/>
          <w:sz w:val="32"/>
          <w:szCs w:val="32"/>
        </w:rPr>
      </w:pPr>
      <w:r w:rsidRPr="00AB71AD">
        <w:rPr>
          <w:rFonts w:ascii="华文中宋" w:eastAsia="华文中宋" w:hAnsi="华文中宋" w:cs="华文中宋" w:hint="eastAsia"/>
          <w:bCs/>
          <w:kern w:val="0"/>
          <w:sz w:val="32"/>
          <w:szCs w:val="32"/>
        </w:rPr>
        <w:t>卷烟生产企业年度销售明细表</w:t>
      </w:r>
    </w:p>
    <w:p w14:paraId="129C5898" w14:textId="77777777" w:rsidR="008E49B6" w:rsidRPr="00AB71AD" w:rsidRDefault="008E49B6" w:rsidP="008E49B6">
      <w:pPr>
        <w:jc w:val="center"/>
        <w:rPr>
          <w:rFonts w:ascii="仿宋_GB2312" w:eastAsia="仿宋_GB2312" w:cs="仿宋_GB2312"/>
        </w:rPr>
      </w:pPr>
      <w:r w:rsidRPr="00AB71AD">
        <w:rPr>
          <w:rFonts w:ascii="仿宋_GB2312" w:eastAsia="仿宋_GB2312" w:cs="仿宋_GB2312" w:hint="eastAsia"/>
        </w:rPr>
        <w:t>所属期：</w:t>
      </w:r>
      <w:r w:rsidRPr="00AB71AD">
        <w:rPr>
          <w:rFonts w:ascii="仿宋_GB2312" w:eastAsia="仿宋_GB2312" w:cs="仿宋_GB2312"/>
        </w:rPr>
        <w:t xml:space="preserve">        </w:t>
      </w:r>
      <w:r w:rsidRPr="00AB71AD">
        <w:rPr>
          <w:rFonts w:ascii="仿宋_GB2312" w:eastAsia="仿宋_GB2312" w:cs="仿宋_GB2312" w:hint="eastAsia"/>
        </w:rPr>
        <w:t>年度</w:t>
      </w:r>
      <w:r w:rsidRPr="00AB71AD">
        <w:rPr>
          <w:rFonts w:ascii="仿宋_GB2312" w:eastAsia="仿宋_GB2312" w:cs="仿宋_GB2312"/>
        </w:rPr>
        <w:t xml:space="preserve"> </w:t>
      </w:r>
    </w:p>
    <w:p w14:paraId="12FF710D" w14:textId="77777777" w:rsidR="008E49B6" w:rsidRPr="00AB71AD" w:rsidRDefault="008E49B6" w:rsidP="008E49B6">
      <w:pPr>
        <w:tabs>
          <w:tab w:val="right" w:pos="9030"/>
        </w:tabs>
        <w:jc w:val="left"/>
        <w:rPr>
          <w:rFonts w:ascii="仿宋_GB2312" w:eastAsia="仿宋_GB2312"/>
        </w:rPr>
      </w:pPr>
      <w:r w:rsidRPr="00AB71AD">
        <w:rPr>
          <w:rFonts w:ascii="仿宋_GB2312" w:eastAsia="仿宋_GB2312" w:cs="仿宋_GB2312"/>
          <w:spacing w:val="-2"/>
        </w:rPr>
        <w:t xml:space="preserve">                             </w:t>
      </w:r>
    </w:p>
    <w:p w14:paraId="6CA0AB2E" w14:textId="77777777" w:rsidR="008E49B6" w:rsidRPr="00AB71AD" w:rsidRDefault="008E49B6" w:rsidP="008E49B6">
      <w:pPr>
        <w:ind w:firstLineChars="100" w:firstLine="210"/>
        <w:rPr>
          <w:rFonts w:ascii="仿宋_GB2312" w:eastAsia="仿宋_GB2312" w:hAnsi="宋体"/>
          <w:kern w:val="0"/>
          <w:sz w:val="18"/>
          <w:szCs w:val="18"/>
        </w:rPr>
      </w:pPr>
      <w:r w:rsidRPr="00AB71AD">
        <w:rPr>
          <w:rFonts w:ascii="仿宋_GB2312" w:eastAsia="仿宋_GB2312" w:hAnsi="宋体" w:cs="仿宋_GB2312" w:hint="eastAsia"/>
        </w:rPr>
        <w:t>企业名称：</w:t>
      </w:r>
      <w:r w:rsidRPr="00AB71AD">
        <w:rPr>
          <w:rFonts w:ascii="仿宋_GB2312" w:eastAsia="仿宋_GB2312" w:hAnsi="宋体" w:cs="仿宋_GB2312"/>
        </w:rPr>
        <w:t xml:space="preserve">   </w:t>
      </w:r>
      <w:r w:rsidRPr="00AB71AD"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                                         </w:t>
      </w:r>
      <w:r w:rsidRPr="00AB71AD">
        <w:rPr>
          <w:rFonts w:ascii="仿宋_GB2312" w:eastAsia="仿宋_GB2312" w:hAnsi="宋体" w:cs="仿宋_GB2312" w:hint="eastAsia"/>
          <w:kern w:val="0"/>
          <w:sz w:val="24"/>
          <w:szCs w:val="24"/>
        </w:rPr>
        <w:t>计量单位：万支、元、元</w:t>
      </w:r>
      <w:r w:rsidRPr="00AB71AD">
        <w:rPr>
          <w:rFonts w:ascii="仿宋_GB2312" w:eastAsia="仿宋_GB2312" w:hAnsi="Arial Unicode MS" w:cs="仿宋_GB2312"/>
          <w:kern w:val="0"/>
          <w:sz w:val="24"/>
          <w:szCs w:val="24"/>
        </w:rPr>
        <w:t>/</w:t>
      </w:r>
      <w:r w:rsidRPr="00AB71AD">
        <w:rPr>
          <w:rFonts w:ascii="仿宋_GB2312" w:eastAsia="仿宋_GB2312" w:hAnsi="宋体" w:cs="仿宋_GB2312" w:hint="eastAsia"/>
          <w:kern w:val="0"/>
          <w:sz w:val="24"/>
          <w:szCs w:val="24"/>
        </w:rPr>
        <w:t>条（</w:t>
      </w:r>
      <w:r w:rsidRPr="00AB71AD">
        <w:rPr>
          <w:rFonts w:ascii="仿宋_GB2312" w:eastAsia="仿宋_GB2312" w:hAnsi="宋体" w:cs="仿宋_GB2312"/>
          <w:kern w:val="0"/>
          <w:sz w:val="24"/>
          <w:szCs w:val="24"/>
        </w:rPr>
        <w:t>200</w:t>
      </w:r>
      <w:r w:rsidRPr="00AB71AD">
        <w:rPr>
          <w:rFonts w:ascii="仿宋_GB2312" w:eastAsia="仿宋_GB2312" w:hAnsi="宋体" w:cs="仿宋_GB2312" w:hint="eastAsia"/>
          <w:kern w:val="0"/>
          <w:sz w:val="24"/>
          <w:szCs w:val="24"/>
        </w:rPr>
        <w:t>支）</w:t>
      </w:r>
    </w:p>
    <w:tbl>
      <w:tblPr>
        <w:tblW w:w="13335" w:type="dxa"/>
        <w:tblLook w:val="0000" w:firstRow="0" w:lastRow="0" w:firstColumn="0" w:lastColumn="0" w:noHBand="0" w:noVBand="0"/>
      </w:tblPr>
      <w:tblGrid>
        <w:gridCol w:w="1455"/>
        <w:gridCol w:w="1440"/>
        <w:gridCol w:w="1440"/>
        <w:gridCol w:w="1440"/>
        <w:gridCol w:w="1620"/>
        <w:gridCol w:w="1260"/>
        <w:gridCol w:w="1620"/>
        <w:gridCol w:w="1620"/>
        <w:gridCol w:w="1440"/>
      </w:tblGrid>
      <w:tr w:rsidR="008E49B6" w:rsidRPr="00AB71AD" w14:paraId="50E492D1" w14:textId="77777777" w:rsidTr="00DC75B8">
        <w:trPr>
          <w:trHeight w:val="5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D3EB09" w14:textId="77777777" w:rsidR="008E49B6" w:rsidRPr="006112CC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112CC">
              <w:rPr>
                <w:rFonts w:ascii="仿宋_GB2312" w:eastAsia="仿宋_GB2312" w:cs="仿宋_GB2312" w:hint="eastAsia"/>
                <w:sz w:val="24"/>
                <w:szCs w:val="24"/>
              </w:rPr>
              <w:t>卷烟条包装商品条码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ECA4B0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卷烟牌号规格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76EDD9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产量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8F659C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销量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A1252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销售价格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DCF46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调拨价格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E657119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消费税计税价格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B07631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0B312C9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8E49B6" w:rsidRPr="00AB71AD" w14:paraId="0B529D1F" w14:textId="77777777" w:rsidTr="00DC75B8">
        <w:trPr>
          <w:trHeight w:val="3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BE1480C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C95D252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B2653C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8E299A6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987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108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C5D5CD0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BE699D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7E65B8A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/>
                <w:kern w:val="0"/>
                <w:sz w:val="24"/>
                <w:szCs w:val="24"/>
              </w:rPr>
              <w:t>9</w:t>
            </w:r>
          </w:p>
        </w:tc>
      </w:tr>
      <w:tr w:rsidR="008E49B6" w:rsidRPr="00AB71AD" w14:paraId="6D18E8F6" w14:textId="77777777" w:rsidTr="00DC75B8">
        <w:trPr>
          <w:trHeight w:val="64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25585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7D66A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672A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9B1C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66DBD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382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81D7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FF71C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DD7D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49B6" w:rsidRPr="00AB71AD" w14:paraId="35E87DB0" w14:textId="77777777" w:rsidTr="00DC75B8">
        <w:trPr>
          <w:trHeight w:val="62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E1C6D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57391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3FCA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187A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ACFF8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3A28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DAF0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EAD3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7EFE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49B6" w:rsidRPr="00AB71AD" w14:paraId="2560E63F" w14:textId="77777777" w:rsidTr="00DC75B8">
        <w:trPr>
          <w:trHeight w:val="3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913F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2F33C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  <w:p w14:paraId="0909F401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28E79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AD0F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C05B1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510E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98CBB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8CB82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1185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E49B6" w:rsidRPr="00AB71AD" w14:paraId="759E70CA" w14:textId="77777777" w:rsidTr="00DC75B8">
        <w:trPr>
          <w:trHeight w:val="3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DCAF1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F410A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  <w:p w14:paraId="303EED08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821EC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A48A8" w14:textId="77777777" w:rsidR="008E49B6" w:rsidRPr="00AB71AD" w:rsidRDefault="008E49B6" w:rsidP="00DC75B8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21A7E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5DB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67AB4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E26E0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B71A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5742" w14:textId="77777777" w:rsidR="008E49B6" w:rsidRPr="00AB71AD" w:rsidRDefault="008E49B6" w:rsidP="00DC75B8">
            <w:pPr>
              <w:widowControl/>
              <w:jc w:val="center"/>
              <w:rPr>
                <w:rFonts w:ascii="仿宋_GB2312" w:eastAsia="仿宋_GB2312" w:hAnsi="Arial Unicode MS"/>
                <w:kern w:val="0"/>
                <w:sz w:val="24"/>
                <w:szCs w:val="24"/>
              </w:rPr>
            </w:pPr>
            <w:r w:rsidRPr="00AB71AD"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E49B6" w:rsidRPr="00AB71AD" w14:paraId="06D50C4F" w14:textId="77777777" w:rsidTr="00DC75B8">
        <w:trPr>
          <w:trHeight w:val="3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9F249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0D2EE" w14:textId="77777777" w:rsidR="008E49B6" w:rsidRPr="00AB71AD" w:rsidRDefault="008E49B6" w:rsidP="00DC75B8">
            <w:pPr>
              <w:widowControl/>
              <w:jc w:val="left"/>
              <w:rPr>
                <w:rFonts w:ascii="宋体"/>
                <w:kern w:val="0"/>
              </w:rPr>
            </w:pPr>
            <w:r w:rsidRPr="00AB71A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8CA54" w14:textId="77777777" w:rsidR="008E49B6" w:rsidRPr="00AB71AD" w:rsidRDefault="008E49B6" w:rsidP="00DC75B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6D880" w14:textId="77777777" w:rsidR="008E49B6" w:rsidRPr="00AB71AD" w:rsidRDefault="008E49B6" w:rsidP="00DC75B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C7421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05C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92001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DBB40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6DE0" w14:textId="77777777" w:rsidR="008E49B6" w:rsidRPr="00AB71AD" w:rsidRDefault="008E49B6" w:rsidP="00DC75B8">
            <w:pPr>
              <w:widowControl/>
              <w:jc w:val="center"/>
              <w:rPr>
                <w:rFonts w:ascii="Arial Unicode MS" w:eastAsia="Arial Unicode MS" w:hAnsi="Arial Unicode MS"/>
                <w:kern w:val="0"/>
                <w:sz w:val="24"/>
                <w:szCs w:val="24"/>
              </w:rPr>
            </w:pPr>
            <w:r w:rsidRPr="00AB71AD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E49B6" w:rsidRPr="00AB71AD" w14:paraId="48E1C600" w14:textId="77777777" w:rsidTr="00DC75B8">
        <w:trPr>
          <w:trHeight w:val="3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F5B0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F2340" w14:textId="77777777" w:rsidR="008E49B6" w:rsidRPr="00AB71AD" w:rsidRDefault="008E49B6" w:rsidP="00DC75B8">
            <w:pPr>
              <w:widowControl/>
              <w:jc w:val="left"/>
              <w:rPr>
                <w:rFonts w:ascii="宋体"/>
                <w:kern w:val="0"/>
              </w:rPr>
            </w:pPr>
            <w:r w:rsidRPr="00AB71A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1E92" w14:textId="77777777" w:rsidR="008E49B6" w:rsidRPr="00AB71AD" w:rsidRDefault="008E49B6" w:rsidP="00DC75B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9BC73" w14:textId="77777777" w:rsidR="008E49B6" w:rsidRPr="00AB71AD" w:rsidRDefault="008E49B6" w:rsidP="00DC75B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79D1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272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9326E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078D5" w14:textId="77777777" w:rsidR="008E49B6" w:rsidRPr="00AB71AD" w:rsidRDefault="008E49B6" w:rsidP="00DC75B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AB7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592C" w14:textId="77777777" w:rsidR="008E49B6" w:rsidRPr="00AB71AD" w:rsidRDefault="008E49B6" w:rsidP="00DC75B8">
            <w:pPr>
              <w:widowControl/>
              <w:jc w:val="center"/>
              <w:rPr>
                <w:rFonts w:ascii="Arial Unicode MS" w:eastAsia="Arial Unicode MS" w:hAnsi="Arial Unicode MS"/>
                <w:kern w:val="0"/>
                <w:sz w:val="24"/>
                <w:szCs w:val="24"/>
              </w:rPr>
            </w:pPr>
            <w:r w:rsidRPr="00AB71AD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75BFC0" w14:textId="77777777" w:rsidR="008E49B6" w:rsidRPr="00AB71AD" w:rsidRDefault="008E49B6" w:rsidP="008E49B6">
      <w:pPr>
        <w:tabs>
          <w:tab w:val="right" w:pos="9030"/>
        </w:tabs>
        <w:ind w:right="69"/>
      </w:pPr>
      <w:r w:rsidRPr="00AB71AD">
        <w:t xml:space="preserve">                                                                                                  </w:t>
      </w:r>
    </w:p>
    <w:p w14:paraId="7849E2BE" w14:textId="77777777" w:rsidR="008E49B6" w:rsidRPr="00AB71AD" w:rsidRDefault="008E49B6" w:rsidP="008E49B6">
      <w:pPr>
        <w:tabs>
          <w:tab w:val="right" w:pos="9030"/>
        </w:tabs>
        <w:ind w:right="69"/>
      </w:pPr>
    </w:p>
    <w:p w14:paraId="458C837E" w14:textId="77777777" w:rsidR="008E49B6" w:rsidRPr="00AB71AD" w:rsidRDefault="008E49B6" w:rsidP="008E49B6">
      <w:pPr>
        <w:tabs>
          <w:tab w:val="right" w:pos="9030"/>
        </w:tabs>
        <w:spacing w:line="360" w:lineRule="auto"/>
        <w:ind w:right="68"/>
        <w:rPr>
          <w:rFonts w:ascii="仿宋_GB2312" w:eastAsia="仿宋_GB2312"/>
          <w:sz w:val="24"/>
          <w:szCs w:val="24"/>
        </w:rPr>
      </w:pPr>
    </w:p>
    <w:p w14:paraId="3A9D44FA" w14:textId="77777777" w:rsidR="008E49B6" w:rsidRPr="00AB71AD" w:rsidRDefault="008E49B6" w:rsidP="008E49B6">
      <w:pPr>
        <w:tabs>
          <w:tab w:val="right" w:pos="9030"/>
        </w:tabs>
        <w:spacing w:line="360" w:lineRule="auto"/>
        <w:ind w:right="68"/>
        <w:jc w:val="center"/>
        <w:rPr>
          <w:rFonts w:ascii="华文中宋" w:eastAsia="华文中宋" w:hAnsi="华文中宋"/>
          <w:sz w:val="32"/>
          <w:szCs w:val="32"/>
        </w:rPr>
      </w:pPr>
      <w:r w:rsidRPr="00AB71AD">
        <w:rPr>
          <w:rFonts w:ascii="华文中宋" w:eastAsia="华文中宋" w:hAnsi="华文中宋" w:cs="华文中宋" w:hint="eastAsia"/>
          <w:bCs/>
          <w:kern w:val="0"/>
          <w:sz w:val="32"/>
          <w:szCs w:val="32"/>
        </w:rPr>
        <w:lastRenderedPageBreak/>
        <w:t>卷烟生产企业年度销售明细表</w:t>
      </w:r>
      <w:r w:rsidRPr="00AB71AD">
        <w:rPr>
          <w:rFonts w:ascii="华文中宋" w:eastAsia="华文中宋" w:hAnsi="华文中宋" w:cs="华文中宋" w:hint="eastAsia"/>
          <w:bCs/>
          <w:sz w:val="32"/>
          <w:szCs w:val="32"/>
        </w:rPr>
        <w:t>填表说明</w:t>
      </w:r>
    </w:p>
    <w:p w14:paraId="3E6BFA3F" w14:textId="77777777" w:rsidR="008E49B6" w:rsidRPr="00AB71AD" w:rsidRDefault="008E49B6" w:rsidP="008E49B6">
      <w:pPr>
        <w:tabs>
          <w:tab w:val="right" w:pos="9030"/>
        </w:tabs>
        <w:spacing w:line="360" w:lineRule="auto"/>
        <w:ind w:right="68"/>
        <w:rPr>
          <w:rFonts w:ascii="仿宋_GB2312" w:eastAsia="仿宋_GB2312"/>
          <w:sz w:val="24"/>
          <w:szCs w:val="24"/>
        </w:rPr>
      </w:pPr>
    </w:p>
    <w:p w14:paraId="4F6C0B0B" w14:textId="77777777" w:rsidR="008E49B6" w:rsidRPr="00AB71AD" w:rsidRDefault="008E49B6" w:rsidP="008E49B6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1.</w:t>
      </w:r>
      <w:r w:rsidRPr="00AB71AD">
        <w:rPr>
          <w:rFonts w:ascii="仿宋_GB2312" w:eastAsia="仿宋_GB2312" w:cs="仿宋_GB2312" w:hint="eastAsia"/>
          <w:sz w:val="24"/>
          <w:szCs w:val="24"/>
        </w:rPr>
        <w:t>本表为年报，由卷烟生产企业消费税纳税人于年度终了后填写，作为《烟类应税消费品消费税纳税申报表》的附报资料于次年</w:t>
      </w:r>
      <w:r w:rsidRPr="00AB71AD">
        <w:rPr>
          <w:rFonts w:ascii="仿宋_GB2312" w:eastAsia="仿宋_GB2312" w:cs="仿宋_GB2312"/>
          <w:sz w:val="24"/>
          <w:szCs w:val="24"/>
        </w:rPr>
        <w:t>1</w:t>
      </w:r>
      <w:r w:rsidRPr="00AB71AD">
        <w:rPr>
          <w:rFonts w:ascii="仿宋_GB2312" w:eastAsia="仿宋_GB2312" w:cs="仿宋_GB2312" w:hint="eastAsia"/>
          <w:sz w:val="24"/>
          <w:szCs w:val="24"/>
        </w:rPr>
        <w:t>月份办理消费税纳税申报时一并报送。</w:t>
      </w:r>
    </w:p>
    <w:p w14:paraId="7EF07BC2" w14:textId="77777777" w:rsidR="008E49B6" w:rsidRPr="00AB71AD" w:rsidRDefault="008E49B6" w:rsidP="008E49B6">
      <w:pPr>
        <w:tabs>
          <w:tab w:val="right" w:pos="9030"/>
        </w:tabs>
        <w:ind w:left="480" w:right="68" w:hangingChars="200" w:hanging="48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2.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2</w:t>
      </w:r>
      <w:r w:rsidRPr="00AB71AD">
        <w:rPr>
          <w:rFonts w:ascii="仿宋_GB2312" w:eastAsia="仿宋_GB2312" w:cs="仿宋_GB2312" w:hint="eastAsia"/>
          <w:sz w:val="24"/>
          <w:szCs w:val="24"/>
        </w:rPr>
        <w:t>栏“</w:t>
      </w:r>
      <w:r w:rsidRPr="00AB71AD">
        <w:rPr>
          <w:rFonts w:ascii="仿宋_GB2312" w:eastAsia="仿宋_GB2312" w:hAnsi="宋体" w:cs="仿宋_GB2312" w:hint="eastAsia"/>
          <w:kern w:val="0"/>
          <w:sz w:val="24"/>
          <w:szCs w:val="24"/>
        </w:rPr>
        <w:t>卷烟牌号规格</w:t>
      </w:r>
      <w:r w:rsidRPr="00AB71AD">
        <w:rPr>
          <w:rFonts w:ascii="仿宋_GB2312" w:eastAsia="仿宋_GB2312" w:cs="仿宋_GB2312" w:hint="eastAsia"/>
          <w:sz w:val="24"/>
          <w:szCs w:val="24"/>
        </w:rPr>
        <w:t>”为经国家烟草专卖局批准生产的</w:t>
      </w:r>
      <w:r w:rsidRPr="00AB71AD">
        <w:rPr>
          <w:rFonts w:ascii="仿宋_GB2312" w:eastAsia="仿宋_GB2312" w:hAnsi="宋体" w:cs="仿宋_GB2312" w:hint="eastAsia"/>
          <w:kern w:val="0"/>
          <w:sz w:val="24"/>
          <w:szCs w:val="24"/>
        </w:rPr>
        <w:t>卷烟牌号规格</w:t>
      </w:r>
      <w:r w:rsidRPr="00AB71AD">
        <w:rPr>
          <w:rFonts w:ascii="仿宋_GB2312" w:eastAsia="仿宋_GB2312" w:cs="仿宋_GB2312" w:hint="eastAsia"/>
          <w:sz w:val="24"/>
          <w:szCs w:val="24"/>
        </w:rPr>
        <w:t>。</w:t>
      </w:r>
    </w:p>
    <w:p w14:paraId="6AC8CEB7" w14:textId="77777777" w:rsidR="008E49B6" w:rsidRPr="00AB71AD" w:rsidRDefault="008E49B6" w:rsidP="008E49B6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3.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3</w:t>
      </w:r>
      <w:r w:rsidRPr="00AB71AD">
        <w:rPr>
          <w:rFonts w:ascii="仿宋_GB2312" w:eastAsia="仿宋_GB2312" w:cs="仿宋_GB2312" w:hint="eastAsia"/>
          <w:sz w:val="24"/>
          <w:szCs w:val="24"/>
        </w:rPr>
        <w:t>栏、第</w:t>
      </w:r>
      <w:r w:rsidRPr="00AB71AD">
        <w:rPr>
          <w:rFonts w:ascii="仿宋_GB2312" w:eastAsia="仿宋_GB2312" w:cs="仿宋_GB2312"/>
          <w:sz w:val="24"/>
          <w:szCs w:val="24"/>
        </w:rPr>
        <w:t>4</w:t>
      </w:r>
      <w:r w:rsidRPr="00AB71AD">
        <w:rPr>
          <w:rFonts w:ascii="仿宋_GB2312" w:eastAsia="仿宋_GB2312" w:cs="仿宋_GB2312" w:hint="eastAsia"/>
          <w:sz w:val="24"/>
          <w:szCs w:val="24"/>
        </w:rPr>
        <w:t>栏</w:t>
      </w:r>
      <w:r w:rsidRPr="00AB71AD">
        <w:rPr>
          <w:rFonts w:ascii="仿宋_GB2312" w:eastAsia="仿宋_GB2312" w:cs="仿宋_GB2312"/>
          <w:sz w:val="24"/>
          <w:szCs w:val="24"/>
        </w:rPr>
        <w:t xml:space="preserve"> </w:t>
      </w:r>
      <w:r w:rsidRPr="00AB71AD">
        <w:rPr>
          <w:rFonts w:ascii="仿宋_GB2312" w:eastAsia="仿宋_GB2312" w:cs="仿宋_GB2312" w:hint="eastAsia"/>
          <w:sz w:val="24"/>
          <w:szCs w:val="24"/>
        </w:rPr>
        <w:t>“产量、销量”为报表所属期内同一牌号、规格卷烟产量、销量，计量单位为“万支”。</w:t>
      </w:r>
    </w:p>
    <w:p w14:paraId="34AF2B75" w14:textId="77777777" w:rsidR="008E49B6" w:rsidRPr="00AB71AD" w:rsidRDefault="008E49B6" w:rsidP="008E49B6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4.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5</w:t>
      </w:r>
      <w:r w:rsidRPr="00AB71AD">
        <w:rPr>
          <w:rFonts w:ascii="仿宋_GB2312" w:eastAsia="仿宋_GB2312" w:cs="仿宋_GB2312" w:hint="eastAsia"/>
          <w:sz w:val="24"/>
          <w:szCs w:val="24"/>
        </w:rPr>
        <w:t>栏“销售价格”为生产企业实际销售同一牌号、规格卷烟价格，不含增值税，计量单位为“元</w:t>
      </w:r>
      <w:r w:rsidRPr="00AB71AD">
        <w:rPr>
          <w:rFonts w:ascii="仿宋_GB2312" w:eastAsia="仿宋_GB2312" w:cs="仿宋_GB2312"/>
          <w:sz w:val="24"/>
          <w:szCs w:val="24"/>
        </w:rPr>
        <w:t>/</w:t>
      </w:r>
      <w:r w:rsidRPr="00AB71AD">
        <w:rPr>
          <w:rFonts w:ascii="仿宋_GB2312" w:eastAsia="仿宋_GB2312" w:cs="仿宋_GB2312" w:hint="eastAsia"/>
          <w:sz w:val="24"/>
          <w:szCs w:val="24"/>
        </w:rPr>
        <w:t>条（</w:t>
      </w:r>
      <w:r w:rsidRPr="00AB71AD">
        <w:rPr>
          <w:rFonts w:ascii="仿宋_GB2312" w:eastAsia="仿宋_GB2312" w:cs="仿宋_GB2312"/>
          <w:sz w:val="24"/>
          <w:szCs w:val="24"/>
        </w:rPr>
        <w:t>200</w:t>
      </w:r>
      <w:r w:rsidRPr="00AB71AD">
        <w:rPr>
          <w:rFonts w:ascii="仿宋_GB2312" w:eastAsia="仿宋_GB2312" w:cs="仿宋_GB2312" w:hint="eastAsia"/>
          <w:sz w:val="24"/>
          <w:szCs w:val="24"/>
        </w:rPr>
        <w:t>支）”，非标准条包装的卷烟应折算成标准条卷烟价格。</w:t>
      </w:r>
    </w:p>
    <w:p w14:paraId="3F22ED6A" w14:textId="77777777" w:rsidR="008E49B6" w:rsidRPr="00AB71AD" w:rsidRDefault="008E49B6" w:rsidP="008E49B6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5.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6</w:t>
      </w:r>
      <w:r w:rsidRPr="00AB71AD">
        <w:rPr>
          <w:rFonts w:ascii="仿宋_GB2312" w:eastAsia="仿宋_GB2312" w:cs="仿宋_GB2312" w:hint="eastAsia"/>
          <w:sz w:val="24"/>
          <w:szCs w:val="24"/>
        </w:rPr>
        <w:t>栏“调拨价格”为国家烟草专卖局核定的卷烟价格，计量单位为“元</w:t>
      </w:r>
      <w:r w:rsidRPr="00AB71AD">
        <w:rPr>
          <w:rFonts w:ascii="仿宋_GB2312" w:eastAsia="仿宋_GB2312" w:cs="仿宋_GB2312"/>
          <w:sz w:val="24"/>
          <w:szCs w:val="24"/>
        </w:rPr>
        <w:t>/</w:t>
      </w:r>
      <w:r w:rsidRPr="00AB71AD">
        <w:rPr>
          <w:rFonts w:ascii="仿宋_GB2312" w:eastAsia="仿宋_GB2312" w:cs="仿宋_GB2312" w:hint="eastAsia"/>
          <w:sz w:val="24"/>
          <w:szCs w:val="24"/>
        </w:rPr>
        <w:t>条（</w:t>
      </w:r>
      <w:r w:rsidRPr="00AB71AD">
        <w:rPr>
          <w:rFonts w:ascii="仿宋_GB2312" w:eastAsia="仿宋_GB2312" w:cs="仿宋_GB2312"/>
          <w:sz w:val="24"/>
          <w:szCs w:val="24"/>
        </w:rPr>
        <w:t>200</w:t>
      </w:r>
      <w:r w:rsidRPr="00AB71AD">
        <w:rPr>
          <w:rFonts w:ascii="仿宋_GB2312" w:eastAsia="仿宋_GB2312" w:cs="仿宋_GB2312" w:hint="eastAsia"/>
          <w:sz w:val="24"/>
          <w:szCs w:val="24"/>
        </w:rPr>
        <w:t>支）”，非标准条包装的卷烟应折算成标准条卷烟价格。</w:t>
      </w:r>
    </w:p>
    <w:p w14:paraId="39FAC10B" w14:textId="77777777" w:rsidR="008E49B6" w:rsidRPr="00AB71AD" w:rsidRDefault="008E49B6" w:rsidP="008E49B6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6.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7</w:t>
      </w:r>
      <w:r w:rsidRPr="00AB71AD">
        <w:rPr>
          <w:rFonts w:ascii="仿宋_GB2312" w:eastAsia="仿宋_GB2312" w:cs="仿宋_GB2312" w:hint="eastAsia"/>
          <w:sz w:val="24"/>
          <w:szCs w:val="24"/>
        </w:rPr>
        <w:t>栏“消费税计税价格”为国家税务总局核定并下发的计税价格，计量单位为“元</w:t>
      </w:r>
      <w:r w:rsidRPr="00AB71AD">
        <w:rPr>
          <w:rFonts w:ascii="仿宋_GB2312" w:eastAsia="仿宋_GB2312" w:cs="仿宋_GB2312"/>
          <w:sz w:val="24"/>
          <w:szCs w:val="24"/>
        </w:rPr>
        <w:t>/</w:t>
      </w:r>
      <w:r w:rsidRPr="00AB71AD">
        <w:rPr>
          <w:rFonts w:ascii="仿宋_GB2312" w:eastAsia="仿宋_GB2312" w:cs="仿宋_GB2312" w:hint="eastAsia"/>
          <w:sz w:val="24"/>
          <w:szCs w:val="24"/>
        </w:rPr>
        <w:t>条（</w:t>
      </w:r>
      <w:r w:rsidRPr="00AB71AD">
        <w:rPr>
          <w:rFonts w:ascii="仿宋_GB2312" w:eastAsia="仿宋_GB2312" w:cs="仿宋_GB2312"/>
          <w:sz w:val="24"/>
          <w:szCs w:val="24"/>
        </w:rPr>
        <w:t>200</w:t>
      </w:r>
      <w:r w:rsidRPr="00AB71AD">
        <w:rPr>
          <w:rFonts w:ascii="仿宋_GB2312" w:eastAsia="仿宋_GB2312" w:cs="仿宋_GB2312" w:hint="eastAsia"/>
          <w:sz w:val="24"/>
          <w:szCs w:val="24"/>
        </w:rPr>
        <w:t>支）”。</w:t>
      </w:r>
    </w:p>
    <w:p w14:paraId="63CC8C0D" w14:textId="77777777" w:rsidR="008E49B6" w:rsidRPr="00AB71AD" w:rsidRDefault="008E49B6" w:rsidP="008E49B6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7.</w:t>
      </w:r>
      <w:r w:rsidRPr="00AB71AD">
        <w:rPr>
          <w:rFonts w:ascii="仿宋_GB2312" w:eastAsia="仿宋_GB2312" w:cs="仿宋_GB2312" w:hint="eastAsia"/>
          <w:sz w:val="24"/>
          <w:szCs w:val="24"/>
        </w:rPr>
        <w:t>在同一所属期内消费税计税价格发生变化的，应分行填写，并在备注栏中标注变动日期，同时填写核定消费税计税价格的文件字号。</w:t>
      </w:r>
    </w:p>
    <w:p w14:paraId="3925AC62" w14:textId="77777777" w:rsidR="008E49B6" w:rsidRPr="00AB71AD" w:rsidRDefault="008E49B6" w:rsidP="008E49B6">
      <w:pPr>
        <w:tabs>
          <w:tab w:val="right" w:pos="9030"/>
        </w:tabs>
        <w:ind w:right="68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8.</w:t>
      </w:r>
      <w:r w:rsidRPr="00AB71AD">
        <w:rPr>
          <w:rFonts w:ascii="仿宋_GB2312" w:eastAsia="仿宋_GB2312" w:cs="仿宋_GB2312" w:hint="eastAsia"/>
          <w:sz w:val="24"/>
          <w:szCs w:val="24"/>
        </w:rPr>
        <w:t>未核定计税价格的卷烟、出口的卷烟，按实际销售价格填报。</w:t>
      </w:r>
    </w:p>
    <w:p w14:paraId="75530763" w14:textId="77777777" w:rsidR="008E49B6" w:rsidRPr="00AB71AD" w:rsidRDefault="008E49B6" w:rsidP="008E49B6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9.</w:t>
      </w:r>
      <w:r w:rsidRPr="00AB71AD">
        <w:rPr>
          <w:rFonts w:ascii="仿宋_GB2312" w:eastAsia="仿宋_GB2312" w:cs="仿宋_GB2312" w:hint="eastAsia"/>
          <w:sz w:val="24"/>
          <w:szCs w:val="24"/>
        </w:rPr>
        <w:t>已核定消费税计税价格但已停产卷烟、新牌号新规格卷烟、价格变动牌号卷烟、出口卷烟分别在备注栏中注明“停产”、“新牌号”、“价格变动”、“出口”字样。</w:t>
      </w:r>
    </w:p>
    <w:p w14:paraId="0D4F4E5D" w14:textId="77777777" w:rsidR="008E49B6" w:rsidRPr="00AB71AD" w:rsidRDefault="008E49B6" w:rsidP="008E49B6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10.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8</w:t>
      </w:r>
      <w:r w:rsidRPr="00AB71AD">
        <w:rPr>
          <w:rFonts w:ascii="仿宋_GB2312" w:eastAsia="仿宋_GB2312" w:cs="仿宋_GB2312" w:hint="eastAsia"/>
          <w:sz w:val="24"/>
          <w:szCs w:val="24"/>
        </w:rPr>
        <w:t>栏“销售额”，不含增值税，计量单位为“元”。</w:t>
      </w:r>
    </w:p>
    <w:p w14:paraId="367E00C1" w14:textId="77777777" w:rsidR="008E49B6" w:rsidRPr="00AB71AD" w:rsidRDefault="008E49B6" w:rsidP="008E49B6">
      <w:pPr>
        <w:tabs>
          <w:tab w:val="right" w:pos="9030"/>
        </w:tabs>
        <w:ind w:right="68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11.</w:t>
      </w:r>
      <w:r w:rsidRPr="00AB71AD">
        <w:rPr>
          <w:rFonts w:ascii="仿宋_GB2312" w:eastAsia="仿宋_GB2312" w:cs="仿宋_GB2312" w:hint="eastAsia"/>
          <w:sz w:val="24"/>
          <w:szCs w:val="24"/>
        </w:rPr>
        <w:t>本表为</w:t>
      </w:r>
      <w:r w:rsidRPr="00AB71AD">
        <w:rPr>
          <w:rFonts w:ascii="仿宋_GB2312" w:eastAsia="仿宋_GB2312" w:cs="仿宋_GB2312"/>
          <w:sz w:val="24"/>
          <w:szCs w:val="24"/>
        </w:rPr>
        <w:t>A4</w:t>
      </w:r>
      <w:r w:rsidRPr="00AB71AD">
        <w:rPr>
          <w:rFonts w:ascii="仿宋_GB2312" w:eastAsia="仿宋_GB2312" w:cs="仿宋_GB2312" w:hint="eastAsia"/>
          <w:sz w:val="24"/>
          <w:szCs w:val="24"/>
        </w:rPr>
        <w:t>横式，所有数字小数点后保留两位。一式二份，一份纳税人留存，一份税务机关留存。</w:t>
      </w:r>
    </w:p>
    <w:p w14:paraId="59757824" w14:textId="77777777" w:rsidR="00F57C18" w:rsidRPr="008E49B6" w:rsidRDefault="00F57C18" w:rsidP="008E49B6"/>
    <w:sectPr w:rsidR="00F57C18" w:rsidRPr="008E49B6" w:rsidSect="00016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7D609" w14:textId="77777777" w:rsidR="0073173D" w:rsidRDefault="0073173D" w:rsidP="00016ED6">
      <w:r>
        <w:separator/>
      </w:r>
    </w:p>
  </w:endnote>
  <w:endnote w:type="continuationSeparator" w:id="0">
    <w:p w14:paraId="23F24832" w14:textId="77777777" w:rsidR="0073173D" w:rsidRDefault="0073173D" w:rsidP="000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60A6D" w14:textId="77777777" w:rsidR="0073173D" w:rsidRDefault="0073173D" w:rsidP="00016ED6">
      <w:r>
        <w:separator/>
      </w:r>
    </w:p>
  </w:footnote>
  <w:footnote w:type="continuationSeparator" w:id="0">
    <w:p w14:paraId="607F854A" w14:textId="77777777" w:rsidR="0073173D" w:rsidRDefault="0073173D" w:rsidP="0001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24F7"/>
    <w:rsid w:val="00016ED6"/>
    <w:rsid w:val="00157775"/>
    <w:rsid w:val="0073173D"/>
    <w:rsid w:val="008E24F7"/>
    <w:rsid w:val="008E49B6"/>
    <w:rsid w:val="00DF0F3D"/>
    <w:rsid w:val="00E15555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95590-69C1-447E-9CDF-B8F77EA1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E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ED6"/>
    <w:rPr>
      <w:sz w:val="18"/>
      <w:szCs w:val="18"/>
    </w:rPr>
  </w:style>
  <w:style w:type="paragraph" w:customStyle="1" w:styleId="Char">
    <w:name w:val="Char"/>
    <w:basedOn w:val="a"/>
    <w:autoRedefine/>
    <w:rsid w:val="00016ED6"/>
    <w:pPr>
      <w:tabs>
        <w:tab w:val="num" w:pos="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2020-05-21T15:05:00Z</dcterms:created>
  <dcterms:modified xsi:type="dcterms:W3CDTF">2020-05-21T15:08:00Z</dcterms:modified>
</cp:coreProperties>
</file>