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78E79" w14:textId="6AC19C49" w:rsidR="006853B2" w:rsidRPr="007D7D01" w:rsidRDefault="006853B2" w:rsidP="007D7D01">
      <w:pPr>
        <w:spacing w:beforeLines="50" w:before="156" w:line="480" w:lineRule="atLeast"/>
        <w:rPr>
          <w:rFonts w:ascii="宋体" w:eastAsia="宋体" w:hAnsi="宋体"/>
          <w:color w:val="000000" w:themeColor="text1"/>
          <w:sz w:val="24"/>
          <w:szCs w:val="24"/>
        </w:rPr>
      </w:pPr>
    </w:p>
    <w:p w14:paraId="0CAFC6FC" w14:textId="3D767456" w:rsidR="008D5C7D" w:rsidRDefault="000C39CC" w:rsidP="007D7D01">
      <w:pPr>
        <w:pStyle w:val="a3"/>
        <w:shd w:val="clear" w:color="auto" w:fill="FFFFFF"/>
        <w:spacing w:beforeLines="50" w:before="156" w:line="480" w:lineRule="atLeast"/>
        <w:ind w:firstLine="482"/>
        <w:jc w:val="center"/>
        <w:rPr>
          <w:color w:val="000000" w:themeColor="text1"/>
          <w:sz w:val="44"/>
          <w:szCs w:val="44"/>
        </w:rPr>
      </w:pPr>
      <w:r>
        <w:rPr>
          <w:color w:val="000000" w:themeColor="text1"/>
          <w:sz w:val="44"/>
          <w:szCs w:val="44"/>
        </w:rPr>
        <w:t>4</w:t>
      </w:r>
      <w:r w:rsidR="008D5C7D" w:rsidRPr="007D7D01">
        <w:rPr>
          <w:color w:val="000000" w:themeColor="text1"/>
          <w:sz w:val="44"/>
          <w:szCs w:val="44"/>
        </w:rPr>
        <w:t>.</w:t>
      </w:r>
      <w:r w:rsidR="00CF38AB">
        <w:rPr>
          <w:color w:val="000000" w:themeColor="text1"/>
          <w:sz w:val="44"/>
          <w:szCs w:val="44"/>
        </w:rPr>
        <w:t>3</w:t>
      </w:r>
      <w:r w:rsidR="00CF38AB" w:rsidRPr="007D7D01">
        <w:rPr>
          <w:color w:val="000000" w:themeColor="text1"/>
          <w:sz w:val="44"/>
          <w:szCs w:val="44"/>
        </w:rPr>
        <w:t>.</w:t>
      </w:r>
      <w:r w:rsidR="00AE2264">
        <w:rPr>
          <w:color w:val="000000" w:themeColor="text1"/>
          <w:sz w:val="44"/>
          <w:szCs w:val="44"/>
        </w:rPr>
        <w:t>6</w:t>
      </w:r>
      <w:r w:rsidR="00B66DA5" w:rsidRPr="007D7D01">
        <w:rPr>
          <w:color w:val="000000" w:themeColor="text1"/>
          <w:sz w:val="44"/>
          <w:szCs w:val="44"/>
        </w:rPr>
        <w:t>.</w:t>
      </w:r>
      <w:r w:rsidR="00AE2264">
        <w:rPr>
          <w:color w:val="000000" w:themeColor="text1"/>
          <w:sz w:val="44"/>
          <w:szCs w:val="44"/>
        </w:rPr>
        <w:t>1</w:t>
      </w:r>
      <w:r w:rsidR="005037B6">
        <w:rPr>
          <w:color w:val="000000" w:themeColor="text1"/>
          <w:sz w:val="44"/>
          <w:szCs w:val="44"/>
        </w:rPr>
        <w:t xml:space="preserve">  </w:t>
      </w:r>
      <w:r w:rsidR="00E663A9">
        <w:rPr>
          <w:rFonts w:hint="eastAsia"/>
          <w:color w:val="000000" w:themeColor="text1"/>
          <w:sz w:val="44"/>
          <w:szCs w:val="44"/>
        </w:rPr>
        <w:t>结转续抵、</w:t>
      </w:r>
      <w:r w:rsidR="00AE2264" w:rsidRPr="00AE2264">
        <w:rPr>
          <w:rFonts w:hint="eastAsia"/>
          <w:color w:val="000000" w:themeColor="text1"/>
          <w:sz w:val="44"/>
          <w:szCs w:val="44"/>
        </w:rPr>
        <w:t>抵减增值税欠税</w:t>
      </w:r>
    </w:p>
    <w:p w14:paraId="1883FB4E" w14:textId="1FFEC784" w:rsidR="001155BA" w:rsidRDefault="001155BA" w:rsidP="007A62B5">
      <w:pPr>
        <w:widowControl/>
        <w:shd w:val="clear" w:color="auto" w:fill="FFFFFF"/>
        <w:spacing w:beforeLines="50" w:before="156" w:line="480" w:lineRule="atLeast"/>
        <w:ind w:firstLineChars="200" w:firstLine="480"/>
        <w:jc w:val="left"/>
        <w:rPr>
          <w:rFonts w:ascii="宋体" w:eastAsia="宋体" w:hAnsi="宋体" w:cs="宋体"/>
          <w:color w:val="000000" w:themeColor="text1"/>
          <w:kern w:val="0"/>
          <w:sz w:val="24"/>
          <w:szCs w:val="24"/>
        </w:rPr>
      </w:pPr>
    </w:p>
    <w:p w14:paraId="49602462" w14:textId="77777777" w:rsidR="00E663A9" w:rsidRPr="00E616F1" w:rsidRDefault="00E663A9" w:rsidP="00E616F1">
      <w:pPr>
        <w:pStyle w:val="1"/>
        <w:spacing w:beforeLines="50" w:before="156" w:after="0" w:line="480" w:lineRule="atLeast"/>
        <w:rPr>
          <w:sz w:val="24"/>
          <w:szCs w:val="24"/>
        </w:rPr>
      </w:pPr>
      <w:bookmarkStart w:id="0" w:name="_Hlk34246878"/>
      <w:r w:rsidRPr="00E616F1">
        <w:rPr>
          <w:rFonts w:hint="eastAsia"/>
          <w:sz w:val="24"/>
          <w:szCs w:val="24"/>
        </w:rPr>
        <w:t>一、结转下期继续抵扣</w:t>
      </w:r>
    </w:p>
    <w:bookmarkEnd w:id="0"/>
    <w:p w14:paraId="0860B2E0" w14:textId="77777777" w:rsidR="00E663A9" w:rsidRPr="00E616F1" w:rsidRDefault="00E663A9" w:rsidP="00E616F1">
      <w:pPr>
        <w:pStyle w:val="a3"/>
        <w:shd w:val="clear" w:color="auto" w:fill="FFFFFF"/>
        <w:spacing w:beforeLines="50" w:before="156" w:line="480" w:lineRule="atLeast"/>
        <w:ind w:firstLine="482"/>
        <w:rPr>
          <w:rFonts w:asciiTheme="minorEastAsia" w:eastAsiaTheme="minorEastAsia" w:hAnsiTheme="minorEastAsia"/>
          <w:color w:val="000000" w:themeColor="text1"/>
        </w:rPr>
      </w:pPr>
      <w:r w:rsidRPr="00E616F1">
        <w:rPr>
          <w:rFonts w:asciiTheme="minorEastAsia" w:eastAsiaTheme="minorEastAsia" w:hAnsiTheme="minorEastAsia" w:hint="eastAsia"/>
          <w:color w:val="000000" w:themeColor="text1"/>
        </w:rPr>
        <w:t>当期销项税额小于当期进项税额不足抵扣时，其不足部分可以结转下期继续抵扣。</w:t>
      </w:r>
    </w:p>
    <w:p w14:paraId="00BAE4BD" w14:textId="5088F42B" w:rsidR="00E663A9" w:rsidRPr="00E616F1" w:rsidRDefault="00E663A9" w:rsidP="00E616F1">
      <w:pPr>
        <w:pStyle w:val="a3"/>
        <w:shd w:val="clear" w:color="auto" w:fill="FFFFFF"/>
        <w:spacing w:beforeLines="50" w:before="156" w:line="480" w:lineRule="atLeast"/>
        <w:jc w:val="right"/>
        <w:rPr>
          <w:rFonts w:asciiTheme="minorEastAsia" w:eastAsiaTheme="minorEastAsia" w:hAnsiTheme="minorEastAsia"/>
          <w:color w:val="000000" w:themeColor="text1"/>
        </w:rPr>
      </w:pPr>
      <w:r w:rsidRPr="00E616F1">
        <w:rPr>
          <w:rFonts w:asciiTheme="minorEastAsia" w:eastAsiaTheme="minorEastAsia" w:hAnsiTheme="minorEastAsia" w:hint="eastAsia"/>
          <w:color w:val="000000" w:themeColor="text1"/>
        </w:rPr>
        <w:t>（</w:t>
      </w:r>
      <w:r w:rsidR="003240A1">
        <w:rPr>
          <w:rFonts w:hint="eastAsia"/>
          <w:color w:val="000000" w:themeColor="text1"/>
        </w:rPr>
        <w:t>《</w:t>
      </w:r>
      <w:hyperlink r:id="rId8" w:history="1">
        <w:r w:rsidR="003240A1">
          <w:rPr>
            <w:rStyle w:val="a4"/>
            <w:rFonts w:hint="eastAsia"/>
          </w:rPr>
          <w:t>增值税暂行条例</w:t>
        </w:r>
      </w:hyperlink>
      <w:r w:rsidR="003240A1">
        <w:rPr>
          <w:rFonts w:hint="eastAsia"/>
          <w:color w:val="000000" w:themeColor="text1"/>
        </w:rPr>
        <w:t>》</w:t>
      </w:r>
      <w:r w:rsidRPr="00E616F1">
        <w:rPr>
          <w:rFonts w:asciiTheme="minorEastAsia" w:eastAsiaTheme="minorEastAsia" w:hAnsiTheme="minorEastAsia" w:hint="eastAsia"/>
          <w:color w:val="000000" w:themeColor="text1"/>
        </w:rPr>
        <w:t>第四条第二款）</w:t>
      </w:r>
    </w:p>
    <w:p w14:paraId="7368C5A2" w14:textId="77777777" w:rsidR="00E616F1" w:rsidRPr="00E616F1" w:rsidRDefault="00E616F1" w:rsidP="00E616F1">
      <w:pPr>
        <w:pStyle w:val="2"/>
        <w:spacing w:beforeLines="50" w:before="156" w:after="0" w:line="480" w:lineRule="atLeast"/>
        <w:rPr>
          <w:sz w:val="24"/>
          <w:szCs w:val="24"/>
        </w:rPr>
      </w:pPr>
      <w:bookmarkStart w:id="1" w:name="_Toc12893969"/>
      <w:r w:rsidRPr="00E616F1">
        <w:rPr>
          <w:rFonts w:hint="eastAsia"/>
          <w:sz w:val="24"/>
          <w:szCs w:val="24"/>
        </w:rPr>
        <w:t>附注：资产重组增值税留抵税额处理</w:t>
      </w:r>
    </w:p>
    <w:bookmarkEnd w:id="1"/>
    <w:p w14:paraId="1572E039" w14:textId="77777777" w:rsidR="00E616F1" w:rsidRPr="00E616F1" w:rsidRDefault="00E616F1" w:rsidP="00E616F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616F1">
        <w:rPr>
          <w:rFonts w:asciiTheme="minorEastAsia" w:hAnsiTheme="minorEastAsia" w:cs="宋体" w:hint="eastAsia"/>
          <w:color w:val="000000" w:themeColor="text1"/>
          <w:kern w:val="0"/>
          <w:sz w:val="24"/>
          <w:szCs w:val="24"/>
        </w:rPr>
        <w:t>自2013年1月1日起，增值税一般纳税人（以下称“原纳税人”）在资产重组过程中，将全部资产、负债和劳动力一并转让给其他增值税一般纳税人（以下称“新纳税人”），并按程序办理注销税务登记的，其在办理注销登记前尚未抵扣的进项税额可结转至新纳税人处继续抵扣。</w:t>
      </w:r>
    </w:p>
    <w:p w14:paraId="7310B4A9" w14:textId="09915755" w:rsidR="00E616F1" w:rsidRPr="00E616F1" w:rsidRDefault="00E616F1" w:rsidP="00E616F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E616F1">
        <w:rPr>
          <w:rFonts w:asciiTheme="minorEastAsia" w:hAnsiTheme="minorEastAsia" w:hint="eastAsia"/>
          <w:color w:val="000000" w:themeColor="text1"/>
          <w:sz w:val="24"/>
          <w:szCs w:val="24"/>
          <w:shd w:val="clear" w:color="auto" w:fill="FFFFFF"/>
        </w:rPr>
        <w:t>（</w:t>
      </w:r>
      <w:hyperlink r:id="rId9" w:history="1">
        <w:r w:rsidRPr="00DE1AE7">
          <w:rPr>
            <w:rStyle w:val="a4"/>
            <w:rFonts w:asciiTheme="minorEastAsia" w:hAnsiTheme="minorEastAsia" w:hint="eastAsia"/>
            <w:sz w:val="24"/>
            <w:szCs w:val="24"/>
            <w:shd w:val="clear" w:color="auto" w:fill="FFFFFF"/>
          </w:rPr>
          <w:t>国家税务总局公告2012年第55号</w:t>
        </w:r>
      </w:hyperlink>
      <w:r w:rsidRPr="00E616F1">
        <w:rPr>
          <w:rFonts w:asciiTheme="minorEastAsia" w:hAnsiTheme="minorEastAsia" w:hint="eastAsia"/>
          <w:color w:val="000000" w:themeColor="text1"/>
          <w:sz w:val="24"/>
          <w:szCs w:val="24"/>
          <w:shd w:val="clear" w:color="auto" w:fill="FFFFFF"/>
        </w:rPr>
        <w:t>第一条）</w:t>
      </w:r>
    </w:p>
    <w:p w14:paraId="62EF9BF2" w14:textId="776A5D8D" w:rsidR="00E616F1" w:rsidRPr="00E616F1" w:rsidRDefault="00E616F1" w:rsidP="00E616F1">
      <w:pPr>
        <w:pStyle w:val="3"/>
        <w:spacing w:beforeLines="50" w:before="156" w:after="0" w:line="480" w:lineRule="atLeast"/>
        <w:rPr>
          <w:sz w:val="24"/>
          <w:szCs w:val="24"/>
        </w:rPr>
      </w:pPr>
      <w:r w:rsidRPr="00E616F1">
        <w:rPr>
          <w:rFonts w:hint="eastAsia"/>
          <w:sz w:val="24"/>
          <w:szCs w:val="24"/>
        </w:rPr>
        <w:t>1</w:t>
      </w:r>
      <w:r w:rsidRPr="00E616F1">
        <w:rPr>
          <w:rFonts w:hint="eastAsia"/>
          <w:sz w:val="24"/>
          <w:szCs w:val="24"/>
        </w:rPr>
        <w:t>、原纳税人主管税务机关，</w:t>
      </w:r>
    </w:p>
    <w:p w14:paraId="1D3E8A21" w14:textId="77777777" w:rsidR="00E616F1" w:rsidRPr="00E616F1" w:rsidRDefault="00E616F1" w:rsidP="00E616F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616F1">
        <w:rPr>
          <w:rFonts w:asciiTheme="minorEastAsia" w:hAnsiTheme="minorEastAsia" w:cs="宋体" w:hint="eastAsia"/>
          <w:color w:val="000000" w:themeColor="text1"/>
          <w:kern w:val="0"/>
          <w:sz w:val="24"/>
          <w:szCs w:val="24"/>
        </w:rPr>
        <w:t>应认真核查纳税人资产重组相关资料，核实原纳税人在办理注销税务登记前尚未抵扣的进项税额，填写《增值税一般纳税人资产重组进项留抵税额转移单》（见附件）。</w:t>
      </w:r>
    </w:p>
    <w:p w14:paraId="0345C718" w14:textId="2E9786BD" w:rsidR="00E616F1" w:rsidRPr="00E616F1" w:rsidRDefault="00E616F1" w:rsidP="00E616F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2" w:name="_Hlk10319267"/>
      <w:r w:rsidRPr="00E616F1">
        <w:rPr>
          <w:rFonts w:asciiTheme="minorEastAsia" w:hAnsiTheme="minorEastAsia" w:hint="eastAsia"/>
          <w:color w:val="000000" w:themeColor="text1"/>
          <w:sz w:val="24"/>
          <w:szCs w:val="24"/>
          <w:shd w:val="clear" w:color="auto" w:fill="FFFFFF"/>
        </w:rPr>
        <w:t>（</w:t>
      </w:r>
      <w:hyperlink r:id="rId10" w:history="1">
        <w:r w:rsidR="00DE1AE7" w:rsidRPr="00DE1AE7">
          <w:rPr>
            <w:rStyle w:val="a4"/>
            <w:rFonts w:asciiTheme="minorEastAsia" w:hAnsiTheme="minorEastAsia" w:hint="eastAsia"/>
            <w:sz w:val="24"/>
            <w:szCs w:val="24"/>
            <w:shd w:val="clear" w:color="auto" w:fill="FFFFFF"/>
          </w:rPr>
          <w:t>国家税务总局公告2012年第55号</w:t>
        </w:r>
      </w:hyperlink>
      <w:r w:rsidRPr="00E616F1">
        <w:rPr>
          <w:rFonts w:asciiTheme="minorEastAsia" w:hAnsiTheme="minorEastAsia" w:hint="eastAsia"/>
          <w:color w:val="000000" w:themeColor="text1"/>
          <w:sz w:val="24"/>
          <w:szCs w:val="24"/>
          <w:shd w:val="clear" w:color="auto" w:fill="FFFFFF"/>
        </w:rPr>
        <w:t>第二条第一款）</w:t>
      </w:r>
    </w:p>
    <w:bookmarkEnd w:id="2"/>
    <w:p w14:paraId="26F3928D" w14:textId="77777777" w:rsidR="00E616F1" w:rsidRPr="00E616F1" w:rsidRDefault="00E616F1" w:rsidP="00E616F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616F1">
        <w:rPr>
          <w:rFonts w:asciiTheme="minorEastAsia" w:hAnsiTheme="minorEastAsia" w:cs="宋体" w:hint="eastAsia"/>
          <w:color w:val="000000" w:themeColor="text1"/>
          <w:kern w:val="0"/>
          <w:sz w:val="24"/>
          <w:szCs w:val="24"/>
        </w:rPr>
        <w:t>《增值税一般纳税人资产重组进项留抵税额转移单》一式三份，原纳税人主管税务机关留存一份，交纳税人一份，传递新纳税人主管税务机关一份。</w:t>
      </w:r>
    </w:p>
    <w:p w14:paraId="6949F2DB" w14:textId="7733F180" w:rsidR="00E616F1" w:rsidRPr="00E616F1" w:rsidRDefault="00E616F1" w:rsidP="00E616F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E616F1">
        <w:rPr>
          <w:rFonts w:asciiTheme="minorEastAsia" w:hAnsiTheme="minorEastAsia" w:hint="eastAsia"/>
          <w:color w:val="000000" w:themeColor="text1"/>
          <w:sz w:val="24"/>
          <w:szCs w:val="24"/>
          <w:shd w:val="clear" w:color="auto" w:fill="FFFFFF"/>
        </w:rPr>
        <w:t>（</w:t>
      </w:r>
      <w:hyperlink r:id="rId11" w:history="1">
        <w:r w:rsidR="00DE1AE7" w:rsidRPr="00DE1AE7">
          <w:rPr>
            <w:rStyle w:val="a4"/>
            <w:rFonts w:asciiTheme="minorEastAsia" w:hAnsiTheme="minorEastAsia" w:hint="eastAsia"/>
            <w:sz w:val="24"/>
            <w:szCs w:val="24"/>
            <w:shd w:val="clear" w:color="auto" w:fill="FFFFFF"/>
          </w:rPr>
          <w:t>国家税务总局公告2012年第55号</w:t>
        </w:r>
      </w:hyperlink>
      <w:r w:rsidRPr="00E616F1">
        <w:rPr>
          <w:rFonts w:asciiTheme="minorEastAsia" w:hAnsiTheme="minorEastAsia" w:hint="eastAsia"/>
          <w:color w:val="000000" w:themeColor="text1"/>
          <w:sz w:val="24"/>
          <w:szCs w:val="24"/>
          <w:shd w:val="clear" w:color="auto" w:fill="FFFFFF"/>
        </w:rPr>
        <w:t>第二条第二款）</w:t>
      </w:r>
    </w:p>
    <w:p w14:paraId="54F69EEA" w14:textId="608CB306" w:rsidR="00E616F1" w:rsidRPr="00E616F1" w:rsidRDefault="00E616F1" w:rsidP="00E616F1">
      <w:pPr>
        <w:pStyle w:val="3"/>
        <w:spacing w:beforeLines="50" w:before="156" w:after="0" w:line="480" w:lineRule="atLeast"/>
        <w:rPr>
          <w:sz w:val="24"/>
          <w:szCs w:val="24"/>
        </w:rPr>
      </w:pPr>
      <w:r w:rsidRPr="00E616F1">
        <w:rPr>
          <w:rFonts w:hint="eastAsia"/>
          <w:sz w:val="24"/>
          <w:szCs w:val="24"/>
        </w:rPr>
        <w:lastRenderedPageBreak/>
        <w:t>2</w:t>
      </w:r>
      <w:r w:rsidRPr="00E616F1">
        <w:rPr>
          <w:rFonts w:hint="eastAsia"/>
          <w:sz w:val="24"/>
          <w:szCs w:val="24"/>
        </w:rPr>
        <w:t>、新纳税人主管税务机关</w:t>
      </w:r>
    </w:p>
    <w:p w14:paraId="143B4B4E" w14:textId="77777777" w:rsidR="00E616F1" w:rsidRPr="00E616F1" w:rsidRDefault="00E616F1" w:rsidP="00E616F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616F1">
        <w:rPr>
          <w:rFonts w:asciiTheme="minorEastAsia" w:hAnsiTheme="minorEastAsia" w:cs="宋体" w:hint="eastAsia"/>
          <w:color w:val="000000" w:themeColor="text1"/>
          <w:kern w:val="0"/>
          <w:sz w:val="24"/>
          <w:szCs w:val="24"/>
        </w:rPr>
        <w:t>应将原纳税人主管税务机关传递来的《增值税一般纳税人资产重组进项留抵税额转移单》与纳税人报送资料进行认真核对，对原纳税人尚未抵扣的进项税额，在确认无误后，允许新纳税人继续申报抵扣。</w:t>
      </w:r>
    </w:p>
    <w:p w14:paraId="5FE993DD" w14:textId="791D3FB1" w:rsidR="00E616F1" w:rsidRPr="00E616F1" w:rsidRDefault="00E616F1" w:rsidP="00E616F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E616F1">
        <w:rPr>
          <w:rFonts w:asciiTheme="minorEastAsia" w:hAnsiTheme="minorEastAsia" w:hint="eastAsia"/>
          <w:color w:val="000000" w:themeColor="text1"/>
          <w:sz w:val="24"/>
          <w:szCs w:val="24"/>
          <w:shd w:val="clear" w:color="auto" w:fill="FFFFFF"/>
        </w:rPr>
        <w:t>（</w:t>
      </w:r>
      <w:hyperlink r:id="rId12" w:history="1">
        <w:r w:rsidR="00DE1AE7" w:rsidRPr="00DE1AE7">
          <w:rPr>
            <w:rStyle w:val="a4"/>
            <w:rFonts w:asciiTheme="minorEastAsia" w:hAnsiTheme="minorEastAsia" w:hint="eastAsia"/>
            <w:sz w:val="24"/>
            <w:szCs w:val="24"/>
            <w:shd w:val="clear" w:color="auto" w:fill="FFFFFF"/>
          </w:rPr>
          <w:t>国家税务总局公告2012年第55号</w:t>
        </w:r>
      </w:hyperlink>
      <w:r w:rsidRPr="00E616F1">
        <w:rPr>
          <w:rFonts w:asciiTheme="minorEastAsia" w:hAnsiTheme="minorEastAsia" w:hint="eastAsia"/>
          <w:color w:val="000000" w:themeColor="text1"/>
          <w:sz w:val="24"/>
          <w:szCs w:val="24"/>
          <w:shd w:val="clear" w:color="auto" w:fill="FFFFFF"/>
        </w:rPr>
        <w:t>第三条）</w:t>
      </w:r>
    </w:p>
    <w:p w14:paraId="1CE5E454" w14:textId="77777777" w:rsidR="00E663A9" w:rsidRPr="00E616F1" w:rsidRDefault="00E663A9" w:rsidP="00E616F1">
      <w:pPr>
        <w:pStyle w:val="1"/>
        <w:spacing w:beforeLines="50" w:before="156" w:after="0" w:line="480" w:lineRule="atLeast"/>
        <w:rPr>
          <w:sz w:val="24"/>
          <w:szCs w:val="24"/>
        </w:rPr>
      </w:pPr>
      <w:bookmarkStart w:id="3" w:name="_Toc12893970"/>
      <w:r w:rsidRPr="00E616F1">
        <w:rPr>
          <w:rFonts w:hint="eastAsia"/>
          <w:sz w:val="24"/>
          <w:szCs w:val="24"/>
        </w:rPr>
        <w:t>二、抵减增值税欠税</w:t>
      </w:r>
    </w:p>
    <w:bookmarkEnd w:id="3"/>
    <w:p w14:paraId="3A7530CD" w14:textId="77777777" w:rsidR="00E663A9" w:rsidRPr="00E616F1" w:rsidRDefault="00E663A9" w:rsidP="00E616F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616F1">
        <w:rPr>
          <w:rFonts w:asciiTheme="minorEastAsia" w:hAnsiTheme="minorEastAsia" w:cs="宋体" w:hint="eastAsia"/>
          <w:color w:val="000000" w:themeColor="text1"/>
          <w:kern w:val="0"/>
          <w:sz w:val="24"/>
          <w:szCs w:val="24"/>
        </w:rPr>
        <w:t>为了加强增值税管理，及时追缴欠税，解决增值税一般纳税人（以下简称“纳税人”）既欠缴增值税，又有增值税留抵税额的问题，现将纳税人用进项留抵税额抵减增值税欠税的有关问题通知如下：</w:t>
      </w:r>
    </w:p>
    <w:p w14:paraId="3CDDF5FD" w14:textId="77777777" w:rsidR="00E663A9" w:rsidRPr="00E616F1" w:rsidRDefault="00E663A9" w:rsidP="00E616F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616F1">
        <w:rPr>
          <w:rFonts w:asciiTheme="minorEastAsia" w:hAnsiTheme="minorEastAsia" w:cs="宋体" w:hint="eastAsia"/>
          <w:color w:val="000000" w:themeColor="text1"/>
          <w:kern w:val="0"/>
          <w:sz w:val="24"/>
          <w:szCs w:val="24"/>
        </w:rPr>
        <w:t>对纳税人因销项税额小于进项税额而产生期末留抵税额的，应以期末留抵税额抵减增值税欠税。</w:t>
      </w:r>
    </w:p>
    <w:p w14:paraId="2A32AE0C" w14:textId="24BEF7DB" w:rsidR="00E663A9" w:rsidRPr="00E616F1" w:rsidRDefault="00E663A9" w:rsidP="00E616F1">
      <w:pPr>
        <w:widowControl/>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4" w:name="_Hlk10970822"/>
      <w:r w:rsidRPr="00E616F1">
        <w:rPr>
          <w:rFonts w:asciiTheme="minorEastAsia" w:hAnsiTheme="minorEastAsia" w:hint="eastAsia"/>
          <w:color w:val="000000" w:themeColor="text1"/>
          <w:sz w:val="24"/>
          <w:szCs w:val="24"/>
          <w:shd w:val="clear" w:color="auto" w:fill="FFFFFF"/>
        </w:rPr>
        <w:t>（</w:t>
      </w:r>
      <w:hyperlink r:id="rId13" w:history="1">
        <w:r w:rsidRPr="00DE1AE7">
          <w:rPr>
            <w:rStyle w:val="a4"/>
            <w:rFonts w:asciiTheme="minorEastAsia" w:hAnsiTheme="minorEastAsia" w:hint="eastAsia"/>
            <w:sz w:val="24"/>
            <w:szCs w:val="24"/>
            <w:shd w:val="clear" w:color="auto" w:fill="FFFFFF"/>
          </w:rPr>
          <w:t>国税发[2004]112号</w:t>
        </w:r>
      </w:hyperlink>
      <w:r w:rsidRPr="00E616F1">
        <w:rPr>
          <w:rFonts w:asciiTheme="minorEastAsia" w:hAnsiTheme="minorEastAsia" w:hint="eastAsia"/>
          <w:color w:val="000000" w:themeColor="text1"/>
          <w:sz w:val="24"/>
          <w:szCs w:val="24"/>
          <w:shd w:val="clear" w:color="auto" w:fill="FFFFFF"/>
        </w:rPr>
        <w:t>第一条）</w:t>
      </w:r>
    </w:p>
    <w:bookmarkEnd w:id="4"/>
    <w:p w14:paraId="754BD29B" w14:textId="77777777" w:rsidR="00E663A9" w:rsidRPr="00E616F1" w:rsidRDefault="00E663A9" w:rsidP="00E616F1">
      <w:pPr>
        <w:pStyle w:val="2"/>
        <w:spacing w:beforeLines="50" w:before="156" w:after="0" w:line="480" w:lineRule="atLeast"/>
        <w:rPr>
          <w:sz w:val="24"/>
          <w:szCs w:val="24"/>
        </w:rPr>
      </w:pPr>
      <w:r w:rsidRPr="00E616F1">
        <w:rPr>
          <w:rFonts w:hint="eastAsia"/>
          <w:sz w:val="24"/>
          <w:szCs w:val="24"/>
        </w:rPr>
        <w:t>（一）关于税务文书的填开</w:t>
      </w:r>
    </w:p>
    <w:p w14:paraId="78DB72C0" w14:textId="77777777" w:rsidR="00E663A9" w:rsidRPr="00E616F1" w:rsidRDefault="00E663A9" w:rsidP="00E616F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616F1">
        <w:rPr>
          <w:rFonts w:asciiTheme="minorEastAsia" w:hAnsiTheme="minorEastAsia" w:cs="宋体" w:hint="eastAsia"/>
          <w:color w:val="000000" w:themeColor="text1"/>
          <w:kern w:val="0"/>
          <w:sz w:val="24"/>
          <w:szCs w:val="24"/>
        </w:rPr>
        <w:t>当纳税人既有增值税留抵税额，又欠缴增值税而需要抵减的，应由县（含）以上税务机关填开《增值税进项留抵税额抵减增值税欠税通知书》（以下简称《通知书》，式样见附件）一式两份，纳税人、主管税务机关各一份。</w:t>
      </w:r>
    </w:p>
    <w:p w14:paraId="15CE2611" w14:textId="4F5BED2A" w:rsidR="00E663A9" w:rsidRPr="00E616F1" w:rsidRDefault="00E663A9" w:rsidP="00E616F1">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E616F1">
        <w:rPr>
          <w:rFonts w:asciiTheme="minorEastAsia" w:hAnsiTheme="minorEastAsia" w:cs="宋体" w:hint="eastAsia"/>
          <w:color w:val="000000" w:themeColor="text1"/>
          <w:kern w:val="0"/>
          <w:sz w:val="24"/>
          <w:szCs w:val="24"/>
        </w:rPr>
        <w:t>（</w:t>
      </w:r>
      <w:hyperlink r:id="rId14" w:history="1">
        <w:r w:rsidRPr="00DE1AE7">
          <w:rPr>
            <w:rStyle w:val="a4"/>
            <w:rFonts w:asciiTheme="minorEastAsia" w:hAnsiTheme="minorEastAsia" w:hint="eastAsia"/>
            <w:sz w:val="24"/>
            <w:szCs w:val="24"/>
            <w:shd w:val="clear" w:color="auto" w:fill="FFFFFF"/>
          </w:rPr>
          <w:t>国税函[2004]1197号</w:t>
        </w:r>
      </w:hyperlink>
      <w:r w:rsidRPr="00E616F1">
        <w:rPr>
          <w:rFonts w:asciiTheme="minorEastAsia" w:hAnsiTheme="minorEastAsia" w:hint="eastAsia"/>
          <w:color w:val="000000" w:themeColor="text1"/>
          <w:sz w:val="24"/>
          <w:szCs w:val="24"/>
          <w:shd w:val="clear" w:color="auto" w:fill="FFFFFF"/>
        </w:rPr>
        <w:t>第一条）</w:t>
      </w:r>
    </w:p>
    <w:p w14:paraId="20970676" w14:textId="77777777" w:rsidR="00E663A9" w:rsidRPr="00E616F1" w:rsidRDefault="00E663A9" w:rsidP="00E616F1">
      <w:pPr>
        <w:pStyle w:val="2"/>
        <w:spacing w:beforeLines="50" w:before="156" w:after="0" w:line="480" w:lineRule="atLeast"/>
        <w:rPr>
          <w:sz w:val="24"/>
          <w:szCs w:val="24"/>
        </w:rPr>
      </w:pPr>
      <w:r w:rsidRPr="00E616F1">
        <w:rPr>
          <w:rFonts w:hint="eastAsia"/>
          <w:sz w:val="24"/>
          <w:szCs w:val="24"/>
        </w:rPr>
        <w:t>（二）关于抵减金额的确定</w:t>
      </w:r>
    </w:p>
    <w:p w14:paraId="5CDF9DC1" w14:textId="77777777" w:rsidR="00E663A9" w:rsidRPr="00E616F1" w:rsidRDefault="00E663A9" w:rsidP="00E616F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616F1">
        <w:rPr>
          <w:rFonts w:asciiTheme="minorEastAsia" w:hAnsiTheme="minorEastAsia" w:cs="宋体" w:hint="eastAsia"/>
          <w:color w:val="000000" w:themeColor="text1"/>
          <w:kern w:val="0"/>
          <w:sz w:val="24"/>
          <w:szCs w:val="24"/>
        </w:rPr>
        <w:t>抵减欠缴税款时，应按欠税发生时间逐笔抵扣，先发生的先抵。抵缴的欠税包含呆账税金及欠税滞纳金。确定实际抵减金额时，按填开《通知书》的日期作为截止期，计算欠缴税款的应缴未缴滞纳金金额，应缴未缴滞纳金金额加欠税金额为欠缴总额。若欠缴总额大于期末留抵税额，实际抵减金额应等于期末留抵税额，并按配比方法计算抵减的欠税和滞纳金；若欠缴总额小于期末留抵税额，实际抵减金额应等于欠缴总额。</w:t>
      </w:r>
    </w:p>
    <w:p w14:paraId="09B3DA7F" w14:textId="03DF7016" w:rsidR="00E663A9" w:rsidRPr="00E616F1" w:rsidRDefault="00E663A9" w:rsidP="00E616F1">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E616F1">
        <w:rPr>
          <w:rFonts w:asciiTheme="minorEastAsia" w:hAnsiTheme="minorEastAsia" w:cs="宋体" w:hint="eastAsia"/>
          <w:color w:val="000000" w:themeColor="text1"/>
          <w:kern w:val="0"/>
          <w:sz w:val="24"/>
          <w:szCs w:val="24"/>
        </w:rPr>
        <w:t>（</w:t>
      </w:r>
      <w:hyperlink r:id="rId15" w:history="1">
        <w:r w:rsidR="00DE1AE7" w:rsidRPr="00DE1AE7">
          <w:rPr>
            <w:rStyle w:val="a4"/>
            <w:rFonts w:asciiTheme="minorEastAsia" w:hAnsiTheme="minorEastAsia" w:hint="eastAsia"/>
            <w:sz w:val="24"/>
            <w:szCs w:val="24"/>
            <w:shd w:val="clear" w:color="auto" w:fill="FFFFFF"/>
          </w:rPr>
          <w:t>国税函[2004]1197号</w:t>
        </w:r>
      </w:hyperlink>
      <w:r w:rsidRPr="00E616F1">
        <w:rPr>
          <w:rFonts w:asciiTheme="minorEastAsia" w:hAnsiTheme="minorEastAsia" w:hint="eastAsia"/>
          <w:color w:val="000000" w:themeColor="text1"/>
          <w:sz w:val="24"/>
          <w:szCs w:val="24"/>
          <w:shd w:val="clear" w:color="auto" w:fill="FFFFFF"/>
        </w:rPr>
        <w:t>第二条）</w:t>
      </w:r>
    </w:p>
    <w:p w14:paraId="53D1E465" w14:textId="77777777" w:rsidR="00E663A9" w:rsidRPr="00E616F1" w:rsidRDefault="00E663A9" w:rsidP="00E616F1">
      <w:pPr>
        <w:pStyle w:val="2"/>
        <w:spacing w:beforeLines="50" w:before="156" w:after="0" w:line="480" w:lineRule="atLeast"/>
        <w:rPr>
          <w:sz w:val="24"/>
          <w:szCs w:val="24"/>
        </w:rPr>
      </w:pPr>
      <w:r w:rsidRPr="00E616F1">
        <w:rPr>
          <w:rFonts w:hint="eastAsia"/>
          <w:sz w:val="24"/>
          <w:szCs w:val="24"/>
        </w:rPr>
        <w:lastRenderedPageBreak/>
        <w:t>（三）会计处理</w:t>
      </w:r>
    </w:p>
    <w:p w14:paraId="3633E19D" w14:textId="77777777" w:rsidR="00E663A9" w:rsidRPr="00E616F1" w:rsidRDefault="00E663A9" w:rsidP="00E616F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616F1">
        <w:rPr>
          <w:rFonts w:asciiTheme="minorEastAsia" w:hAnsiTheme="minorEastAsia" w:cs="宋体" w:hint="eastAsia"/>
          <w:color w:val="000000" w:themeColor="text1"/>
          <w:kern w:val="0"/>
          <w:sz w:val="24"/>
          <w:szCs w:val="24"/>
        </w:rPr>
        <w:t>纳税人发生用进项留抵税额抵减增值税欠税时，按以下方法进行会计处理：</w:t>
      </w:r>
    </w:p>
    <w:p w14:paraId="7F632597" w14:textId="77777777" w:rsidR="00E663A9" w:rsidRPr="00E616F1" w:rsidRDefault="00E663A9" w:rsidP="00E616F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616F1">
        <w:rPr>
          <w:rFonts w:asciiTheme="minorEastAsia" w:hAnsiTheme="minorEastAsia" w:cs="宋体" w:hint="eastAsia"/>
          <w:color w:val="000000" w:themeColor="text1"/>
          <w:kern w:val="0"/>
          <w:sz w:val="24"/>
          <w:szCs w:val="24"/>
        </w:rPr>
        <w:t>1</w:t>
      </w:r>
      <w:r w:rsidRPr="00E616F1">
        <w:rPr>
          <w:rFonts w:asciiTheme="minorEastAsia" w:hAnsiTheme="minorEastAsia" w:cs="宋体"/>
          <w:color w:val="000000" w:themeColor="text1"/>
          <w:kern w:val="0"/>
          <w:sz w:val="24"/>
          <w:szCs w:val="24"/>
        </w:rPr>
        <w:t>.</w:t>
      </w:r>
      <w:r w:rsidRPr="00E616F1">
        <w:rPr>
          <w:rFonts w:asciiTheme="minorEastAsia" w:hAnsiTheme="minorEastAsia" w:cs="宋体" w:hint="eastAsia"/>
          <w:color w:val="000000" w:themeColor="text1"/>
          <w:kern w:val="0"/>
          <w:sz w:val="24"/>
          <w:szCs w:val="24"/>
        </w:rPr>
        <w:t>增值税欠税税额大于期末留抵税额，按期末留抵税额红字借记“应交税金——应交增值税（进项税额）”科目，贷记“应交税金——未交增值税”科目。</w:t>
      </w:r>
    </w:p>
    <w:p w14:paraId="19A5FEBB" w14:textId="499FDD37" w:rsidR="00E663A9" w:rsidRPr="00E616F1" w:rsidRDefault="00E663A9" w:rsidP="00E616F1">
      <w:pPr>
        <w:widowControl/>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5" w:name="_Hlk10970836"/>
      <w:r w:rsidRPr="00E616F1">
        <w:rPr>
          <w:rFonts w:asciiTheme="minorEastAsia" w:hAnsiTheme="minorEastAsia" w:hint="eastAsia"/>
          <w:color w:val="000000" w:themeColor="text1"/>
          <w:sz w:val="24"/>
          <w:szCs w:val="24"/>
          <w:shd w:val="clear" w:color="auto" w:fill="FFFFFF"/>
        </w:rPr>
        <w:t>（</w:t>
      </w:r>
      <w:hyperlink r:id="rId16" w:history="1">
        <w:r w:rsidRPr="00DE1AE7">
          <w:rPr>
            <w:rStyle w:val="a4"/>
            <w:rFonts w:asciiTheme="minorEastAsia" w:hAnsiTheme="minorEastAsia" w:hint="eastAsia"/>
            <w:sz w:val="24"/>
            <w:szCs w:val="24"/>
            <w:shd w:val="clear" w:color="auto" w:fill="FFFFFF"/>
          </w:rPr>
          <w:t>国税发[2004]112号</w:t>
        </w:r>
      </w:hyperlink>
      <w:r w:rsidRPr="00E616F1">
        <w:rPr>
          <w:rFonts w:asciiTheme="minorEastAsia" w:hAnsiTheme="minorEastAsia" w:hint="eastAsia"/>
          <w:color w:val="000000" w:themeColor="text1"/>
          <w:sz w:val="24"/>
          <w:szCs w:val="24"/>
          <w:shd w:val="clear" w:color="auto" w:fill="FFFFFF"/>
        </w:rPr>
        <w:t>第二条第一款）</w:t>
      </w:r>
    </w:p>
    <w:bookmarkEnd w:id="5"/>
    <w:p w14:paraId="1029FC91" w14:textId="77777777" w:rsidR="00E663A9" w:rsidRPr="00E616F1" w:rsidRDefault="00E663A9" w:rsidP="00E616F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616F1">
        <w:rPr>
          <w:rFonts w:asciiTheme="minorEastAsia" w:hAnsiTheme="minorEastAsia" w:cs="宋体" w:hint="eastAsia"/>
          <w:color w:val="000000" w:themeColor="text1"/>
          <w:kern w:val="0"/>
          <w:sz w:val="24"/>
          <w:szCs w:val="24"/>
        </w:rPr>
        <w:t>2</w:t>
      </w:r>
      <w:r w:rsidRPr="00E616F1">
        <w:rPr>
          <w:rFonts w:asciiTheme="minorEastAsia" w:hAnsiTheme="minorEastAsia" w:cs="宋体"/>
          <w:color w:val="000000" w:themeColor="text1"/>
          <w:kern w:val="0"/>
          <w:sz w:val="24"/>
          <w:szCs w:val="24"/>
        </w:rPr>
        <w:t>.</w:t>
      </w:r>
      <w:r w:rsidRPr="00E616F1">
        <w:rPr>
          <w:rFonts w:asciiTheme="minorEastAsia" w:hAnsiTheme="minorEastAsia" w:cs="宋体" w:hint="eastAsia"/>
          <w:color w:val="000000" w:themeColor="text1"/>
          <w:kern w:val="0"/>
          <w:sz w:val="24"/>
          <w:szCs w:val="24"/>
        </w:rPr>
        <w:t>若增值税欠税税额小于期末留抵税额，按增值税欠税税额红字借记“应交税金——应交增值税（进项税额）”科目，贷记“应交税金——未交增值税”科目。</w:t>
      </w:r>
    </w:p>
    <w:p w14:paraId="35CAF5BB" w14:textId="7F6A8A9F" w:rsidR="00E663A9" w:rsidRPr="00E616F1" w:rsidRDefault="00E663A9" w:rsidP="00E616F1">
      <w:pPr>
        <w:widowControl/>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E616F1">
        <w:rPr>
          <w:rFonts w:asciiTheme="minorEastAsia" w:hAnsiTheme="minorEastAsia" w:hint="eastAsia"/>
          <w:color w:val="000000" w:themeColor="text1"/>
          <w:sz w:val="24"/>
          <w:szCs w:val="24"/>
          <w:shd w:val="clear" w:color="auto" w:fill="FFFFFF"/>
        </w:rPr>
        <w:t>（</w:t>
      </w:r>
      <w:hyperlink r:id="rId17" w:history="1">
        <w:r w:rsidR="00DE1AE7" w:rsidRPr="00DE1AE7">
          <w:rPr>
            <w:rStyle w:val="a4"/>
            <w:rFonts w:asciiTheme="minorEastAsia" w:hAnsiTheme="minorEastAsia" w:hint="eastAsia"/>
            <w:sz w:val="24"/>
            <w:szCs w:val="24"/>
            <w:shd w:val="clear" w:color="auto" w:fill="FFFFFF"/>
          </w:rPr>
          <w:t>国税发[2004]112号</w:t>
        </w:r>
      </w:hyperlink>
      <w:r w:rsidRPr="00E616F1">
        <w:rPr>
          <w:rFonts w:asciiTheme="minorEastAsia" w:hAnsiTheme="minorEastAsia" w:hint="eastAsia"/>
          <w:color w:val="000000" w:themeColor="text1"/>
          <w:sz w:val="24"/>
          <w:szCs w:val="24"/>
          <w:shd w:val="clear" w:color="auto" w:fill="FFFFFF"/>
        </w:rPr>
        <w:t>第二条第二款）</w:t>
      </w:r>
    </w:p>
    <w:p w14:paraId="4641E378" w14:textId="77777777" w:rsidR="00E663A9" w:rsidRPr="00E616F1" w:rsidRDefault="00E663A9" w:rsidP="00E616F1">
      <w:pPr>
        <w:pStyle w:val="2"/>
        <w:spacing w:beforeLines="50" w:before="156" w:after="0" w:line="480" w:lineRule="atLeast"/>
        <w:rPr>
          <w:sz w:val="24"/>
          <w:szCs w:val="24"/>
        </w:rPr>
      </w:pPr>
      <w:r w:rsidRPr="00E616F1">
        <w:rPr>
          <w:rFonts w:hint="eastAsia"/>
          <w:sz w:val="24"/>
          <w:szCs w:val="24"/>
        </w:rPr>
        <w:t>（四）纳税申报</w:t>
      </w:r>
    </w:p>
    <w:p w14:paraId="68C058F2" w14:textId="73915050" w:rsidR="00E663A9" w:rsidRPr="00E616F1" w:rsidRDefault="00E663A9" w:rsidP="00E616F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616F1">
        <w:rPr>
          <w:rFonts w:asciiTheme="minorEastAsia" w:hAnsiTheme="minorEastAsia" w:cs="宋体" w:hint="eastAsia"/>
          <w:color w:val="000000" w:themeColor="text1"/>
          <w:kern w:val="0"/>
          <w:sz w:val="24"/>
          <w:szCs w:val="24"/>
        </w:rPr>
        <w:t>为了满足纳税人用留抵税额抵减增值税欠税的需要，将《</w:t>
      </w:r>
      <w:hyperlink r:id="rId18" w:history="1">
        <w:r w:rsidRPr="00E616F1">
          <w:rPr>
            <w:rFonts w:asciiTheme="minorEastAsia" w:hAnsiTheme="minorEastAsia" w:cs="宋体" w:hint="eastAsia"/>
            <w:color w:val="000000" w:themeColor="text1"/>
            <w:kern w:val="0"/>
            <w:sz w:val="24"/>
            <w:szCs w:val="24"/>
          </w:rPr>
          <w:t>增值税一般纳税人纳税申报办法</w:t>
        </w:r>
      </w:hyperlink>
      <w:r w:rsidRPr="00E616F1">
        <w:rPr>
          <w:rFonts w:asciiTheme="minorEastAsia" w:hAnsiTheme="minorEastAsia" w:cs="宋体" w:hint="eastAsia"/>
          <w:color w:val="000000" w:themeColor="text1"/>
          <w:kern w:val="0"/>
          <w:sz w:val="24"/>
          <w:szCs w:val="24"/>
        </w:rPr>
        <w:t>》</w:t>
      </w:r>
      <w:r w:rsidR="00DE1AE7" w:rsidRPr="00DE1AE7">
        <w:rPr>
          <w:rFonts w:hint="eastAsia"/>
          <w:color w:val="333333"/>
          <w:sz w:val="24"/>
          <w:szCs w:val="24"/>
          <w:shd w:val="clear" w:color="auto" w:fill="FFFFFF"/>
        </w:rPr>
        <w:t>（</w:t>
      </w:r>
      <w:hyperlink r:id="rId19" w:tgtFrame="_self" w:history="1">
        <w:r w:rsidR="00DE1AE7" w:rsidRPr="00DE1AE7">
          <w:rPr>
            <w:rFonts w:hint="eastAsia"/>
            <w:color w:val="6E6E6E"/>
            <w:sz w:val="24"/>
            <w:szCs w:val="24"/>
            <w:u w:val="single"/>
            <w:shd w:val="clear" w:color="auto" w:fill="FFFFFF"/>
          </w:rPr>
          <w:t>国税发</w:t>
        </w:r>
        <w:r w:rsidR="00DE1AE7" w:rsidRPr="00DE1AE7">
          <w:rPr>
            <w:rFonts w:hint="eastAsia"/>
            <w:color w:val="6E6E6E"/>
            <w:sz w:val="24"/>
            <w:szCs w:val="24"/>
            <w:u w:val="single"/>
            <w:shd w:val="clear" w:color="auto" w:fill="FFFFFF"/>
          </w:rPr>
          <w:t>[2003]53</w:t>
        </w:r>
        <w:r w:rsidR="00DE1AE7" w:rsidRPr="00DE1AE7">
          <w:rPr>
            <w:rFonts w:hint="eastAsia"/>
            <w:color w:val="6E6E6E"/>
            <w:sz w:val="24"/>
            <w:szCs w:val="24"/>
            <w:u w:val="single"/>
            <w:shd w:val="clear" w:color="auto" w:fill="FFFFFF"/>
          </w:rPr>
          <w:t>号</w:t>
        </w:r>
      </w:hyperlink>
      <w:r w:rsidR="00DE1AE7" w:rsidRPr="00DE1AE7">
        <w:rPr>
          <w:rFonts w:hint="eastAsia"/>
          <w:color w:val="333333"/>
          <w:sz w:val="24"/>
          <w:szCs w:val="24"/>
          <w:shd w:val="clear" w:color="auto" w:fill="FFFFFF"/>
        </w:rPr>
        <w:t>）</w:t>
      </w:r>
      <w:r w:rsidRPr="00E616F1">
        <w:rPr>
          <w:rFonts w:asciiTheme="minorEastAsia" w:hAnsiTheme="minorEastAsia" w:cs="宋体" w:hint="eastAsia"/>
          <w:color w:val="000000" w:themeColor="text1"/>
          <w:kern w:val="0"/>
          <w:sz w:val="24"/>
          <w:szCs w:val="24"/>
        </w:rPr>
        <w:t>《增值税纳税申报表》（主表）相关栏次的填报口径作如下调整：</w:t>
      </w:r>
    </w:p>
    <w:p w14:paraId="36211A66" w14:textId="77777777" w:rsidR="00E663A9" w:rsidRPr="00E616F1" w:rsidRDefault="00E663A9" w:rsidP="00E616F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616F1">
        <w:rPr>
          <w:rFonts w:asciiTheme="minorEastAsia" w:hAnsiTheme="minorEastAsia" w:cs="宋体" w:hint="eastAsia"/>
          <w:color w:val="000000" w:themeColor="text1"/>
          <w:kern w:val="0"/>
          <w:sz w:val="24"/>
          <w:szCs w:val="24"/>
        </w:rPr>
        <w:t>1</w:t>
      </w:r>
      <w:r w:rsidRPr="00E616F1">
        <w:rPr>
          <w:rFonts w:asciiTheme="minorEastAsia" w:hAnsiTheme="minorEastAsia" w:cs="宋体"/>
          <w:color w:val="000000" w:themeColor="text1"/>
          <w:kern w:val="0"/>
          <w:sz w:val="24"/>
          <w:szCs w:val="24"/>
        </w:rPr>
        <w:t>.</w:t>
      </w:r>
      <w:r w:rsidRPr="00E616F1">
        <w:rPr>
          <w:rFonts w:asciiTheme="minorEastAsia" w:hAnsiTheme="minorEastAsia" w:cs="宋体" w:hint="eastAsia"/>
          <w:color w:val="000000" w:themeColor="text1"/>
          <w:kern w:val="0"/>
          <w:sz w:val="24"/>
          <w:szCs w:val="24"/>
        </w:rPr>
        <w:t>第13项“上期留抵税额”栏数据，为纳税人前一申报期的“期末留抵税额”减去抵减欠税额后的余额数，该数据应与“应交税金——应交增值税”明细科目借方月初余额一致。</w:t>
      </w:r>
    </w:p>
    <w:p w14:paraId="2EFE96C5" w14:textId="152B1066" w:rsidR="00E663A9" w:rsidRPr="00E616F1" w:rsidRDefault="00E663A9" w:rsidP="00E616F1">
      <w:pPr>
        <w:widowControl/>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E616F1">
        <w:rPr>
          <w:rFonts w:asciiTheme="minorEastAsia" w:hAnsiTheme="minorEastAsia" w:hint="eastAsia"/>
          <w:color w:val="000000" w:themeColor="text1"/>
          <w:sz w:val="24"/>
          <w:szCs w:val="24"/>
          <w:shd w:val="clear" w:color="auto" w:fill="FFFFFF"/>
        </w:rPr>
        <w:t>（</w:t>
      </w:r>
      <w:hyperlink r:id="rId20" w:history="1">
        <w:r w:rsidR="00DE1AE7" w:rsidRPr="00DE1AE7">
          <w:rPr>
            <w:rStyle w:val="a4"/>
            <w:rFonts w:asciiTheme="minorEastAsia" w:hAnsiTheme="minorEastAsia" w:hint="eastAsia"/>
            <w:sz w:val="24"/>
            <w:szCs w:val="24"/>
            <w:shd w:val="clear" w:color="auto" w:fill="FFFFFF"/>
          </w:rPr>
          <w:t>国税发[2004]112号</w:t>
        </w:r>
      </w:hyperlink>
      <w:r w:rsidRPr="00E616F1">
        <w:rPr>
          <w:rFonts w:asciiTheme="minorEastAsia" w:hAnsiTheme="minorEastAsia" w:hint="eastAsia"/>
          <w:color w:val="000000" w:themeColor="text1"/>
          <w:sz w:val="24"/>
          <w:szCs w:val="24"/>
          <w:shd w:val="clear" w:color="auto" w:fill="FFFFFF"/>
        </w:rPr>
        <w:t>第三条第一款）</w:t>
      </w:r>
    </w:p>
    <w:p w14:paraId="77EAC3A1" w14:textId="77777777" w:rsidR="00E663A9" w:rsidRPr="00E616F1" w:rsidRDefault="00E663A9" w:rsidP="00E616F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616F1">
        <w:rPr>
          <w:rFonts w:asciiTheme="minorEastAsia" w:hAnsiTheme="minorEastAsia" w:cs="宋体" w:hint="eastAsia"/>
          <w:color w:val="000000" w:themeColor="text1"/>
          <w:kern w:val="0"/>
          <w:sz w:val="24"/>
          <w:szCs w:val="24"/>
        </w:rPr>
        <w:t>2</w:t>
      </w:r>
      <w:r w:rsidRPr="00E616F1">
        <w:rPr>
          <w:rFonts w:asciiTheme="minorEastAsia" w:hAnsiTheme="minorEastAsia" w:cs="宋体"/>
          <w:color w:val="000000" w:themeColor="text1"/>
          <w:kern w:val="0"/>
          <w:sz w:val="24"/>
          <w:szCs w:val="24"/>
        </w:rPr>
        <w:t>.</w:t>
      </w:r>
      <w:r w:rsidRPr="00E616F1">
        <w:rPr>
          <w:rFonts w:asciiTheme="minorEastAsia" w:hAnsiTheme="minorEastAsia" w:cs="宋体" w:hint="eastAsia"/>
          <w:color w:val="000000" w:themeColor="text1"/>
          <w:kern w:val="0"/>
          <w:sz w:val="24"/>
          <w:szCs w:val="24"/>
        </w:rPr>
        <w:t>第25项“期初未缴税额（多缴为负数）”栏数据，为纳税人前一申报期的“期末未缴税额（多缴为负数）”减去抵减欠税额后的余额数。</w:t>
      </w:r>
    </w:p>
    <w:p w14:paraId="045FDCF2" w14:textId="78A908AA" w:rsidR="00E663A9" w:rsidRPr="00E616F1" w:rsidRDefault="00E663A9" w:rsidP="00E616F1">
      <w:pPr>
        <w:widowControl/>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E616F1">
        <w:rPr>
          <w:rFonts w:asciiTheme="minorEastAsia" w:hAnsiTheme="minorEastAsia" w:hint="eastAsia"/>
          <w:color w:val="000000" w:themeColor="text1"/>
          <w:sz w:val="24"/>
          <w:szCs w:val="24"/>
          <w:shd w:val="clear" w:color="auto" w:fill="FFFFFF"/>
        </w:rPr>
        <w:t>（</w:t>
      </w:r>
      <w:hyperlink r:id="rId21" w:history="1">
        <w:r w:rsidR="00DE1AE7" w:rsidRPr="00DE1AE7">
          <w:rPr>
            <w:rStyle w:val="a4"/>
            <w:rFonts w:asciiTheme="minorEastAsia" w:hAnsiTheme="minorEastAsia" w:hint="eastAsia"/>
            <w:sz w:val="24"/>
            <w:szCs w:val="24"/>
            <w:shd w:val="clear" w:color="auto" w:fill="FFFFFF"/>
          </w:rPr>
          <w:t>国税发[2004]112号</w:t>
        </w:r>
      </w:hyperlink>
      <w:r w:rsidRPr="00E616F1">
        <w:rPr>
          <w:rFonts w:asciiTheme="minorEastAsia" w:hAnsiTheme="minorEastAsia" w:hint="eastAsia"/>
          <w:color w:val="000000" w:themeColor="text1"/>
          <w:sz w:val="24"/>
          <w:szCs w:val="24"/>
          <w:shd w:val="clear" w:color="auto" w:fill="FFFFFF"/>
        </w:rPr>
        <w:t>第三条第二款）</w:t>
      </w:r>
    </w:p>
    <w:p w14:paraId="6CABE14A" w14:textId="56ACFFC3" w:rsidR="00E663A9" w:rsidRPr="00E616F1" w:rsidRDefault="00E663A9" w:rsidP="00E616F1">
      <w:pPr>
        <w:pStyle w:val="2"/>
        <w:spacing w:beforeLines="50" w:before="156" w:after="0" w:line="480" w:lineRule="atLeast"/>
        <w:rPr>
          <w:sz w:val="24"/>
          <w:szCs w:val="24"/>
        </w:rPr>
      </w:pPr>
      <w:r w:rsidRPr="00E616F1">
        <w:rPr>
          <w:rFonts w:hint="eastAsia"/>
          <w:sz w:val="24"/>
          <w:szCs w:val="24"/>
        </w:rPr>
        <w:t>附注：抵减查补增值税税款</w:t>
      </w:r>
    </w:p>
    <w:p w14:paraId="18EEC8A0" w14:textId="46ED80D0" w:rsidR="00E663A9" w:rsidRPr="00E616F1" w:rsidRDefault="00E663A9" w:rsidP="00E616F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616F1">
        <w:rPr>
          <w:rFonts w:asciiTheme="minorEastAsia" w:hAnsiTheme="minorEastAsia" w:cs="宋体" w:hint="eastAsia"/>
          <w:color w:val="000000" w:themeColor="text1"/>
          <w:kern w:val="0"/>
          <w:sz w:val="24"/>
          <w:szCs w:val="24"/>
        </w:rPr>
        <w:t>增值税一般纳税人拖欠纳税检查应补缴的增值税税款，如果纳税人有进项留抵税额，可按照</w:t>
      </w:r>
      <w:bookmarkStart w:id="6" w:name="_GoBack"/>
      <w:r w:rsidR="00DE1AE7" w:rsidRPr="00DE1AE7">
        <w:rPr>
          <w:rFonts w:hint="eastAsia"/>
          <w:color w:val="333333"/>
          <w:sz w:val="24"/>
          <w:szCs w:val="24"/>
          <w:shd w:val="clear" w:color="auto" w:fill="FFFFFF"/>
        </w:rPr>
        <w:t>《国家税务总局关于增值税一般纳税人用进项留抵税额抵减增值</w:t>
      </w:r>
      <w:r w:rsidR="00DE1AE7" w:rsidRPr="00DE1AE7">
        <w:rPr>
          <w:rFonts w:hint="eastAsia"/>
          <w:color w:val="333333"/>
          <w:sz w:val="24"/>
          <w:szCs w:val="24"/>
          <w:shd w:val="clear" w:color="auto" w:fill="FFFFFF"/>
        </w:rPr>
        <w:lastRenderedPageBreak/>
        <w:t>税欠税问题的通知》（</w:t>
      </w:r>
      <w:hyperlink r:id="rId22" w:tgtFrame="_self" w:history="1">
        <w:r w:rsidR="00DE1AE7" w:rsidRPr="00DE1AE7">
          <w:rPr>
            <w:rFonts w:hint="eastAsia"/>
            <w:color w:val="4788D7"/>
            <w:sz w:val="24"/>
            <w:szCs w:val="24"/>
            <w:u w:val="single"/>
            <w:shd w:val="clear" w:color="auto" w:fill="FFFFFF"/>
          </w:rPr>
          <w:t>国税发〔</w:t>
        </w:r>
        <w:r w:rsidR="00DE1AE7" w:rsidRPr="00DE1AE7">
          <w:rPr>
            <w:rFonts w:hint="eastAsia"/>
            <w:color w:val="4788D7"/>
            <w:sz w:val="24"/>
            <w:szCs w:val="24"/>
            <w:u w:val="single"/>
            <w:shd w:val="clear" w:color="auto" w:fill="FFFFFF"/>
          </w:rPr>
          <w:t>2004</w:t>
        </w:r>
        <w:r w:rsidR="00DE1AE7" w:rsidRPr="00DE1AE7">
          <w:rPr>
            <w:rFonts w:hint="eastAsia"/>
            <w:color w:val="4788D7"/>
            <w:sz w:val="24"/>
            <w:szCs w:val="24"/>
            <w:u w:val="single"/>
            <w:shd w:val="clear" w:color="auto" w:fill="FFFFFF"/>
          </w:rPr>
          <w:t>〕</w:t>
        </w:r>
        <w:r w:rsidR="00DE1AE7" w:rsidRPr="00DE1AE7">
          <w:rPr>
            <w:rFonts w:hint="eastAsia"/>
            <w:color w:val="4788D7"/>
            <w:sz w:val="24"/>
            <w:szCs w:val="24"/>
            <w:u w:val="single"/>
            <w:shd w:val="clear" w:color="auto" w:fill="FFFFFF"/>
          </w:rPr>
          <w:t>112</w:t>
        </w:r>
        <w:r w:rsidR="00DE1AE7" w:rsidRPr="00DE1AE7">
          <w:rPr>
            <w:rFonts w:hint="eastAsia"/>
            <w:color w:val="4788D7"/>
            <w:sz w:val="24"/>
            <w:szCs w:val="24"/>
            <w:u w:val="single"/>
            <w:shd w:val="clear" w:color="auto" w:fill="FFFFFF"/>
          </w:rPr>
          <w:t>号</w:t>
        </w:r>
      </w:hyperlink>
      <w:r w:rsidR="00DE1AE7" w:rsidRPr="00DE1AE7">
        <w:rPr>
          <w:rFonts w:hint="eastAsia"/>
          <w:color w:val="333333"/>
          <w:sz w:val="24"/>
          <w:szCs w:val="24"/>
          <w:shd w:val="clear" w:color="auto" w:fill="FFFFFF"/>
        </w:rPr>
        <w:t>）</w:t>
      </w:r>
      <w:r w:rsidRPr="00DE1AE7">
        <w:rPr>
          <w:rFonts w:asciiTheme="minorEastAsia" w:hAnsiTheme="minorEastAsia" w:cs="宋体" w:hint="eastAsia"/>
          <w:color w:val="000000" w:themeColor="text1"/>
          <w:kern w:val="0"/>
          <w:sz w:val="24"/>
          <w:szCs w:val="24"/>
        </w:rPr>
        <w:t>的规定</w:t>
      </w:r>
      <w:bookmarkEnd w:id="6"/>
      <w:r w:rsidRPr="00E616F1">
        <w:rPr>
          <w:rFonts w:asciiTheme="minorEastAsia" w:hAnsiTheme="minorEastAsia" w:cs="宋体" w:hint="eastAsia"/>
          <w:color w:val="000000" w:themeColor="text1"/>
          <w:kern w:val="0"/>
          <w:sz w:val="24"/>
          <w:szCs w:val="24"/>
        </w:rPr>
        <w:t>，用增值税留抵税额抵减查补税款欠税。</w:t>
      </w:r>
    </w:p>
    <w:p w14:paraId="7E47C69D" w14:textId="0ECF2161" w:rsidR="00E663A9" w:rsidRPr="00E616F1" w:rsidRDefault="00E663A9" w:rsidP="00E616F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E616F1">
        <w:rPr>
          <w:rFonts w:asciiTheme="minorEastAsia" w:hAnsiTheme="minorEastAsia" w:cs="宋体" w:hint="eastAsia"/>
          <w:color w:val="000000" w:themeColor="text1"/>
          <w:kern w:val="0"/>
          <w:sz w:val="24"/>
          <w:szCs w:val="24"/>
        </w:rPr>
        <w:t>（</w:t>
      </w:r>
      <w:hyperlink r:id="rId23" w:history="1">
        <w:r w:rsidRPr="00DE1AE7">
          <w:rPr>
            <w:rStyle w:val="a4"/>
            <w:rFonts w:asciiTheme="minorEastAsia" w:hAnsiTheme="minorEastAsia" w:cs="宋体" w:hint="eastAsia"/>
            <w:kern w:val="0"/>
            <w:sz w:val="24"/>
            <w:szCs w:val="24"/>
          </w:rPr>
          <w:t>国税函〔2005〕169号</w:t>
        </w:r>
      </w:hyperlink>
      <w:r w:rsidRPr="00E616F1">
        <w:rPr>
          <w:rFonts w:asciiTheme="minorEastAsia" w:hAnsiTheme="minorEastAsia" w:cs="宋体" w:hint="eastAsia"/>
          <w:color w:val="000000" w:themeColor="text1"/>
          <w:kern w:val="0"/>
          <w:sz w:val="24"/>
          <w:szCs w:val="24"/>
        </w:rPr>
        <w:t>）</w:t>
      </w:r>
    </w:p>
    <w:p w14:paraId="460771A9" w14:textId="70D83987" w:rsidR="006F491F" w:rsidRPr="00312EA9" w:rsidRDefault="006F491F" w:rsidP="006F491F">
      <w:pPr>
        <w:widowControl/>
        <w:shd w:val="clear" w:color="auto" w:fill="FFFFFF"/>
        <w:spacing w:beforeLines="50" w:before="156" w:line="480" w:lineRule="atLeast"/>
        <w:ind w:firstLineChars="200" w:firstLine="480"/>
        <w:jc w:val="right"/>
        <w:rPr>
          <w:sz w:val="24"/>
          <w:szCs w:val="24"/>
        </w:rPr>
      </w:pPr>
    </w:p>
    <w:sectPr w:rsidR="006F491F" w:rsidRPr="00312EA9">
      <w:footerReference w:type="default" r:id="rI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9E82E" w14:textId="77777777" w:rsidR="00616DC6" w:rsidRDefault="00616DC6" w:rsidP="008A4976">
      <w:r>
        <w:separator/>
      </w:r>
    </w:p>
  </w:endnote>
  <w:endnote w:type="continuationSeparator" w:id="0">
    <w:p w14:paraId="6AD0FB89" w14:textId="77777777" w:rsidR="00616DC6" w:rsidRDefault="00616DC6"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220775"/>
      <w:docPartObj>
        <w:docPartGallery w:val="Page Numbers (Bottom of Page)"/>
        <w:docPartUnique/>
      </w:docPartObj>
    </w:sdtPr>
    <w:sdtEndPr/>
    <w:sdtContent>
      <w:sdt>
        <w:sdtPr>
          <w:id w:val="1728636285"/>
          <w:docPartObj>
            <w:docPartGallery w:val="Page Numbers (Top of Page)"/>
            <w:docPartUnique/>
          </w:docPartObj>
        </w:sdtPr>
        <w:sdtEndPr/>
        <w:sdtContent>
          <w:p w14:paraId="3F50C3D5" w14:textId="71B7D05E" w:rsidR="00E9063E" w:rsidRDefault="00E9063E">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E1AE7">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E1AE7">
              <w:rPr>
                <w:b/>
                <w:bCs/>
                <w:noProof/>
              </w:rPr>
              <w:t>4</w:t>
            </w:r>
            <w:r>
              <w:rPr>
                <w:b/>
                <w:bCs/>
                <w:sz w:val="24"/>
                <w:szCs w:val="24"/>
              </w:rPr>
              <w:fldChar w:fldCharType="end"/>
            </w:r>
          </w:p>
        </w:sdtContent>
      </w:sdt>
    </w:sdtContent>
  </w:sdt>
  <w:p w14:paraId="35BCFAC8" w14:textId="77777777" w:rsidR="00E9063E" w:rsidRDefault="00E906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8A8B7" w14:textId="77777777" w:rsidR="00616DC6" w:rsidRDefault="00616DC6" w:rsidP="008A4976">
      <w:r>
        <w:separator/>
      </w:r>
    </w:p>
  </w:footnote>
  <w:footnote w:type="continuationSeparator" w:id="0">
    <w:p w14:paraId="680AE14F" w14:textId="77777777" w:rsidR="00616DC6" w:rsidRDefault="00616DC6" w:rsidP="008A4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44C"/>
    <w:rsid w:val="00014CD4"/>
    <w:rsid w:val="00017FC7"/>
    <w:rsid w:val="0004598D"/>
    <w:rsid w:val="000677D9"/>
    <w:rsid w:val="00076253"/>
    <w:rsid w:val="000A64D6"/>
    <w:rsid w:val="000C39CC"/>
    <w:rsid w:val="001006DF"/>
    <w:rsid w:val="001155BA"/>
    <w:rsid w:val="00121E60"/>
    <w:rsid w:val="001308B0"/>
    <w:rsid w:val="0013157C"/>
    <w:rsid w:val="00132002"/>
    <w:rsid w:val="00150208"/>
    <w:rsid w:val="00156542"/>
    <w:rsid w:val="00160A63"/>
    <w:rsid w:val="0017199C"/>
    <w:rsid w:val="00176747"/>
    <w:rsid w:val="00184243"/>
    <w:rsid w:val="00191751"/>
    <w:rsid w:val="001C03AC"/>
    <w:rsid w:val="001F68DD"/>
    <w:rsid w:val="002117B6"/>
    <w:rsid w:val="002149B9"/>
    <w:rsid w:val="00223407"/>
    <w:rsid w:val="002362EB"/>
    <w:rsid w:val="0024099E"/>
    <w:rsid w:val="0025647B"/>
    <w:rsid w:val="0026184E"/>
    <w:rsid w:val="002872DB"/>
    <w:rsid w:val="002A1609"/>
    <w:rsid w:val="002C12B7"/>
    <w:rsid w:val="002D044F"/>
    <w:rsid w:val="002D2FBC"/>
    <w:rsid w:val="002E6A5E"/>
    <w:rsid w:val="002E7F9B"/>
    <w:rsid w:val="003035DC"/>
    <w:rsid w:val="00305697"/>
    <w:rsid w:val="00312EA9"/>
    <w:rsid w:val="00321CBA"/>
    <w:rsid w:val="00322677"/>
    <w:rsid w:val="003240A1"/>
    <w:rsid w:val="00345449"/>
    <w:rsid w:val="00372C73"/>
    <w:rsid w:val="003A1160"/>
    <w:rsid w:val="003C497B"/>
    <w:rsid w:val="003C7F2C"/>
    <w:rsid w:val="00401CBE"/>
    <w:rsid w:val="00406804"/>
    <w:rsid w:val="00420292"/>
    <w:rsid w:val="0046344C"/>
    <w:rsid w:val="004B74E4"/>
    <w:rsid w:val="004B7B26"/>
    <w:rsid w:val="004D1584"/>
    <w:rsid w:val="004E5998"/>
    <w:rsid w:val="005037B6"/>
    <w:rsid w:val="00542FA5"/>
    <w:rsid w:val="0054631F"/>
    <w:rsid w:val="0056010D"/>
    <w:rsid w:val="00562B63"/>
    <w:rsid w:val="005824F0"/>
    <w:rsid w:val="00586D71"/>
    <w:rsid w:val="005B706B"/>
    <w:rsid w:val="005F36A9"/>
    <w:rsid w:val="00605259"/>
    <w:rsid w:val="00616DC6"/>
    <w:rsid w:val="006537F7"/>
    <w:rsid w:val="00662320"/>
    <w:rsid w:val="00666C2A"/>
    <w:rsid w:val="00681677"/>
    <w:rsid w:val="00682B3C"/>
    <w:rsid w:val="006853B2"/>
    <w:rsid w:val="006A1C66"/>
    <w:rsid w:val="006E2A6B"/>
    <w:rsid w:val="006E3A91"/>
    <w:rsid w:val="006F1D1C"/>
    <w:rsid w:val="006F491F"/>
    <w:rsid w:val="006F4E16"/>
    <w:rsid w:val="00703816"/>
    <w:rsid w:val="007052BC"/>
    <w:rsid w:val="007170AA"/>
    <w:rsid w:val="007403B4"/>
    <w:rsid w:val="00756F33"/>
    <w:rsid w:val="007A62B5"/>
    <w:rsid w:val="007B5A0A"/>
    <w:rsid w:val="007D7D01"/>
    <w:rsid w:val="007E13F0"/>
    <w:rsid w:val="007F66B9"/>
    <w:rsid w:val="0080484F"/>
    <w:rsid w:val="0081395D"/>
    <w:rsid w:val="00821857"/>
    <w:rsid w:val="00823209"/>
    <w:rsid w:val="00827268"/>
    <w:rsid w:val="008664CB"/>
    <w:rsid w:val="0088139C"/>
    <w:rsid w:val="008A4976"/>
    <w:rsid w:val="008C4243"/>
    <w:rsid w:val="008D5C7D"/>
    <w:rsid w:val="008E61BB"/>
    <w:rsid w:val="008F47BC"/>
    <w:rsid w:val="008F7B13"/>
    <w:rsid w:val="00923C53"/>
    <w:rsid w:val="0099041D"/>
    <w:rsid w:val="009A0FE2"/>
    <w:rsid w:val="009B19FF"/>
    <w:rsid w:val="009D726B"/>
    <w:rsid w:val="009F496B"/>
    <w:rsid w:val="00A05895"/>
    <w:rsid w:val="00A13986"/>
    <w:rsid w:val="00A5457D"/>
    <w:rsid w:val="00A61B18"/>
    <w:rsid w:val="00A763A8"/>
    <w:rsid w:val="00A82E11"/>
    <w:rsid w:val="00A9033C"/>
    <w:rsid w:val="00AB1298"/>
    <w:rsid w:val="00AC64DC"/>
    <w:rsid w:val="00AD1874"/>
    <w:rsid w:val="00AE18C8"/>
    <w:rsid w:val="00AE2264"/>
    <w:rsid w:val="00AE4E06"/>
    <w:rsid w:val="00B01699"/>
    <w:rsid w:val="00B03F68"/>
    <w:rsid w:val="00B10769"/>
    <w:rsid w:val="00B10E3F"/>
    <w:rsid w:val="00B46CAC"/>
    <w:rsid w:val="00B66DA5"/>
    <w:rsid w:val="00B73878"/>
    <w:rsid w:val="00B86D93"/>
    <w:rsid w:val="00B92645"/>
    <w:rsid w:val="00BB3FF5"/>
    <w:rsid w:val="00BD6687"/>
    <w:rsid w:val="00BF394F"/>
    <w:rsid w:val="00C03867"/>
    <w:rsid w:val="00C20B05"/>
    <w:rsid w:val="00C33B7D"/>
    <w:rsid w:val="00C407EB"/>
    <w:rsid w:val="00C457C7"/>
    <w:rsid w:val="00C617D7"/>
    <w:rsid w:val="00C8306C"/>
    <w:rsid w:val="00C833E3"/>
    <w:rsid w:val="00C93749"/>
    <w:rsid w:val="00CA0606"/>
    <w:rsid w:val="00CB0DBB"/>
    <w:rsid w:val="00CB7350"/>
    <w:rsid w:val="00CE6AC2"/>
    <w:rsid w:val="00CF38AB"/>
    <w:rsid w:val="00CF3D86"/>
    <w:rsid w:val="00D243FC"/>
    <w:rsid w:val="00D35F24"/>
    <w:rsid w:val="00DB2732"/>
    <w:rsid w:val="00DE1AE7"/>
    <w:rsid w:val="00DE72F6"/>
    <w:rsid w:val="00E44042"/>
    <w:rsid w:val="00E470EA"/>
    <w:rsid w:val="00E477C0"/>
    <w:rsid w:val="00E616F1"/>
    <w:rsid w:val="00E65D3C"/>
    <w:rsid w:val="00E663A9"/>
    <w:rsid w:val="00E9063E"/>
    <w:rsid w:val="00EB605B"/>
    <w:rsid w:val="00ED50A8"/>
    <w:rsid w:val="00F15F80"/>
    <w:rsid w:val="00F165D2"/>
    <w:rsid w:val="00F30237"/>
    <w:rsid w:val="00F47016"/>
    <w:rsid w:val="00F57C18"/>
    <w:rsid w:val="00F7410F"/>
    <w:rsid w:val="00F945C0"/>
    <w:rsid w:val="00FA2F5B"/>
    <w:rsid w:val="00FA7DCA"/>
    <w:rsid w:val="00FB6703"/>
    <w:rsid w:val="00FB6999"/>
    <w:rsid w:val="00FC0FA7"/>
    <w:rsid w:val="00FC5A25"/>
    <w:rsid w:val="00FF0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3B2"/>
    <w:pPr>
      <w:widowControl w:val="0"/>
      <w:jc w:val="both"/>
    </w:pPr>
  </w:style>
  <w:style w:type="paragraph" w:styleId="1">
    <w:name w:val="heading 1"/>
    <w:basedOn w:val="a"/>
    <w:next w:val="a"/>
    <w:link w:val="1Char"/>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6F1D1C"/>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54631F"/>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853B2"/>
    <w:rPr>
      <w:b/>
      <w:bCs/>
      <w:sz w:val="32"/>
      <w:szCs w:val="32"/>
    </w:rPr>
  </w:style>
  <w:style w:type="character" w:customStyle="1" w:styleId="4Char">
    <w:name w:val="标题 4 Char"/>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Char">
    <w:name w:val="标题 1 Char"/>
    <w:basedOn w:val="a0"/>
    <w:link w:val="1"/>
    <w:rsid w:val="008D5C7D"/>
    <w:rPr>
      <w:b/>
      <w:bCs/>
      <w:kern w:val="44"/>
      <w:sz w:val="44"/>
      <w:szCs w:val="44"/>
    </w:rPr>
  </w:style>
  <w:style w:type="character" w:customStyle="1" w:styleId="2Char">
    <w:name w:val="标题 2 Char"/>
    <w:basedOn w:val="a0"/>
    <w:link w:val="2"/>
    <w:rsid w:val="002E7F9B"/>
    <w:rPr>
      <w:rFonts w:asciiTheme="majorHAnsi" w:eastAsiaTheme="majorEastAsia" w:hAnsiTheme="majorHAnsi" w:cstheme="majorBidi"/>
      <w:b/>
      <w:bCs/>
      <w:sz w:val="32"/>
      <w:szCs w:val="32"/>
    </w:rPr>
  </w:style>
  <w:style w:type="paragraph" w:styleId="a5">
    <w:name w:val="header"/>
    <w:basedOn w:val="a"/>
    <w:link w:val="Char"/>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A4976"/>
    <w:rPr>
      <w:sz w:val="18"/>
      <w:szCs w:val="18"/>
    </w:rPr>
  </w:style>
  <w:style w:type="paragraph" w:styleId="a6">
    <w:name w:val="footer"/>
    <w:basedOn w:val="a"/>
    <w:link w:val="Char0"/>
    <w:uiPriority w:val="99"/>
    <w:unhideWhenUsed/>
    <w:rsid w:val="008A4976"/>
    <w:pPr>
      <w:tabs>
        <w:tab w:val="center" w:pos="4153"/>
        <w:tab w:val="right" w:pos="8306"/>
      </w:tabs>
      <w:snapToGrid w:val="0"/>
      <w:jc w:val="left"/>
    </w:pPr>
    <w:rPr>
      <w:sz w:val="18"/>
      <w:szCs w:val="18"/>
    </w:rPr>
  </w:style>
  <w:style w:type="character" w:customStyle="1" w:styleId="Char0">
    <w:name w:val="页脚 Char"/>
    <w:basedOn w:val="a0"/>
    <w:link w:val="a6"/>
    <w:uiPriority w:val="99"/>
    <w:rsid w:val="008A4976"/>
    <w:rPr>
      <w:sz w:val="18"/>
      <w:szCs w:val="18"/>
    </w:rPr>
  </w:style>
  <w:style w:type="character" w:customStyle="1" w:styleId="5Char">
    <w:name w:val="标题 5 Char"/>
    <w:basedOn w:val="a0"/>
    <w:link w:val="5"/>
    <w:uiPriority w:val="9"/>
    <w:rsid w:val="00223407"/>
    <w:rPr>
      <w:b/>
      <w:bCs/>
      <w:sz w:val="28"/>
      <w:szCs w:val="28"/>
    </w:rPr>
  </w:style>
  <w:style w:type="character" w:styleId="a7">
    <w:name w:val="Strong"/>
    <w:basedOn w:val="a0"/>
    <w:uiPriority w:val="22"/>
    <w:qFormat/>
    <w:rsid w:val="00E9063E"/>
    <w:rPr>
      <w:b/>
      <w:bCs/>
    </w:rPr>
  </w:style>
  <w:style w:type="paragraph" w:styleId="a8">
    <w:name w:val="footnote text"/>
    <w:basedOn w:val="a"/>
    <w:link w:val="Char1"/>
    <w:uiPriority w:val="99"/>
    <w:unhideWhenUsed/>
    <w:rsid w:val="001308B0"/>
    <w:pPr>
      <w:snapToGrid w:val="0"/>
      <w:jc w:val="left"/>
    </w:pPr>
    <w:rPr>
      <w:sz w:val="18"/>
      <w:szCs w:val="18"/>
    </w:rPr>
  </w:style>
  <w:style w:type="character" w:customStyle="1" w:styleId="Char1">
    <w:name w:val="脚注文本 Char"/>
    <w:basedOn w:val="a0"/>
    <w:link w:val="a8"/>
    <w:uiPriority w:val="99"/>
    <w:rsid w:val="001308B0"/>
    <w:rPr>
      <w:sz w:val="18"/>
      <w:szCs w:val="18"/>
    </w:rPr>
  </w:style>
  <w:style w:type="character" w:styleId="a9">
    <w:name w:val="footnote reference"/>
    <w:basedOn w:val="a0"/>
    <w:uiPriority w:val="99"/>
    <w:semiHidden/>
    <w:unhideWhenUsed/>
    <w:rsid w:val="001308B0"/>
    <w:rPr>
      <w:vertAlign w:val="superscript"/>
    </w:rPr>
  </w:style>
  <w:style w:type="character" w:customStyle="1" w:styleId="6Char">
    <w:name w:val="标题 6 Char"/>
    <w:basedOn w:val="a0"/>
    <w:link w:val="6"/>
    <w:uiPriority w:val="9"/>
    <w:rsid w:val="006F1D1C"/>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54631F"/>
    <w:rPr>
      <w:b/>
      <w:bCs/>
      <w:sz w:val="24"/>
      <w:szCs w:val="24"/>
    </w:rPr>
  </w:style>
  <w:style w:type="character" w:customStyle="1" w:styleId="yanse">
    <w:name w:val="yanse"/>
    <w:basedOn w:val="a0"/>
    <w:rsid w:val="002D04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3B2"/>
    <w:pPr>
      <w:widowControl w:val="0"/>
      <w:jc w:val="both"/>
    </w:pPr>
  </w:style>
  <w:style w:type="paragraph" w:styleId="1">
    <w:name w:val="heading 1"/>
    <w:basedOn w:val="a"/>
    <w:next w:val="a"/>
    <w:link w:val="1Char"/>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6F1D1C"/>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54631F"/>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853B2"/>
    <w:rPr>
      <w:b/>
      <w:bCs/>
      <w:sz w:val="32"/>
      <w:szCs w:val="32"/>
    </w:rPr>
  </w:style>
  <w:style w:type="character" w:customStyle="1" w:styleId="4Char">
    <w:name w:val="标题 4 Char"/>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Char">
    <w:name w:val="标题 1 Char"/>
    <w:basedOn w:val="a0"/>
    <w:link w:val="1"/>
    <w:rsid w:val="008D5C7D"/>
    <w:rPr>
      <w:b/>
      <w:bCs/>
      <w:kern w:val="44"/>
      <w:sz w:val="44"/>
      <w:szCs w:val="44"/>
    </w:rPr>
  </w:style>
  <w:style w:type="character" w:customStyle="1" w:styleId="2Char">
    <w:name w:val="标题 2 Char"/>
    <w:basedOn w:val="a0"/>
    <w:link w:val="2"/>
    <w:rsid w:val="002E7F9B"/>
    <w:rPr>
      <w:rFonts w:asciiTheme="majorHAnsi" w:eastAsiaTheme="majorEastAsia" w:hAnsiTheme="majorHAnsi" w:cstheme="majorBidi"/>
      <w:b/>
      <w:bCs/>
      <w:sz w:val="32"/>
      <w:szCs w:val="32"/>
    </w:rPr>
  </w:style>
  <w:style w:type="paragraph" w:styleId="a5">
    <w:name w:val="header"/>
    <w:basedOn w:val="a"/>
    <w:link w:val="Char"/>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A4976"/>
    <w:rPr>
      <w:sz w:val="18"/>
      <w:szCs w:val="18"/>
    </w:rPr>
  </w:style>
  <w:style w:type="paragraph" w:styleId="a6">
    <w:name w:val="footer"/>
    <w:basedOn w:val="a"/>
    <w:link w:val="Char0"/>
    <w:uiPriority w:val="99"/>
    <w:unhideWhenUsed/>
    <w:rsid w:val="008A4976"/>
    <w:pPr>
      <w:tabs>
        <w:tab w:val="center" w:pos="4153"/>
        <w:tab w:val="right" w:pos="8306"/>
      </w:tabs>
      <w:snapToGrid w:val="0"/>
      <w:jc w:val="left"/>
    </w:pPr>
    <w:rPr>
      <w:sz w:val="18"/>
      <w:szCs w:val="18"/>
    </w:rPr>
  </w:style>
  <w:style w:type="character" w:customStyle="1" w:styleId="Char0">
    <w:name w:val="页脚 Char"/>
    <w:basedOn w:val="a0"/>
    <w:link w:val="a6"/>
    <w:uiPriority w:val="99"/>
    <w:rsid w:val="008A4976"/>
    <w:rPr>
      <w:sz w:val="18"/>
      <w:szCs w:val="18"/>
    </w:rPr>
  </w:style>
  <w:style w:type="character" w:customStyle="1" w:styleId="5Char">
    <w:name w:val="标题 5 Char"/>
    <w:basedOn w:val="a0"/>
    <w:link w:val="5"/>
    <w:uiPriority w:val="9"/>
    <w:rsid w:val="00223407"/>
    <w:rPr>
      <w:b/>
      <w:bCs/>
      <w:sz w:val="28"/>
      <w:szCs w:val="28"/>
    </w:rPr>
  </w:style>
  <w:style w:type="character" w:styleId="a7">
    <w:name w:val="Strong"/>
    <w:basedOn w:val="a0"/>
    <w:uiPriority w:val="22"/>
    <w:qFormat/>
    <w:rsid w:val="00E9063E"/>
    <w:rPr>
      <w:b/>
      <w:bCs/>
    </w:rPr>
  </w:style>
  <w:style w:type="paragraph" w:styleId="a8">
    <w:name w:val="footnote text"/>
    <w:basedOn w:val="a"/>
    <w:link w:val="Char1"/>
    <w:uiPriority w:val="99"/>
    <w:unhideWhenUsed/>
    <w:rsid w:val="001308B0"/>
    <w:pPr>
      <w:snapToGrid w:val="0"/>
      <w:jc w:val="left"/>
    </w:pPr>
    <w:rPr>
      <w:sz w:val="18"/>
      <w:szCs w:val="18"/>
    </w:rPr>
  </w:style>
  <w:style w:type="character" w:customStyle="1" w:styleId="Char1">
    <w:name w:val="脚注文本 Char"/>
    <w:basedOn w:val="a0"/>
    <w:link w:val="a8"/>
    <w:uiPriority w:val="99"/>
    <w:rsid w:val="001308B0"/>
    <w:rPr>
      <w:sz w:val="18"/>
      <w:szCs w:val="18"/>
    </w:rPr>
  </w:style>
  <w:style w:type="character" w:styleId="a9">
    <w:name w:val="footnote reference"/>
    <w:basedOn w:val="a0"/>
    <w:uiPriority w:val="99"/>
    <w:semiHidden/>
    <w:unhideWhenUsed/>
    <w:rsid w:val="001308B0"/>
    <w:rPr>
      <w:vertAlign w:val="superscript"/>
    </w:rPr>
  </w:style>
  <w:style w:type="character" w:customStyle="1" w:styleId="6Char">
    <w:name w:val="标题 6 Char"/>
    <w:basedOn w:val="a0"/>
    <w:link w:val="6"/>
    <w:uiPriority w:val="9"/>
    <w:rsid w:val="006F1D1C"/>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54631F"/>
    <w:rPr>
      <w:b/>
      <w:bCs/>
      <w:sz w:val="24"/>
      <w:szCs w:val="24"/>
    </w:rPr>
  </w:style>
  <w:style w:type="character" w:customStyle="1" w:styleId="yanse">
    <w:name w:val="yanse"/>
    <w:basedOn w:val="a0"/>
    <w:rsid w:val="002D0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22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465.html" TargetMode="External"/><Relationship Id="rId13" Type="http://schemas.openxmlformats.org/officeDocument/2006/relationships/hyperlink" Target="http://ssfb86.com/index/News/detail/newsid/3540.html" TargetMode="External"/><Relationship Id="rId18" Type="http://schemas.openxmlformats.org/officeDocument/2006/relationships/hyperlink" Target="http://www.shui5.cn/article/aa/22592.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sfb86.com/index/News/detail/newsid/3540.html" TargetMode="External"/><Relationship Id="rId7" Type="http://schemas.openxmlformats.org/officeDocument/2006/relationships/endnotes" Target="endnotes.xml"/><Relationship Id="rId12" Type="http://schemas.openxmlformats.org/officeDocument/2006/relationships/hyperlink" Target="http://ssfb86.com/index/News/detail/newsid/1494.html" TargetMode="External"/><Relationship Id="rId17" Type="http://schemas.openxmlformats.org/officeDocument/2006/relationships/hyperlink" Target="http://ssfb86.com/index/News/detail/newsid/3540.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fb86.com/index/News/detail/newsid/3540.html" TargetMode="External"/><Relationship Id="rId20" Type="http://schemas.openxmlformats.org/officeDocument/2006/relationships/hyperlink" Target="http://ssfb86.com/index/News/detail/newsid/354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b86.com/index/News/detail/newsid/1494.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fb86.com/index/News/detail/newsid/3488.html" TargetMode="External"/><Relationship Id="rId23" Type="http://schemas.openxmlformats.org/officeDocument/2006/relationships/hyperlink" Target="http://ssfb86.com/index/News/detail/newsid/3403.html" TargetMode="External"/><Relationship Id="rId10" Type="http://schemas.openxmlformats.org/officeDocument/2006/relationships/hyperlink" Target="http://ssfb86.com/index/News/detail/newsid/1494.html" TargetMode="External"/><Relationship Id="rId19" Type="http://schemas.openxmlformats.org/officeDocument/2006/relationships/hyperlink" Target="http://ssfb86.com/index/News/detail/newsid/3864.html" TargetMode="External"/><Relationship Id="rId4" Type="http://schemas.openxmlformats.org/officeDocument/2006/relationships/settings" Target="settings.xml"/><Relationship Id="rId9" Type="http://schemas.openxmlformats.org/officeDocument/2006/relationships/hyperlink" Target="http://ssfb86.com/index/News/detail/newsid/1494.html" TargetMode="External"/><Relationship Id="rId14" Type="http://schemas.openxmlformats.org/officeDocument/2006/relationships/hyperlink" Target="http://ssfb86.com/index/News/detail/newsid/3488.html" TargetMode="External"/><Relationship Id="rId22" Type="http://schemas.openxmlformats.org/officeDocument/2006/relationships/hyperlink" Target="http://ssfb86.com/index/News/detail/newsid/354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ECE6D-8418-4757-AED0-3E7D984B8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7</cp:revision>
  <dcterms:created xsi:type="dcterms:W3CDTF">2020-07-01T13:28:00Z</dcterms:created>
  <dcterms:modified xsi:type="dcterms:W3CDTF">2020-09-30T00:15:00Z</dcterms:modified>
</cp:coreProperties>
</file>