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0CAFC6FC" w14:textId="78647708" w:rsidR="008D5C7D" w:rsidRPr="00CC0838" w:rsidRDefault="00AB3988" w:rsidP="007D7D01">
      <w:pPr>
        <w:pStyle w:val="a3"/>
        <w:shd w:val="clear" w:color="auto" w:fill="FFFFFF"/>
        <w:spacing w:beforeLines="50" w:before="156" w:line="480" w:lineRule="atLeast"/>
        <w:ind w:firstLine="482"/>
        <w:jc w:val="center"/>
        <w:rPr>
          <w:color w:val="000000" w:themeColor="text1"/>
          <w:sz w:val="44"/>
          <w:szCs w:val="44"/>
        </w:rPr>
      </w:pPr>
      <w:bookmarkStart w:id="0" w:name="_Hlk44678344"/>
      <w:r w:rsidRPr="00CC0838">
        <w:rPr>
          <w:color w:val="000000" w:themeColor="text1"/>
          <w:sz w:val="44"/>
          <w:szCs w:val="44"/>
        </w:rPr>
        <w:t>5</w:t>
      </w:r>
      <w:r w:rsidR="008D5C7D" w:rsidRPr="00CC0838">
        <w:rPr>
          <w:color w:val="000000" w:themeColor="text1"/>
          <w:sz w:val="44"/>
          <w:szCs w:val="44"/>
        </w:rPr>
        <w:t>.</w:t>
      </w:r>
      <w:r w:rsidR="000116EF" w:rsidRPr="00CC0838">
        <w:rPr>
          <w:color w:val="000000" w:themeColor="text1"/>
          <w:sz w:val="44"/>
          <w:szCs w:val="44"/>
        </w:rPr>
        <w:t>3</w:t>
      </w:r>
      <w:r w:rsidR="003811BF" w:rsidRPr="00CC0838">
        <w:rPr>
          <w:color w:val="000000" w:themeColor="text1"/>
          <w:sz w:val="44"/>
          <w:szCs w:val="44"/>
        </w:rPr>
        <w:t>.</w:t>
      </w:r>
      <w:r w:rsidR="004709B3">
        <w:rPr>
          <w:color w:val="000000" w:themeColor="text1"/>
          <w:sz w:val="44"/>
          <w:szCs w:val="44"/>
        </w:rPr>
        <w:t>1</w:t>
      </w:r>
      <w:r w:rsidR="000B54EA">
        <w:rPr>
          <w:color w:val="000000" w:themeColor="text1"/>
          <w:sz w:val="44"/>
          <w:szCs w:val="44"/>
        </w:rPr>
        <w:t>1</w:t>
      </w:r>
      <w:r w:rsidR="004709B3">
        <w:rPr>
          <w:color w:val="000000" w:themeColor="text1"/>
          <w:sz w:val="44"/>
          <w:szCs w:val="44"/>
        </w:rPr>
        <w:t>.</w:t>
      </w:r>
      <w:r w:rsidR="00F3425A">
        <w:rPr>
          <w:color w:val="000000" w:themeColor="text1"/>
          <w:sz w:val="44"/>
          <w:szCs w:val="44"/>
        </w:rPr>
        <w:t>3</w:t>
      </w:r>
      <w:r w:rsidR="005037B6" w:rsidRPr="00CC0838">
        <w:rPr>
          <w:color w:val="000000" w:themeColor="text1"/>
          <w:sz w:val="44"/>
          <w:szCs w:val="44"/>
        </w:rPr>
        <w:t xml:space="preserve">  </w:t>
      </w:r>
      <w:r w:rsidR="00F3425A" w:rsidRPr="00F3425A">
        <w:rPr>
          <w:rFonts w:hint="eastAsia"/>
          <w:color w:val="000000" w:themeColor="text1"/>
          <w:sz w:val="44"/>
          <w:szCs w:val="44"/>
        </w:rPr>
        <w:t>债转股实物投资、金融资产公司、被撤销金融机构转让货物</w:t>
      </w:r>
    </w:p>
    <w:bookmarkEnd w:id="0"/>
    <w:p w14:paraId="2B0ACE87" w14:textId="5E599B51" w:rsidR="00BB0495" w:rsidRPr="000B54EA"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6C752CE6" w14:textId="59774621" w:rsidR="005753A0" w:rsidRPr="005753A0" w:rsidRDefault="005753A0" w:rsidP="005753A0">
      <w:pPr>
        <w:pStyle w:val="1"/>
        <w:spacing w:beforeLines="50" w:before="156" w:after="0" w:line="480" w:lineRule="atLeast"/>
        <w:rPr>
          <w:rFonts w:ascii="宋体" w:eastAsia="宋体" w:hAnsi="宋体"/>
          <w:sz w:val="24"/>
          <w:szCs w:val="24"/>
        </w:rPr>
      </w:pPr>
      <w:bookmarkStart w:id="1" w:name="_Toc12894942"/>
      <w:r w:rsidRPr="005753A0">
        <w:rPr>
          <w:rFonts w:ascii="宋体" w:eastAsia="宋体" w:hAnsi="宋体" w:hint="eastAsia"/>
          <w:sz w:val="24"/>
          <w:szCs w:val="24"/>
        </w:rPr>
        <w:t>一、债转股企业实物投资免征增值税政策有关问题</w:t>
      </w:r>
      <w:bookmarkEnd w:id="1"/>
    </w:p>
    <w:p w14:paraId="66485C4D" w14:textId="01336999" w:rsidR="005753A0" w:rsidRPr="005753A0" w:rsidRDefault="00712A14" w:rsidP="005753A0">
      <w:pPr>
        <w:pStyle w:val="a3"/>
        <w:shd w:val="clear" w:color="auto" w:fill="FFFFFF"/>
        <w:spacing w:beforeLines="50" w:before="156" w:line="480" w:lineRule="atLeast"/>
        <w:ind w:firstLineChars="200" w:firstLine="480"/>
        <w:rPr>
          <w:color w:val="333333"/>
        </w:rPr>
      </w:pPr>
      <w:bookmarkStart w:id="2" w:name="_Hlk10987654"/>
      <w:r w:rsidRPr="00712A14">
        <w:rPr>
          <w:rFonts w:asciiTheme="minorHAnsi" w:eastAsiaTheme="minorEastAsia" w:hAnsiTheme="minorHAnsi" w:cstheme="minorBidi" w:hint="eastAsia"/>
          <w:color w:val="333333"/>
          <w:kern w:val="2"/>
          <w:shd w:val="clear" w:color="auto" w:fill="FFFFFF"/>
        </w:rPr>
        <w:t>《</w:t>
      </w:r>
      <w:hyperlink r:id="rId7" w:tgtFrame="_self" w:history="1">
        <w:r w:rsidRPr="00712A14">
          <w:rPr>
            <w:rFonts w:asciiTheme="minorHAnsi" w:eastAsiaTheme="minorEastAsia" w:hAnsiTheme="minorHAnsi" w:cstheme="minorBidi" w:hint="eastAsia"/>
            <w:color w:val="6E6E6E"/>
            <w:kern w:val="2"/>
            <w:u w:val="single"/>
            <w:shd w:val="clear" w:color="auto" w:fill="FFFFFF"/>
          </w:rPr>
          <w:t>中华人民共和国增值税暂行条例</w:t>
        </w:r>
      </w:hyperlink>
      <w:r w:rsidRPr="00712A14">
        <w:rPr>
          <w:rFonts w:asciiTheme="minorHAnsi" w:eastAsiaTheme="minorEastAsia" w:hAnsiTheme="minorHAnsi" w:cstheme="minorBidi" w:hint="eastAsia"/>
          <w:color w:val="333333"/>
          <w:kern w:val="2"/>
          <w:shd w:val="clear" w:color="auto" w:fill="FFFFFF"/>
        </w:rPr>
        <w:t>》</w:t>
      </w:r>
      <w:r w:rsidR="005753A0" w:rsidRPr="00712A14">
        <w:rPr>
          <w:rFonts w:hint="eastAsia"/>
          <w:color w:val="333333"/>
        </w:rPr>
        <w:t>第21</w:t>
      </w:r>
      <w:r w:rsidR="005753A0" w:rsidRPr="005753A0">
        <w:rPr>
          <w:rFonts w:hint="eastAsia"/>
          <w:color w:val="333333"/>
        </w:rPr>
        <w:t>条规定，纳税人销售免税货物不得开具增值税专用发票。鉴于债转股企业投入到新公司的实物资产享受免征增值税政策，因此债转股企业将实物资产投入到新公司时不得开具增值税专用发票。</w:t>
      </w:r>
    </w:p>
    <w:p w14:paraId="0109F3C8" w14:textId="5A6CB398" w:rsidR="005753A0" w:rsidRPr="005753A0" w:rsidRDefault="005753A0" w:rsidP="005753A0">
      <w:pPr>
        <w:pStyle w:val="a3"/>
        <w:shd w:val="clear" w:color="auto" w:fill="FFFFFF"/>
        <w:spacing w:beforeLines="50" w:before="156" w:line="480" w:lineRule="atLeast"/>
        <w:ind w:firstLineChars="200" w:firstLine="480"/>
        <w:jc w:val="right"/>
        <w:rPr>
          <w:color w:val="0070C0"/>
          <w:shd w:val="clear" w:color="auto" w:fill="FFFFFF"/>
        </w:rPr>
      </w:pPr>
      <w:bookmarkStart w:id="3" w:name="_Hlk10987672"/>
      <w:bookmarkEnd w:id="2"/>
      <w:r w:rsidRPr="005753A0">
        <w:rPr>
          <w:rFonts w:hint="eastAsia"/>
          <w:color w:val="0070C0"/>
          <w:shd w:val="clear" w:color="auto" w:fill="FFFFFF"/>
        </w:rPr>
        <w:t>（</w:t>
      </w:r>
      <w:hyperlink r:id="rId8" w:history="1">
        <w:r w:rsidRPr="00712A14">
          <w:rPr>
            <w:rStyle w:val="a4"/>
            <w:rFonts w:hint="eastAsia"/>
            <w:shd w:val="clear" w:color="auto" w:fill="FFFFFF"/>
          </w:rPr>
          <w:t>国税函[2003]1394号</w:t>
        </w:r>
        <w:bookmarkEnd w:id="3"/>
      </w:hyperlink>
      <w:r w:rsidRPr="005753A0">
        <w:rPr>
          <w:rFonts w:hint="eastAsia"/>
          <w:color w:val="0070C0"/>
          <w:shd w:val="clear" w:color="auto" w:fill="FFFFFF"/>
        </w:rPr>
        <w:t>）</w:t>
      </w:r>
    </w:p>
    <w:p w14:paraId="3D450495" w14:textId="1F0D49AD" w:rsidR="005753A0" w:rsidRPr="005753A0" w:rsidRDefault="005753A0" w:rsidP="005753A0">
      <w:pPr>
        <w:pStyle w:val="1"/>
        <w:spacing w:beforeLines="50" w:before="156" w:after="0" w:line="480" w:lineRule="atLeast"/>
        <w:rPr>
          <w:rFonts w:ascii="宋体" w:eastAsia="宋体" w:hAnsi="宋体"/>
          <w:sz w:val="24"/>
          <w:szCs w:val="24"/>
        </w:rPr>
      </w:pPr>
      <w:bookmarkStart w:id="4" w:name="_Toc12894926"/>
      <w:r w:rsidRPr="005753A0">
        <w:rPr>
          <w:rFonts w:ascii="宋体" w:eastAsia="宋体" w:hAnsi="宋体" w:hint="eastAsia"/>
          <w:sz w:val="24"/>
          <w:szCs w:val="24"/>
        </w:rPr>
        <w:t>二、中国信达等4家金融资产管理公司税收政策</w:t>
      </w:r>
      <w:bookmarkEnd w:id="4"/>
    </w:p>
    <w:p w14:paraId="1BCDA8B7" w14:textId="77777777" w:rsidR="005753A0" w:rsidRPr="005753A0" w:rsidRDefault="005753A0" w:rsidP="005753A0">
      <w:pPr>
        <w:pStyle w:val="2"/>
        <w:spacing w:beforeLines="50" w:before="156" w:after="0" w:line="480" w:lineRule="atLeast"/>
        <w:rPr>
          <w:rFonts w:ascii="宋体" w:eastAsia="宋体" w:hAnsi="宋体"/>
          <w:sz w:val="24"/>
          <w:szCs w:val="24"/>
        </w:rPr>
      </w:pPr>
      <w:bookmarkStart w:id="5" w:name="_Toc12894927"/>
      <w:r w:rsidRPr="005753A0">
        <w:rPr>
          <w:rFonts w:ascii="宋体" w:eastAsia="宋体" w:hAnsi="宋体" w:hint="eastAsia"/>
          <w:sz w:val="24"/>
          <w:szCs w:val="24"/>
        </w:rPr>
        <w:t>（一）适用范围</w:t>
      </w:r>
      <w:bookmarkEnd w:id="5"/>
    </w:p>
    <w:p w14:paraId="3BCE2D20"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享受税收优惠政策的主体为经国务院批准成立的中国信达资产管理公司、中国华融资产管理公司、中国长城资产管理公司和中国东方资产管理公司，以及经其批准分设于各地的分支机构。除另有法规者外，资产公司所属、附属企业，不享受资产公司的税收优惠政策。</w:t>
      </w:r>
    </w:p>
    <w:p w14:paraId="6FA60AC0" w14:textId="02EE99EA"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r w:rsidRPr="005753A0">
        <w:rPr>
          <w:rFonts w:ascii="宋体" w:eastAsia="宋体" w:hAnsi="宋体" w:hint="eastAsia"/>
          <w:color w:val="0000FF"/>
          <w:sz w:val="24"/>
          <w:szCs w:val="24"/>
          <w:shd w:val="clear" w:color="auto" w:fill="FFFFFF"/>
        </w:rPr>
        <w:t>（</w:t>
      </w:r>
      <w:bookmarkStart w:id="6" w:name="_Hlk52389978"/>
      <w:r w:rsidR="00712A14">
        <w:rPr>
          <w:rFonts w:ascii="宋体" w:eastAsia="宋体" w:hAnsi="宋体"/>
          <w:sz w:val="24"/>
          <w:szCs w:val="24"/>
          <w:shd w:val="clear" w:color="auto" w:fill="FFFFFF"/>
        </w:rPr>
        <w:fldChar w:fldCharType="begin"/>
      </w:r>
      <w:r w:rsidR="00712A14">
        <w:rPr>
          <w:rFonts w:ascii="宋体" w:eastAsia="宋体" w:hAnsi="宋体"/>
          <w:sz w:val="24"/>
          <w:szCs w:val="24"/>
          <w:shd w:val="clear" w:color="auto" w:fill="FFFFFF"/>
        </w:rPr>
        <w:instrText xml:space="preserve"> HYPERLINK "http://ssfb86.com/index/News/detail/newsid/4322.html" </w:instrText>
      </w:r>
      <w:r w:rsidR="00712A14">
        <w:rPr>
          <w:rFonts w:ascii="宋体" w:eastAsia="宋体" w:hAnsi="宋体"/>
          <w:sz w:val="24"/>
          <w:szCs w:val="24"/>
          <w:shd w:val="clear" w:color="auto" w:fill="FFFFFF"/>
        </w:rPr>
      </w:r>
      <w:r w:rsidR="00712A14">
        <w:rPr>
          <w:rFonts w:ascii="宋体" w:eastAsia="宋体" w:hAnsi="宋体"/>
          <w:sz w:val="24"/>
          <w:szCs w:val="24"/>
          <w:shd w:val="clear" w:color="auto" w:fill="FFFFFF"/>
        </w:rPr>
        <w:fldChar w:fldCharType="separate"/>
      </w:r>
      <w:r w:rsidRPr="00712A14">
        <w:rPr>
          <w:rStyle w:val="a4"/>
          <w:rFonts w:ascii="宋体" w:eastAsia="宋体" w:hAnsi="宋体" w:hint="eastAsia"/>
          <w:sz w:val="24"/>
          <w:szCs w:val="24"/>
          <w:shd w:val="clear" w:color="auto" w:fill="FFFFFF"/>
        </w:rPr>
        <w:t>财税[2001]10号</w:t>
      </w:r>
      <w:r w:rsidR="00712A14">
        <w:rPr>
          <w:rFonts w:ascii="宋体" w:eastAsia="宋体" w:hAnsi="宋体"/>
          <w:sz w:val="24"/>
          <w:szCs w:val="24"/>
          <w:shd w:val="clear" w:color="auto" w:fill="FFFFFF"/>
        </w:rPr>
        <w:fldChar w:fldCharType="end"/>
      </w:r>
      <w:bookmarkEnd w:id="6"/>
      <w:r w:rsidRPr="005753A0">
        <w:rPr>
          <w:rFonts w:ascii="宋体" w:eastAsia="宋体" w:hAnsi="宋体" w:hint="eastAsia"/>
          <w:color w:val="0000FF"/>
          <w:sz w:val="24"/>
          <w:szCs w:val="24"/>
          <w:shd w:val="clear" w:color="auto" w:fill="FFFFFF"/>
        </w:rPr>
        <w:t>第一条）</w:t>
      </w:r>
    </w:p>
    <w:p w14:paraId="4FF757B1"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资产公司除收购、承接、处置不良资产业务外，从事其他经营业务或发生本通知未法规免税的应税行为，应一律依法纳税。</w:t>
      </w:r>
    </w:p>
    <w:p w14:paraId="5EEC0986" w14:textId="45F85FA5" w:rsidR="005753A0" w:rsidRPr="005753A0" w:rsidRDefault="005753A0" w:rsidP="005753A0">
      <w:pPr>
        <w:widowControl/>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bookmarkStart w:id="7" w:name="_Hlk52389994"/>
      <w:r w:rsidR="00712A14">
        <w:rPr>
          <w:rFonts w:ascii="宋体" w:eastAsia="宋体" w:hAnsi="宋体"/>
          <w:sz w:val="24"/>
          <w:szCs w:val="24"/>
          <w:shd w:val="clear" w:color="auto" w:fill="FFFFFF"/>
        </w:rPr>
        <w:fldChar w:fldCharType="begin"/>
      </w:r>
      <w:r w:rsidR="00712A14">
        <w:rPr>
          <w:rFonts w:ascii="宋体" w:eastAsia="宋体" w:hAnsi="宋体"/>
          <w:sz w:val="24"/>
          <w:szCs w:val="24"/>
          <w:shd w:val="clear" w:color="auto" w:fill="FFFFFF"/>
        </w:rPr>
        <w:instrText xml:space="preserve"> HYPERLINK "http://ssfb86.com/index/News/detail/newsid/4322.html" </w:instrText>
      </w:r>
      <w:r w:rsidR="00712A14">
        <w:rPr>
          <w:rFonts w:ascii="宋体" w:eastAsia="宋体" w:hAnsi="宋体"/>
          <w:sz w:val="24"/>
          <w:szCs w:val="24"/>
          <w:shd w:val="clear" w:color="auto" w:fill="FFFFFF"/>
        </w:rPr>
      </w:r>
      <w:r w:rsidR="00712A14">
        <w:rPr>
          <w:rFonts w:ascii="宋体" w:eastAsia="宋体" w:hAnsi="宋体"/>
          <w:sz w:val="24"/>
          <w:szCs w:val="24"/>
          <w:shd w:val="clear" w:color="auto" w:fill="FFFFFF"/>
        </w:rPr>
        <w:fldChar w:fldCharType="separate"/>
      </w:r>
      <w:r w:rsidR="00712A14" w:rsidRPr="00712A14">
        <w:rPr>
          <w:rStyle w:val="a4"/>
          <w:rFonts w:ascii="宋体" w:eastAsia="宋体" w:hAnsi="宋体" w:hint="eastAsia"/>
          <w:sz w:val="24"/>
          <w:szCs w:val="24"/>
          <w:shd w:val="clear" w:color="auto" w:fill="FFFFFF"/>
        </w:rPr>
        <w:t>财税[2001]10号</w:t>
      </w:r>
      <w:r w:rsidR="00712A14">
        <w:rPr>
          <w:rFonts w:ascii="宋体" w:eastAsia="宋体" w:hAnsi="宋体"/>
          <w:sz w:val="24"/>
          <w:szCs w:val="24"/>
          <w:shd w:val="clear" w:color="auto" w:fill="FFFFFF"/>
        </w:rPr>
        <w:fldChar w:fldCharType="end"/>
      </w:r>
      <w:bookmarkEnd w:id="7"/>
      <w:r w:rsidRPr="005753A0">
        <w:rPr>
          <w:rFonts w:ascii="宋体" w:eastAsia="宋体" w:hAnsi="宋体" w:hint="eastAsia"/>
          <w:color w:val="0000FF"/>
          <w:sz w:val="24"/>
          <w:szCs w:val="24"/>
          <w:shd w:val="clear" w:color="auto" w:fill="FFFFFF"/>
        </w:rPr>
        <w:t>第四条）</w:t>
      </w:r>
    </w:p>
    <w:p w14:paraId="20364CEC"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资产公司（含中国长城资产管理公司和中国东方资产管理公司如经国务院批准改制后继承其权利、义务的主体）除收购、承接、处置本通知规定的政策性剥离不良资产和改制银行剥离不良资产业务外，从事其他经营业务应一律依法纳税。</w:t>
      </w:r>
    </w:p>
    <w:p w14:paraId="5E31BB25" w14:textId="778A6161"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lastRenderedPageBreak/>
        <w:t>（</w:t>
      </w:r>
      <w:hyperlink r:id="rId9" w:history="1">
        <w:r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第四条）</w:t>
      </w:r>
    </w:p>
    <w:p w14:paraId="34E56A3C"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8" w:name="_Toc12894928"/>
      <w:r w:rsidRPr="005753A0">
        <w:rPr>
          <w:rFonts w:ascii="宋体" w:eastAsia="宋体" w:hAnsi="宋体" w:hint="eastAsia"/>
          <w:sz w:val="24"/>
          <w:szCs w:val="24"/>
          <w:shd w:val="clear" w:color="auto" w:fill="FFFFFF"/>
        </w:rPr>
        <w:t>附注：金融资产管理公司从事经营租赁业务有关税收政策问题</w:t>
      </w:r>
      <w:bookmarkEnd w:id="8"/>
    </w:p>
    <w:p w14:paraId="602959EF" w14:textId="4E3184AD" w:rsidR="005753A0" w:rsidRPr="00712A14" w:rsidRDefault="005753A0" w:rsidP="005753A0">
      <w:pPr>
        <w:spacing w:beforeLines="50" w:before="156" w:line="480" w:lineRule="atLeast"/>
        <w:ind w:firstLineChars="200" w:firstLine="480"/>
        <w:rPr>
          <w:rFonts w:ascii="宋体" w:eastAsia="宋体" w:hAnsi="宋体"/>
          <w:sz w:val="24"/>
          <w:szCs w:val="24"/>
        </w:rPr>
      </w:pPr>
      <w:r w:rsidRPr="005753A0">
        <w:rPr>
          <w:rFonts w:ascii="宋体" w:eastAsia="宋体" w:hAnsi="宋体" w:hint="eastAsia"/>
          <w:color w:val="333333"/>
          <w:sz w:val="24"/>
          <w:szCs w:val="24"/>
          <w:shd w:val="clear" w:color="auto" w:fill="FFFFFF"/>
        </w:rPr>
        <w:t>金融资产管理公司利用其接受的抵债资产从</w:t>
      </w:r>
      <w:r w:rsidRPr="00712A14">
        <w:rPr>
          <w:rFonts w:ascii="宋体" w:eastAsia="宋体" w:hAnsi="宋体" w:hint="eastAsia"/>
          <w:color w:val="333333"/>
          <w:sz w:val="24"/>
          <w:szCs w:val="24"/>
          <w:shd w:val="clear" w:color="auto" w:fill="FFFFFF"/>
        </w:rPr>
        <w:t>事经营租赁业务，不属于</w:t>
      </w:r>
      <w:r w:rsidR="00712A14" w:rsidRPr="00712A14">
        <w:rPr>
          <w:rFonts w:hint="eastAsia"/>
          <w:color w:val="333333"/>
          <w:sz w:val="24"/>
          <w:szCs w:val="24"/>
          <w:shd w:val="clear" w:color="auto" w:fill="FFFFFF"/>
        </w:rPr>
        <w:t>《国务院办公厅转发人民银行、财政部、证监会关于组建中国华融资产管理公司、中国长城资产管理公司和中国东方资产管理公司意见的通知》（国办发</w:t>
      </w:r>
      <w:r w:rsidR="00712A14" w:rsidRPr="00712A14">
        <w:rPr>
          <w:rFonts w:hint="eastAsia"/>
          <w:color w:val="333333"/>
          <w:sz w:val="24"/>
          <w:szCs w:val="24"/>
          <w:shd w:val="clear" w:color="auto" w:fill="FFFFFF"/>
        </w:rPr>
        <w:t>[1999]66</w:t>
      </w:r>
      <w:r w:rsidR="00712A14" w:rsidRPr="00712A14">
        <w:rPr>
          <w:rFonts w:hint="eastAsia"/>
          <w:color w:val="333333"/>
          <w:sz w:val="24"/>
          <w:szCs w:val="24"/>
          <w:shd w:val="clear" w:color="auto" w:fill="FFFFFF"/>
        </w:rPr>
        <w:t>号）和《财政部、国家税务总局关于中国信达等</w:t>
      </w:r>
      <w:r w:rsidR="00712A14" w:rsidRPr="00712A14">
        <w:rPr>
          <w:rFonts w:hint="eastAsia"/>
          <w:color w:val="333333"/>
          <w:sz w:val="24"/>
          <w:szCs w:val="24"/>
          <w:shd w:val="clear" w:color="auto" w:fill="FFFFFF"/>
        </w:rPr>
        <w:t>4</w:t>
      </w:r>
      <w:r w:rsidR="00712A14" w:rsidRPr="00712A14">
        <w:rPr>
          <w:rFonts w:hint="eastAsia"/>
          <w:color w:val="333333"/>
          <w:sz w:val="24"/>
          <w:szCs w:val="24"/>
          <w:shd w:val="clear" w:color="auto" w:fill="FFFFFF"/>
        </w:rPr>
        <w:t>家金融资产管理公司税收政策问题的通知》（</w:t>
      </w:r>
      <w:hyperlink r:id="rId10" w:tgtFrame="_self" w:history="1">
        <w:r w:rsidR="00712A14" w:rsidRPr="00712A14">
          <w:rPr>
            <w:rFonts w:hint="eastAsia"/>
            <w:color w:val="6E6E6E"/>
            <w:sz w:val="24"/>
            <w:szCs w:val="24"/>
            <w:u w:val="single"/>
            <w:shd w:val="clear" w:color="auto" w:fill="FFFFFF"/>
          </w:rPr>
          <w:t>财税</w:t>
        </w:r>
        <w:r w:rsidR="00712A14" w:rsidRPr="00712A14">
          <w:rPr>
            <w:rFonts w:hint="eastAsia"/>
            <w:color w:val="6E6E6E"/>
            <w:sz w:val="24"/>
            <w:szCs w:val="24"/>
            <w:u w:val="single"/>
            <w:shd w:val="clear" w:color="auto" w:fill="FFFFFF"/>
          </w:rPr>
          <w:t>[2001]10</w:t>
        </w:r>
        <w:r w:rsidR="00712A14" w:rsidRPr="00712A14">
          <w:rPr>
            <w:rFonts w:hint="eastAsia"/>
            <w:color w:val="6E6E6E"/>
            <w:sz w:val="24"/>
            <w:szCs w:val="24"/>
            <w:u w:val="single"/>
            <w:shd w:val="clear" w:color="auto" w:fill="FFFFFF"/>
          </w:rPr>
          <w:t>号</w:t>
        </w:r>
      </w:hyperlink>
      <w:r w:rsidR="00712A14" w:rsidRPr="00712A14">
        <w:rPr>
          <w:rFonts w:hint="eastAsia"/>
          <w:color w:val="333333"/>
          <w:sz w:val="24"/>
          <w:szCs w:val="24"/>
          <w:shd w:val="clear" w:color="auto" w:fill="FFFFFF"/>
        </w:rPr>
        <w:t>）</w:t>
      </w:r>
      <w:r w:rsidRPr="00712A14">
        <w:rPr>
          <w:rFonts w:ascii="宋体" w:eastAsia="宋体" w:hAnsi="宋体" w:hint="eastAsia"/>
          <w:color w:val="333333"/>
          <w:sz w:val="24"/>
          <w:szCs w:val="24"/>
          <w:shd w:val="clear" w:color="auto" w:fill="FFFFFF"/>
        </w:rPr>
        <w:t>规定的免税范围，应当依法纳税。</w:t>
      </w:r>
    </w:p>
    <w:p w14:paraId="2D6C135F" w14:textId="22E152C5"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w:t>
      </w:r>
      <w:hyperlink r:id="rId11" w:history="1">
        <w:r w:rsidRPr="00712A14">
          <w:rPr>
            <w:rStyle w:val="a4"/>
            <w:rFonts w:ascii="宋体" w:eastAsia="宋体" w:hAnsi="宋体" w:hint="eastAsia"/>
            <w:sz w:val="24"/>
            <w:szCs w:val="24"/>
            <w:shd w:val="clear" w:color="auto" w:fill="FFFFFF"/>
          </w:rPr>
          <w:t>国税函[2009]190号</w:t>
        </w:r>
      </w:hyperlink>
      <w:r w:rsidRPr="005753A0">
        <w:rPr>
          <w:rFonts w:ascii="宋体" w:eastAsia="宋体" w:hAnsi="宋体" w:cs="宋体" w:hint="eastAsia"/>
          <w:color w:val="333333"/>
          <w:kern w:val="0"/>
          <w:sz w:val="24"/>
          <w:szCs w:val="24"/>
        </w:rPr>
        <w:t>）</w:t>
      </w:r>
    </w:p>
    <w:p w14:paraId="262FEC6B" w14:textId="77777777" w:rsidR="005753A0" w:rsidRPr="005753A0" w:rsidRDefault="005753A0" w:rsidP="005753A0">
      <w:pPr>
        <w:pStyle w:val="2"/>
        <w:spacing w:beforeLines="50" w:before="156" w:after="0" w:line="480" w:lineRule="atLeast"/>
        <w:rPr>
          <w:rFonts w:ascii="宋体" w:eastAsia="宋体" w:hAnsi="宋体"/>
          <w:sz w:val="24"/>
          <w:szCs w:val="24"/>
        </w:rPr>
      </w:pPr>
      <w:bookmarkStart w:id="9" w:name="_Toc12894929"/>
      <w:r w:rsidRPr="005753A0">
        <w:rPr>
          <w:rFonts w:ascii="宋体" w:eastAsia="宋体" w:hAnsi="宋体" w:hint="eastAsia"/>
          <w:sz w:val="24"/>
          <w:szCs w:val="24"/>
        </w:rPr>
        <w:t>（二）政策内容</w:t>
      </w:r>
      <w:bookmarkEnd w:id="9"/>
    </w:p>
    <w:p w14:paraId="178D9499"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10" w:name="_Toc12894930"/>
      <w:r w:rsidRPr="005753A0">
        <w:rPr>
          <w:rFonts w:ascii="宋体" w:eastAsia="宋体" w:hAnsi="宋体" w:hint="eastAsia"/>
          <w:sz w:val="24"/>
          <w:szCs w:val="24"/>
          <w:shd w:val="clear" w:color="auto" w:fill="FFFFFF"/>
        </w:rPr>
        <w:t>1</w:t>
      </w:r>
      <w:r w:rsidRPr="005753A0">
        <w:rPr>
          <w:rFonts w:ascii="宋体" w:eastAsia="宋体" w:hAnsi="宋体"/>
          <w:sz w:val="24"/>
          <w:szCs w:val="24"/>
          <w:shd w:val="clear" w:color="auto" w:fill="FFFFFF"/>
        </w:rPr>
        <w:t>.</w:t>
      </w:r>
      <w:r w:rsidRPr="005753A0">
        <w:rPr>
          <w:rFonts w:ascii="宋体" w:eastAsia="宋体" w:hAnsi="宋体" w:hint="eastAsia"/>
          <w:sz w:val="24"/>
          <w:szCs w:val="24"/>
          <w:shd w:val="clear" w:color="auto" w:fill="FFFFFF"/>
        </w:rPr>
        <w:t>对资产公司接受相关国有银行的不良债权，借款方以货物、不动产、无形资产、有价证券和票据等抵充货款本息的，</w:t>
      </w:r>
      <w:bookmarkEnd w:id="10"/>
    </w:p>
    <w:p w14:paraId="2D8A6F40"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免征资产公司销售转让该货物、不动产、无形资产、有价证券、票据以及利用该货物、不动产从事融资租赁业务应缴纳的增值税、营业税。</w:t>
      </w:r>
    </w:p>
    <w:p w14:paraId="32DAB089" w14:textId="12FBE601"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bookmarkStart w:id="11" w:name="_Hlk10278867"/>
      <w:r w:rsidRPr="005753A0">
        <w:rPr>
          <w:rFonts w:ascii="宋体" w:eastAsia="宋体" w:hAnsi="宋体" w:hint="eastAsia"/>
          <w:color w:val="0000FF"/>
          <w:sz w:val="24"/>
          <w:szCs w:val="24"/>
          <w:shd w:val="clear" w:color="auto" w:fill="FFFFFF"/>
        </w:rPr>
        <w:t>（</w:t>
      </w:r>
      <w:hyperlink r:id="rId12" w:history="1">
        <w:r w:rsidR="00712A14" w:rsidRPr="00712A14">
          <w:rPr>
            <w:rStyle w:val="a4"/>
            <w:rFonts w:ascii="宋体" w:eastAsia="宋体" w:hAnsi="宋体" w:hint="eastAsia"/>
            <w:sz w:val="24"/>
            <w:szCs w:val="24"/>
            <w:shd w:val="clear" w:color="auto" w:fill="FFFFFF"/>
          </w:rPr>
          <w:t>财税[2001]10号</w:t>
        </w:r>
      </w:hyperlink>
      <w:r w:rsidRPr="005753A0">
        <w:rPr>
          <w:rFonts w:ascii="宋体" w:eastAsia="宋体" w:hAnsi="宋体" w:hint="eastAsia"/>
          <w:color w:val="0000FF"/>
          <w:sz w:val="24"/>
          <w:szCs w:val="24"/>
          <w:shd w:val="clear" w:color="auto" w:fill="FFFFFF"/>
        </w:rPr>
        <w:t>第三条第一款）</w:t>
      </w:r>
    </w:p>
    <w:p w14:paraId="0AB339C9"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12" w:name="_Toc12894931"/>
      <w:bookmarkEnd w:id="11"/>
      <w:r w:rsidRPr="005753A0">
        <w:rPr>
          <w:rFonts w:ascii="宋体" w:eastAsia="宋体" w:hAnsi="宋体" w:hint="eastAsia"/>
          <w:sz w:val="24"/>
          <w:szCs w:val="24"/>
          <w:shd w:val="clear" w:color="auto" w:fill="FFFFFF"/>
        </w:rPr>
        <w:t>2</w:t>
      </w:r>
      <w:r w:rsidRPr="005753A0">
        <w:rPr>
          <w:rFonts w:ascii="宋体" w:eastAsia="宋体" w:hAnsi="宋体"/>
          <w:sz w:val="24"/>
          <w:szCs w:val="24"/>
          <w:shd w:val="clear" w:color="auto" w:fill="FFFFFF"/>
        </w:rPr>
        <w:t>.</w:t>
      </w:r>
      <w:r w:rsidRPr="005753A0">
        <w:rPr>
          <w:rFonts w:ascii="宋体" w:eastAsia="宋体" w:hAnsi="宋体" w:hint="eastAsia"/>
          <w:sz w:val="24"/>
          <w:szCs w:val="24"/>
          <w:shd w:val="clear" w:color="auto" w:fill="FFFFFF"/>
        </w:rPr>
        <w:t>对资产公司接受相关国有银行的不良债权取得的利息收入，</w:t>
      </w:r>
      <w:bookmarkEnd w:id="12"/>
    </w:p>
    <w:p w14:paraId="18BC8879"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免征营业税。</w:t>
      </w:r>
    </w:p>
    <w:p w14:paraId="13CC4321" w14:textId="7DFC3862"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r w:rsidRPr="005753A0">
        <w:rPr>
          <w:rFonts w:ascii="宋体" w:eastAsia="宋体" w:hAnsi="宋体" w:hint="eastAsia"/>
          <w:color w:val="0000FF"/>
          <w:sz w:val="24"/>
          <w:szCs w:val="24"/>
          <w:shd w:val="clear" w:color="auto" w:fill="FFFFFF"/>
        </w:rPr>
        <w:t>（</w:t>
      </w:r>
      <w:hyperlink r:id="rId13" w:history="1">
        <w:r w:rsidR="00712A14" w:rsidRPr="00712A14">
          <w:rPr>
            <w:rStyle w:val="a4"/>
            <w:rFonts w:ascii="宋体" w:eastAsia="宋体" w:hAnsi="宋体" w:hint="eastAsia"/>
            <w:sz w:val="24"/>
            <w:szCs w:val="24"/>
            <w:shd w:val="clear" w:color="auto" w:fill="FFFFFF"/>
          </w:rPr>
          <w:t>财税[2001]10号</w:t>
        </w:r>
      </w:hyperlink>
      <w:r w:rsidRPr="005753A0">
        <w:rPr>
          <w:rFonts w:ascii="宋体" w:eastAsia="宋体" w:hAnsi="宋体" w:hint="eastAsia"/>
          <w:color w:val="0000FF"/>
          <w:sz w:val="24"/>
          <w:szCs w:val="24"/>
          <w:shd w:val="clear" w:color="auto" w:fill="FFFFFF"/>
        </w:rPr>
        <w:t>第三条第二款）</w:t>
      </w:r>
    </w:p>
    <w:p w14:paraId="1E38132B"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13" w:name="_Toc12894932"/>
      <w:r w:rsidRPr="005753A0">
        <w:rPr>
          <w:rFonts w:ascii="宋体" w:eastAsia="宋体" w:hAnsi="宋体" w:hint="eastAsia"/>
          <w:sz w:val="24"/>
          <w:szCs w:val="24"/>
          <w:shd w:val="clear" w:color="auto" w:fill="FFFFFF"/>
        </w:rPr>
        <w:t>3</w:t>
      </w:r>
      <w:r w:rsidRPr="005753A0">
        <w:rPr>
          <w:rFonts w:ascii="宋体" w:eastAsia="宋体" w:hAnsi="宋体"/>
          <w:sz w:val="24"/>
          <w:szCs w:val="24"/>
          <w:shd w:val="clear" w:color="auto" w:fill="FFFFFF"/>
        </w:rPr>
        <w:t>.</w:t>
      </w:r>
      <w:r w:rsidRPr="005753A0">
        <w:rPr>
          <w:rFonts w:ascii="宋体" w:eastAsia="宋体" w:hAnsi="宋体" w:hint="eastAsia"/>
          <w:sz w:val="24"/>
          <w:szCs w:val="24"/>
          <w:shd w:val="clear" w:color="auto" w:fill="FFFFFF"/>
        </w:rPr>
        <w:t>资产公司所属的投资咨询类公司，为本公司承接、收购、处置不良资产而提供资产、项目评估和审计服务取得的收入</w:t>
      </w:r>
      <w:bookmarkEnd w:id="13"/>
    </w:p>
    <w:p w14:paraId="68442BB7"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免征</w:t>
      </w:r>
      <w:r w:rsidRPr="005753A0">
        <w:rPr>
          <w:rFonts w:ascii="宋体" w:eastAsia="宋体" w:hAnsi="宋体" w:hint="eastAsia"/>
          <w:i/>
          <w:color w:val="333333"/>
          <w:sz w:val="24"/>
          <w:szCs w:val="24"/>
          <w:shd w:val="clear" w:color="auto" w:fill="FFFFFF"/>
        </w:rPr>
        <w:t>营业税</w:t>
      </w:r>
      <w:r w:rsidRPr="005753A0">
        <w:rPr>
          <w:rFonts w:ascii="宋体" w:eastAsia="宋体" w:hAnsi="宋体" w:hint="eastAsia"/>
          <w:color w:val="333333"/>
          <w:sz w:val="24"/>
          <w:szCs w:val="24"/>
          <w:shd w:val="clear" w:color="auto" w:fill="FFFFFF"/>
        </w:rPr>
        <w:t>。</w:t>
      </w:r>
    </w:p>
    <w:p w14:paraId="1A4DF62E" w14:textId="759A7DED" w:rsidR="005753A0" w:rsidRPr="005753A0" w:rsidRDefault="005753A0" w:rsidP="005753A0">
      <w:pPr>
        <w:widowControl/>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14" w:history="1">
        <w:r w:rsidR="00712A14" w:rsidRPr="00712A14">
          <w:rPr>
            <w:rStyle w:val="a4"/>
            <w:rFonts w:ascii="宋体" w:eastAsia="宋体" w:hAnsi="宋体" w:hint="eastAsia"/>
            <w:sz w:val="24"/>
            <w:szCs w:val="24"/>
            <w:shd w:val="clear" w:color="auto" w:fill="FFFFFF"/>
          </w:rPr>
          <w:t>财税[2001]10号</w:t>
        </w:r>
      </w:hyperlink>
      <w:r w:rsidRPr="005753A0">
        <w:rPr>
          <w:rFonts w:ascii="宋体" w:eastAsia="宋体" w:hAnsi="宋体" w:hint="eastAsia"/>
          <w:color w:val="0000FF"/>
          <w:sz w:val="24"/>
          <w:szCs w:val="24"/>
          <w:shd w:val="clear" w:color="auto" w:fill="FFFFFF"/>
        </w:rPr>
        <w:t>第三条第六款）</w:t>
      </w:r>
    </w:p>
    <w:p w14:paraId="3BEA0F5D" w14:textId="77777777" w:rsidR="005753A0" w:rsidRPr="005753A0" w:rsidRDefault="005753A0" w:rsidP="005753A0">
      <w:pPr>
        <w:pStyle w:val="3"/>
        <w:spacing w:beforeLines="50" w:before="156" w:after="0" w:line="480" w:lineRule="atLeast"/>
        <w:rPr>
          <w:rFonts w:ascii="宋体" w:eastAsia="宋体" w:hAnsi="宋体"/>
          <w:sz w:val="24"/>
          <w:szCs w:val="24"/>
        </w:rPr>
      </w:pPr>
      <w:bookmarkStart w:id="14" w:name="_Toc12894933"/>
      <w:r w:rsidRPr="005753A0">
        <w:rPr>
          <w:rFonts w:ascii="宋体" w:eastAsia="宋体" w:hAnsi="宋体" w:hint="eastAsia"/>
          <w:sz w:val="24"/>
          <w:szCs w:val="24"/>
        </w:rPr>
        <w:lastRenderedPageBreak/>
        <w:t>附注1：中国信达资产管理股份有限公司、中国华融资产管理股份有限公司及其分支机构处置剩余政策性剥离不良资产</w:t>
      </w:r>
      <w:bookmarkEnd w:id="14"/>
    </w:p>
    <w:p w14:paraId="1D5C35A9" w14:textId="38099C6A" w:rsidR="005753A0" w:rsidRPr="00712A14" w:rsidRDefault="00712A14"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712A14">
        <w:rPr>
          <w:rFonts w:hint="eastAsia"/>
          <w:color w:val="333333"/>
          <w:sz w:val="24"/>
          <w:szCs w:val="24"/>
          <w:shd w:val="clear" w:color="auto" w:fill="FFFFFF"/>
        </w:rPr>
        <w:t>中国信达资产管理股份有限公司、中国华融资产管理股份有限公司及其分支机构处置剩余政策性剥离不良资产比照执行《财政部国家税务总局关于中国信达等</w:t>
      </w:r>
      <w:r w:rsidRPr="00712A14">
        <w:rPr>
          <w:rFonts w:hint="eastAsia"/>
          <w:color w:val="333333"/>
          <w:sz w:val="24"/>
          <w:szCs w:val="24"/>
          <w:shd w:val="clear" w:color="auto" w:fill="FFFFFF"/>
        </w:rPr>
        <w:t>4</w:t>
      </w:r>
      <w:r w:rsidRPr="00712A14">
        <w:rPr>
          <w:rFonts w:hint="eastAsia"/>
          <w:color w:val="333333"/>
          <w:sz w:val="24"/>
          <w:szCs w:val="24"/>
          <w:shd w:val="clear" w:color="auto" w:fill="FFFFFF"/>
        </w:rPr>
        <w:t>家金融资产管理公司税收政策问题的通知》（</w:t>
      </w:r>
      <w:hyperlink r:id="rId15" w:tgtFrame="_self" w:history="1">
        <w:r w:rsidRPr="00712A14">
          <w:rPr>
            <w:rFonts w:hint="eastAsia"/>
            <w:color w:val="6E6E6E"/>
            <w:sz w:val="24"/>
            <w:szCs w:val="24"/>
            <w:u w:val="single"/>
            <w:shd w:val="clear" w:color="auto" w:fill="FFFFFF"/>
          </w:rPr>
          <w:t>财税</w:t>
        </w:r>
        <w:r w:rsidRPr="00712A14">
          <w:rPr>
            <w:rFonts w:hint="eastAsia"/>
            <w:color w:val="6E6E6E"/>
            <w:sz w:val="24"/>
            <w:szCs w:val="24"/>
            <w:u w:val="single"/>
            <w:shd w:val="clear" w:color="auto" w:fill="FFFFFF"/>
          </w:rPr>
          <w:t>[2001]10</w:t>
        </w:r>
        <w:r w:rsidRPr="00712A14">
          <w:rPr>
            <w:rFonts w:hint="eastAsia"/>
            <w:color w:val="6E6E6E"/>
            <w:sz w:val="24"/>
            <w:szCs w:val="24"/>
            <w:u w:val="single"/>
            <w:shd w:val="clear" w:color="auto" w:fill="FFFFFF"/>
          </w:rPr>
          <w:t>号</w:t>
        </w:r>
      </w:hyperlink>
      <w:r w:rsidRPr="00712A14">
        <w:rPr>
          <w:rFonts w:hint="eastAsia"/>
          <w:color w:val="333333"/>
          <w:sz w:val="24"/>
          <w:szCs w:val="24"/>
          <w:shd w:val="clear" w:color="auto" w:fill="FFFFFF"/>
        </w:rPr>
        <w:t>）、《财政部国家税务总局关于</w:t>
      </w:r>
      <w:r w:rsidRPr="00712A14">
        <w:rPr>
          <w:rFonts w:hint="eastAsia"/>
          <w:color w:val="333333"/>
          <w:sz w:val="24"/>
          <w:szCs w:val="24"/>
          <w:shd w:val="clear" w:color="auto" w:fill="FFFFFF"/>
        </w:rPr>
        <w:t>4</w:t>
      </w:r>
      <w:r w:rsidRPr="00712A14">
        <w:rPr>
          <w:rFonts w:hint="eastAsia"/>
          <w:color w:val="333333"/>
          <w:sz w:val="24"/>
          <w:szCs w:val="24"/>
          <w:shd w:val="clear" w:color="auto" w:fill="FFFFFF"/>
        </w:rPr>
        <w:t>家资产管理公司接收资本金项下的资产在办理过户时有关税收政策问题的通知》（</w:t>
      </w:r>
      <w:hyperlink r:id="rId16" w:tgtFrame="_self" w:history="1">
        <w:r w:rsidRPr="00712A14">
          <w:rPr>
            <w:rFonts w:hint="eastAsia"/>
            <w:color w:val="6E6E6E"/>
            <w:sz w:val="24"/>
            <w:szCs w:val="24"/>
            <w:u w:val="single"/>
            <w:shd w:val="clear" w:color="auto" w:fill="FFFFFF"/>
          </w:rPr>
          <w:t>财税</w:t>
        </w:r>
        <w:r w:rsidRPr="00712A14">
          <w:rPr>
            <w:rFonts w:hint="eastAsia"/>
            <w:color w:val="6E6E6E"/>
            <w:sz w:val="24"/>
            <w:szCs w:val="24"/>
            <w:u w:val="single"/>
            <w:shd w:val="clear" w:color="auto" w:fill="FFFFFF"/>
          </w:rPr>
          <w:t>[2003]21</w:t>
        </w:r>
        <w:r w:rsidRPr="00712A14">
          <w:rPr>
            <w:rFonts w:hint="eastAsia"/>
            <w:color w:val="6E6E6E"/>
            <w:sz w:val="24"/>
            <w:szCs w:val="24"/>
            <w:u w:val="single"/>
            <w:shd w:val="clear" w:color="auto" w:fill="FFFFFF"/>
          </w:rPr>
          <w:t>号</w:t>
        </w:r>
      </w:hyperlink>
      <w:r w:rsidRPr="00712A14">
        <w:rPr>
          <w:rFonts w:hint="eastAsia"/>
          <w:color w:val="333333"/>
          <w:sz w:val="24"/>
          <w:szCs w:val="24"/>
          <w:shd w:val="clear" w:color="auto" w:fill="FFFFFF"/>
        </w:rPr>
        <w:t>）、《国家税务总局关于中国信达等四家金融资产管理公司受让或出让上市公司股权免征证券（股票）交易印花税有关问题的通知》（</w:t>
      </w:r>
      <w:hyperlink r:id="rId17" w:tgtFrame="_self" w:history="1">
        <w:r w:rsidRPr="00712A14">
          <w:rPr>
            <w:rFonts w:hint="eastAsia"/>
            <w:color w:val="6E6E6E"/>
            <w:sz w:val="24"/>
            <w:szCs w:val="24"/>
            <w:u w:val="single"/>
            <w:shd w:val="clear" w:color="auto" w:fill="FFFFFF"/>
          </w:rPr>
          <w:t>国税发</w:t>
        </w:r>
        <w:r w:rsidRPr="00712A14">
          <w:rPr>
            <w:rFonts w:hint="eastAsia"/>
            <w:color w:val="6E6E6E"/>
            <w:sz w:val="24"/>
            <w:szCs w:val="24"/>
            <w:u w:val="single"/>
            <w:shd w:val="clear" w:color="auto" w:fill="FFFFFF"/>
          </w:rPr>
          <w:t>[2002]94</w:t>
        </w:r>
        <w:r w:rsidRPr="00712A14">
          <w:rPr>
            <w:rFonts w:hint="eastAsia"/>
            <w:color w:val="6E6E6E"/>
            <w:sz w:val="24"/>
            <w:szCs w:val="24"/>
            <w:u w:val="single"/>
            <w:shd w:val="clear" w:color="auto" w:fill="FFFFFF"/>
          </w:rPr>
          <w:t>号</w:t>
        </w:r>
      </w:hyperlink>
      <w:r w:rsidRPr="00712A14">
        <w:rPr>
          <w:rFonts w:hint="eastAsia"/>
          <w:color w:val="333333"/>
          <w:sz w:val="24"/>
          <w:szCs w:val="24"/>
          <w:shd w:val="clear" w:color="auto" w:fill="FFFFFF"/>
        </w:rPr>
        <w:t>）规定的税收优惠政策</w:t>
      </w:r>
      <w:r w:rsidR="005753A0" w:rsidRPr="00712A14">
        <w:rPr>
          <w:rFonts w:ascii="宋体" w:eastAsia="宋体" w:hAnsi="宋体" w:cs="宋体" w:hint="eastAsia"/>
          <w:color w:val="333333"/>
          <w:kern w:val="0"/>
          <w:sz w:val="24"/>
          <w:szCs w:val="24"/>
        </w:rPr>
        <w:t>。</w:t>
      </w:r>
    </w:p>
    <w:p w14:paraId="758343D2" w14:textId="69C5566D"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bookmarkStart w:id="15" w:name="_Hlk10279468"/>
      <w:r w:rsidRPr="005753A0">
        <w:rPr>
          <w:rFonts w:ascii="宋体" w:eastAsia="宋体" w:hAnsi="宋体" w:hint="eastAsia"/>
          <w:color w:val="0000FF"/>
          <w:sz w:val="24"/>
          <w:szCs w:val="24"/>
          <w:shd w:val="clear" w:color="auto" w:fill="FFFFFF"/>
        </w:rPr>
        <w:t>（</w:t>
      </w:r>
      <w:bookmarkStart w:id="16" w:name="_Hlk52390258"/>
      <w:r w:rsidR="00712A14">
        <w:rPr>
          <w:rFonts w:ascii="宋体" w:eastAsia="宋体" w:hAnsi="宋体"/>
          <w:sz w:val="24"/>
          <w:szCs w:val="24"/>
          <w:shd w:val="clear" w:color="auto" w:fill="FFFFFF"/>
        </w:rPr>
        <w:fldChar w:fldCharType="begin"/>
      </w:r>
      <w:r w:rsidR="00712A14">
        <w:rPr>
          <w:rFonts w:ascii="宋体" w:eastAsia="宋体" w:hAnsi="宋体"/>
          <w:sz w:val="24"/>
          <w:szCs w:val="24"/>
          <w:shd w:val="clear" w:color="auto" w:fill="FFFFFF"/>
        </w:rPr>
        <w:instrText xml:space="preserve"> HYPERLINK "http://ssfb86.com/index/News/detail/newsid/1375.html" </w:instrText>
      </w:r>
      <w:r w:rsidR="00712A14">
        <w:rPr>
          <w:rFonts w:ascii="宋体" w:eastAsia="宋体" w:hAnsi="宋体"/>
          <w:sz w:val="24"/>
          <w:szCs w:val="24"/>
          <w:shd w:val="clear" w:color="auto" w:fill="FFFFFF"/>
        </w:rPr>
      </w:r>
      <w:r w:rsidR="00712A14">
        <w:rPr>
          <w:rFonts w:ascii="宋体" w:eastAsia="宋体" w:hAnsi="宋体"/>
          <w:sz w:val="24"/>
          <w:szCs w:val="24"/>
          <w:shd w:val="clear" w:color="auto" w:fill="FFFFFF"/>
        </w:rPr>
        <w:fldChar w:fldCharType="separate"/>
      </w:r>
      <w:r w:rsidRPr="00712A14">
        <w:rPr>
          <w:rStyle w:val="a4"/>
          <w:rFonts w:ascii="宋体" w:eastAsia="宋体" w:hAnsi="宋体" w:hint="eastAsia"/>
          <w:sz w:val="24"/>
          <w:szCs w:val="24"/>
          <w:shd w:val="clear" w:color="auto" w:fill="FFFFFF"/>
        </w:rPr>
        <w:t>财税[2013]56号</w:t>
      </w:r>
      <w:r w:rsidR="00712A14">
        <w:rPr>
          <w:rFonts w:ascii="宋体" w:eastAsia="宋体" w:hAnsi="宋体"/>
          <w:sz w:val="24"/>
          <w:szCs w:val="24"/>
          <w:shd w:val="clear" w:color="auto" w:fill="FFFFFF"/>
        </w:rPr>
        <w:fldChar w:fldCharType="end"/>
      </w:r>
      <w:bookmarkEnd w:id="16"/>
      <w:r w:rsidRPr="005753A0">
        <w:rPr>
          <w:rFonts w:ascii="宋体" w:eastAsia="宋体" w:hAnsi="宋体" w:hint="eastAsia"/>
          <w:color w:val="0000FF"/>
          <w:sz w:val="24"/>
          <w:szCs w:val="24"/>
          <w:shd w:val="clear" w:color="auto" w:fill="FFFFFF"/>
        </w:rPr>
        <w:t>第一条第一款）</w:t>
      </w:r>
    </w:p>
    <w:bookmarkEnd w:id="15"/>
    <w:p w14:paraId="47CDCEAB"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中国长城资产管理公司和中国东方资产管理公司如经国务院批准改制后，继承其权利、义务的主体及其分支机构处置剩余政策性剥离不良资产比照执行前款所列规范性文件规定的税收优惠政策。</w:t>
      </w:r>
    </w:p>
    <w:p w14:paraId="3D7E47DE" w14:textId="385E497D"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18" w:history="1">
        <w:r w:rsidR="00712A14"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第一条第二款）</w:t>
      </w:r>
    </w:p>
    <w:p w14:paraId="3097F002" w14:textId="77777777" w:rsidR="005753A0" w:rsidRPr="005753A0" w:rsidRDefault="005753A0" w:rsidP="005753A0">
      <w:pPr>
        <w:pStyle w:val="3"/>
        <w:spacing w:beforeLines="50" w:before="156" w:after="0" w:line="480" w:lineRule="atLeast"/>
        <w:rPr>
          <w:rFonts w:ascii="宋体" w:eastAsia="宋体" w:hAnsi="宋体"/>
          <w:sz w:val="24"/>
          <w:szCs w:val="24"/>
        </w:rPr>
      </w:pPr>
      <w:bookmarkStart w:id="17" w:name="_Toc12894934"/>
      <w:r w:rsidRPr="005753A0">
        <w:rPr>
          <w:rFonts w:ascii="宋体" w:eastAsia="宋体" w:hAnsi="宋体" w:hint="eastAsia"/>
          <w:sz w:val="24"/>
          <w:szCs w:val="24"/>
        </w:rPr>
        <w:t>附注2：资产公司及其分支机构收购、承接和处置改制银行剥离不良资产</w:t>
      </w:r>
      <w:bookmarkEnd w:id="17"/>
    </w:p>
    <w:p w14:paraId="4FDF46D4"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比照执行其收购、承接和处置政策性剥离不良资产的税收优惠政策。</w:t>
      </w:r>
    </w:p>
    <w:p w14:paraId="43AD2582" w14:textId="7AE9FC7D"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19" w:history="1">
        <w:r w:rsidR="00712A14"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第二条第一款）</w:t>
      </w:r>
    </w:p>
    <w:p w14:paraId="6484B4AE"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14:paraId="521469DA" w14:textId="1661B0E5"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bookmarkStart w:id="18" w:name="_Hlk52390296"/>
      <w:r w:rsidR="00712A14">
        <w:rPr>
          <w:rFonts w:ascii="宋体" w:eastAsia="宋体" w:hAnsi="宋体"/>
          <w:sz w:val="24"/>
          <w:szCs w:val="24"/>
          <w:shd w:val="clear" w:color="auto" w:fill="FFFFFF"/>
        </w:rPr>
        <w:fldChar w:fldCharType="begin"/>
      </w:r>
      <w:r w:rsidR="00712A14">
        <w:rPr>
          <w:rFonts w:ascii="宋体" w:eastAsia="宋体" w:hAnsi="宋体"/>
          <w:sz w:val="24"/>
          <w:szCs w:val="24"/>
          <w:shd w:val="clear" w:color="auto" w:fill="FFFFFF"/>
        </w:rPr>
        <w:instrText xml:space="preserve"> HYPERLINK "http://ssfb86.com/index/News/detail/newsid/1375.html" </w:instrText>
      </w:r>
      <w:r w:rsidR="00712A14">
        <w:rPr>
          <w:rFonts w:ascii="宋体" w:eastAsia="宋体" w:hAnsi="宋体"/>
          <w:sz w:val="24"/>
          <w:szCs w:val="24"/>
          <w:shd w:val="clear" w:color="auto" w:fill="FFFFFF"/>
        </w:rPr>
      </w:r>
      <w:r w:rsidR="00712A14">
        <w:rPr>
          <w:rFonts w:ascii="宋体" w:eastAsia="宋体" w:hAnsi="宋体"/>
          <w:sz w:val="24"/>
          <w:szCs w:val="24"/>
          <w:shd w:val="clear" w:color="auto" w:fill="FFFFFF"/>
        </w:rPr>
        <w:fldChar w:fldCharType="separate"/>
      </w:r>
      <w:r w:rsidR="00712A14" w:rsidRPr="00712A14">
        <w:rPr>
          <w:rStyle w:val="a4"/>
          <w:rFonts w:ascii="宋体" w:eastAsia="宋体" w:hAnsi="宋体" w:hint="eastAsia"/>
          <w:sz w:val="24"/>
          <w:szCs w:val="24"/>
          <w:shd w:val="clear" w:color="auto" w:fill="FFFFFF"/>
        </w:rPr>
        <w:t>财税[2013]56号</w:t>
      </w:r>
      <w:r w:rsidR="00712A14">
        <w:rPr>
          <w:rFonts w:ascii="宋体" w:eastAsia="宋体" w:hAnsi="宋体"/>
          <w:sz w:val="24"/>
          <w:szCs w:val="24"/>
          <w:shd w:val="clear" w:color="auto" w:fill="FFFFFF"/>
        </w:rPr>
        <w:fldChar w:fldCharType="end"/>
      </w:r>
      <w:bookmarkEnd w:id="18"/>
      <w:r w:rsidRPr="005753A0">
        <w:rPr>
          <w:rFonts w:ascii="宋体" w:eastAsia="宋体" w:hAnsi="宋体" w:hint="eastAsia"/>
          <w:color w:val="0000FF"/>
          <w:sz w:val="24"/>
          <w:szCs w:val="24"/>
          <w:shd w:val="clear" w:color="auto" w:fill="FFFFFF"/>
        </w:rPr>
        <w:t>第二条第二款）</w:t>
      </w:r>
    </w:p>
    <w:p w14:paraId="742DA696" w14:textId="77777777" w:rsidR="005753A0" w:rsidRPr="005753A0" w:rsidRDefault="005753A0" w:rsidP="005753A0">
      <w:pPr>
        <w:pStyle w:val="2"/>
        <w:spacing w:beforeLines="50" w:before="156" w:after="0" w:line="480" w:lineRule="atLeast"/>
        <w:rPr>
          <w:rFonts w:ascii="宋体" w:eastAsia="宋体" w:hAnsi="宋体"/>
          <w:sz w:val="24"/>
          <w:szCs w:val="24"/>
        </w:rPr>
      </w:pPr>
      <w:bookmarkStart w:id="19" w:name="_Toc12894935"/>
      <w:r w:rsidRPr="005753A0">
        <w:rPr>
          <w:rFonts w:ascii="宋体" w:eastAsia="宋体" w:hAnsi="宋体" w:hint="eastAsia"/>
          <w:sz w:val="24"/>
          <w:szCs w:val="24"/>
        </w:rPr>
        <w:t>（三）主要概念</w:t>
      </w:r>
      <w:bookmarkEnd w:id="19"/>
    </w:p>
    <w:p w14:paraId="165CB2E5"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20" w:name="_Toc12894936"/>
      <w:r w:rsidRPr="005753A0">
        <w:rPr>
          <w:rFonts w:ascii="宋体" w:eastAsia="宋体" w:hAnsi="宋体" w:hint="eastAsia"/>
          <w:sz w:val="24"/>
          <w:szCs w:val="24"/>
          <w:shd w:val="clear" w:color="auto" w:fill="FFFFFF"/>
        </w:rPr>
        <w:t>1</w:t>
      </w:r>
      <w:r w:rsidRPr="005753A0">
        <w:rPr>
          <w:rFonts w:ascii="宋体" w:eastAsia="宋体" w:hAnsi="宋体"/>
          <w:sz w:val="24"/>
          <w:szCs w:val="24"/>
          <w:shd w:val="clear" w:color="auto" w:fill="FFFFFF"/>
        </w:rPr>
        <w:t>.</w:t>
      </w:r>
      <w:r w:rsidRPr="005753A0">
        <w:rPr>
          <w:rFonts w:ascii="宋体" w:eastAsia="宋体" w:hAnsi="宋体" w:hint="eastAsia"/>
          <w:sz w:val="24"/>
          <w:szCs w:val="24"/>
          <w:shd w:val="clear" w:color="auto" w:fill="FFFFFF"/>
        </w:rPr>
        <w:t>收购、承接不良资产，</w:t>
      </w:r>
      <w:bookmarkEnd w:id="20"/>
    </w:p>
    <w:p w14:paraId="7D47ABF7"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指资产公司按照国务院法规的范围和额度，对相关国有银行不良资产，以账面价值进行收购，同时继续债权、行使债权主体权利。具体包括资产公司承接、</w:t>
      </w:r>
      <w:r w:rsidRPr="005753A0">
        <w:rPr>
          <w:rFonts w:ascii="宋体" w:eastAsia="宋体" w:hAnsi="宋体" w:hint="eastAsia"/>
          <w:color w:val="333333"/>
          <w:sz w:val="24"/>
          <w:szCs w:val="24"/>
          <w:shd w:val="clear" w:color="auto" w:fill="FFFFFF"/>
        </w:rPr>
        <w:lastRenderedPageBreak/>
        <w:t>收购相关国有银行的逾期、呆滞、呆账贷款及其相应的抵押品；</w:t>
      </w:r>
    </w:p>
    <w:p w14:paraId="419D2C73" w14:textId="6231B707"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r w:rsidRPr="005753A0">
        <w:rPr>
          <w:rFonts w:ascii="宋体" w:eastAsia="宋体" w:hAnsi="宋体" w:hint="eastAsia"/>
          <w:color w:val="0000FF"/>
          <w:sz w:val="24"/>
          <w:szCs w:val="24"/>
          <w:shd w:val="clear" w:color="auto" w:fill="FFFFFF"/>
        </w:rPr>
        <w:t>（</w:t>
      </w:r>
      <w:hyperlink r:id="rId20" w:history="1">
        <w:r w:rsidR="00712A14" w:rsidRPr="00712A14">
          <w:rPr>
            <w:rStyle w:val="a4"/>
            <w:rFonts w:ascii="宋体" w:eastAsia="宋体" w:hAnsi="宋体" w:hint="eastAsia"/>
            <w:sz w:val="24"/>
            <w:szCs w:val="24"/>
            <w:shd w:val="clear" w:color="auto" w:fill="FFFFFF"/>
          </w:rPr>
          <w:t>财税[2001]10号</w:t>
        </w:r>
      </w:hyperlink>
      <w:r w:rsidRPr="005753A0">
        <w:rPr>
          <w:rFonts w:ascii="宋体" w:eastAsia="宋体" w:hAnsi="宋体" w:hint="eastAsia"/>
          <w:color w:val="0000FF"/>
          <w:sz w:val="24"/>
          <w:szCs w:val="24"/>
          <w:shd w:val="clear" w:color="auto" w:fill="FFFFFF"/>
        </w:rPr>
        <w:t>第二条）</w:t>
      </w:r>
    </w:p>
    <w:p w14:paraId="45BF0C39" w14:textId="77777777" w:rsidR="005753A0" w:rsidRPr="005753A0" w:rsidRDefault="005753A0" w:rsidP="005753A0">
      <w:pPr>
        <w:pStyle w:val="3"/>
        <w:spacing w:beforeLines="50" w:before="156" w:after="0" w:line="480" w:lineRule="atLeast"/>
        <w:rPr>
          <w:rFonts w:ascii="宋体" w:eastAsia="宋体" w:hAnsi="宋体"/>
          <w:sz w:val="24"/>
          <w:szCs w:val="24"/>
          <w:shd w:val="clear" w:color="auto" w:fill="FFFFFF"/>
        </w:rPr>
      </w:pPr>
      <w:bookmarkStart w:id="21" w:name="_Toc12894937"/>
      <w:r w:rsidRPr="005753A0">
        <w:rPr>
          <w:rFonts w:ascii="宋体" w:eastAsia="宋体" w:hAnsi="宋体"/>
          <w:sz w:val="24"/>
          <w:szCs w:val="24"/>
          <w:shd w:val="clear" w:color="auto" w:fill="FFFFFF"/>
        </w:rPr>
        <w:t>2.</w:t>
      </w:r>
      <w:r w:rsidRPr="005753A0">
        <w:rPr>
          <w:rFonts w:ascii="宋体" w:eastAsia="宋体" w:hAnsi="宋体" w:hint="eastAsia"/>
          <w:sz w:val="24"/>
          <w:szCs w:val="24"/>
          <w:shd w:val="clear" w:color="auto" w:fill="FFFFFF"/>
        </w:rPr>
        <w:t>处置不良资产</w:t>
      </w:r>
      <w:bookmarkEnd w:id="21"/>
    </w:p>
    <w:p w14:paraId="4D44B562" w14:textId="77777777" w:rsidR="005753A0" w:rsidRPr="005753A0" w:rsidRDefault="005753A0" w:rsidP="005753A0">
      <w:pPr>
        <w:spacing w:beforeLines="50" w:before="156" w:line="480" w:lineRule="atLeast"/>
        <w:ind w:firstLineChars="200" w:firstLine="480"/>
        <w:rPr>
          <w:rFonts w:ascii="宋体" w:eastAsia="宋体" w:hAnsi="宋体"/>
          <w:color w:val="333333"/>
          <w:sz w:val="24"/>
          <w:szCs w:val="24"/>
          <w:shd w:val="clear" w:color="auto" w:fill="FFFFFF"/>
        </w:rPr>
      </w:pPr>
      <w:r w:rsidRPr="005753A0">
        <w:rPr>
          <w:rFonts w:ascii="宋体" w:eastAsia="宋体" w:hAnsi="宋体" w:hint="eastAsia"/>
          <w:color w:val="333333"/>
          <w:sz w:val="24"/>
          <w:szCs w:val="24"/>
          <w:shd w:val="clear" w:color="auto" w:fill="FFFFFF"/>
        </w:rPr>
        <w:t>指资产公司按照有关法律、法规，为使不良资产的价值得到实现而采取的债权转移的措施。具体包括运用出售、置换、资产重组、债转股、证券化等方法对贷款及其抵押品进行处置。</w:t>
      </w:r>
    </w:p>
    <w:p w14:paraId="5FEF3FCD" w14:textId="568691BA" w:rsidR="005753A0" w:rsidRPr="005753A0" w:rsidRDefault="005753A0" w:rsidP="005753A0">
      <w:pPr>
        <w:widowControl/>
        <w:spacing w:beforeLines="50" w:before="156" w:line="480" w:lineRule="atLeast"/>
        <w:ind w:firstLineChars="200" w:firstLine="480"/>
        <w:jc w:val="right"/>
        <w:rPr>
          <w:rFonts w:ascii="宋体" w:eastAsia="宋体" w:hAnsi="宋体" w:cs="宋体"/>
          <w:color w:val="333333"/>
          <w:kern w:val="0"/>
          <w:sz w:val="24"/>
          <w:szCs w:val="24"/>
        </w:rPr>
      </w:pPr>
      <w:r w:rsidRPr="005753A0">
        <w:rPr>
          <w:rFonts w:ascii="宋体" w:eastAsia="宋体" w:hAnsi="宋体" w:hint="eastAsia"/>
          <w:color w:val="0000FF"/>
          <w:sz w:val="24"/>
          <w:szCs w:val="24"/>
          <w:shd w:val="clear" w:color="auto" w:fill="FFFFFF"/>
        </w:rPr>
        <w:t>（</w:t>
      </w:r>
      <w:hyperlink r:id="rId21" w:history="1">
        <w:r w:rsidR="00712A14" w:rsidRPr="00712A14">
          <w:rPr>
            <w:rStyle w:val="a4"/>
            <w:rFonts w:ascii="宋体" w:eastAsia="宋体" w:hAnsi="宋体" w:hint="eastAsia"/>
            <w:sz w:val="24"/>
            <w:szCs w:val="24"/>
            <w:shd w:val="clear" w:color="auto" w:fill="FFFFFF"/>
          </w:rPr>
          <w:t>财税[2001]10号</w:t>
        </w:r>
      </w:hyperlink>
      <w:r w:rsidRPr="005753A0">
        <w:rPr>
          <w:rFonts w:ascii="宋体" w:eastAsia="宋体" w:hAnsi="宋体" w:hint="eastAsia"/>
          <w:color w:val="0000FF"/>
          <w:sz w:val="24"/>
          <w:szCs w:val="24"/>
          <w:shd w:val="clear" w:color="auto" w:fill="FFFFFF"/>
        </w:rPr>
        <w:t>第二条）</w:t>
      </w:r>
    </w:p>
    <w:p w14:paraId="786F7515" w14:textId="77777777" w:rsidR="005753A0" w:rsidRPr="005753A0" w:rsidRDefault="005753A0" w:rsidP="005753A0">
      <w:pPr>
        <w:pStyle w:val="3"/>
        <w:spacing w:beforeLines="50" w:before="156" w:after="0" w:line="480" w:lineRule="atLeast"/>
        <w:rPr>
          <w:rFonts w:ascii="宋体" w:eastAsia="宋体" w:hAnsi="宋体"/>
          <w:sz w:val="24"/>
          <w:szCs w:val="24"/>
        </w:rPr>
      </w:pPr>
      <w:bookmarkStart w:id="22" w:name="_Toc12894938"/>
      <w:r w:rsidRPr="005753A0">
        <w:rPr>
          <w:rFonts w:ascii="宋体" w:eastAsia="宋体" w:hAnsi="宋体" w:hint="eastAsia"/>
          <w:sz w:val="24"/>
          <w:szCs w:val="24"/>
        </w:rPr>
        <w:t>3</w:t>
      </w:r>
      <w:r w:rsidRPr="005753A0">
        <w:rPr>
          <w:rFonts w:ascii="宋体" w:eastAsia="宋体" w:hAnsi="宋体"/>
          <w:sz w:val="24"/>
          <w:szCs w:val="24"/>
        </w:rPr>
        <w:t>.</w:t>
      </w:r>
      <w:r w:rsidRPr="005753A0">
        <w:rPr>
          <w:rFonts w:ascii="宋体" w:eastAsia="宋体" w:hAnsi="宋体" w:hint="eastAsia"/>
          <w:sz w:val="24"/>
          <w:szCs w:val="24"/>
        </w:rPr>
        <w:t>本通知所指政策性剥离</w:t>
      </w:r>
      <w:bookmarkEnd w:id="22"/>
    </w:p>
    <w:p w14:paraId="66EBB01F"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指资产公司按照国务院规定的范围和额度，以账面价值进行收购的相关国有银行的不良资产。</w:t>
      </w:r>
    </w:p>
    <w:p w14:paraId="7AD07B16" w14:textId="199345C5"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22" w:history="1">
        <w:r w:rsidR="00712A14"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第三条第一款）</w:t>
      </w:r>
    </w:p>
    <w:p w14:paraId="2B0EF56D" w14:textId="3502B3E7" w:rsidR="005753A0" w:rsidRPr="005753A0" w:rsidRDefault="00824472" w:rsidP="005753A0">
      <w:pPr>
        <w:pStyle w:val="3"/>
        <w:spacing w:beforeLines="50" w:before="156" w:after="0" w:line="480" w:lineRule="atLeast"/>
        <w:rPr>
          <w:rFonts w:ascii="宋体" w:eastAsia="宋体" w:hAnsi="宋体" w:cs="宋体"/>
          <w:color w:val="333333"/>
          <w:kern w:val="0"/>
          <w:sz w:val="24"/>
          <w:szCs w:val="24"/>
        </w:rPr>
      </w:pPr>
      <w:bookmarkStart w:id="23" w:name="_Toc12894939"/>
      <w:r>
        <w:rPr>
          <w:rFonts w:ascii="宋体" w:eastAsia="宋体" w:hAnsi="宋体"/>
          <w:sz w:val="24"/>
          <w:szCs w:val="24"/>
        </w:rPr>
        <w:t>4</w:t>
      </w:r>
      <w:r w:rsidR="005753A0" w:rsidRPr="005753A0">
        <w:rPr>
          <w:rFonts w:ascii="宋体" w:eastAsia="宋体" w:hAnsi="宋体"/>
          <w:sz w:val="24"/>
          <w:szCs w:val="24"/>
        </w:rPr>
        <w:t>.</w:t>
      </w:r>
      <w:r w:rsidR="005753A0" w:rsidRPr="005753A0">
        <w:rPr>
          <w:rFonts w:ascii="宋体" w:eastAsia="宋体" w:hAnsi="宋体" w:hint="eastAsia"/>
          <w:sz w:val="24"/>
          <w:szCs w:val="24"/>
        </w:rPr>
        <w:t>本通知所指改制银行剥离不良资产</w:t>
      </w:r>
      <w:bookmarkEnd w:id="23"/>
    </w:p>
    <w:p w14:paraId="77EA28F1"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指资产公司按照《</w:t>
      </w:r>
      <w:hyperlink r:id="rId23" w:history="1">
        <w:r w:rsidRPr="005753A0">
          <w:rPr>
            <w:rFonts w:ascii="宋体" w:eastAsia="宋体" w:hAnsi="宋体" w:cs="宋体" w:hint="eastAsia"/>
            <w:color w:val="FF0000"/>
            <w:kern w:val="0"/>
            <w:sz w:val="24"/>
            <w:szCs w:val="24"/>
          </w:rPr>
          <w:t>中国银行和中国建设银行改制过程中可疑类贷款处置管理办法</w:t>
        </w:r>
      </w:hyperlink>
      <w:r w:rsidRPr="005753A0">
        <w:rPr>
          <w:rFonts w:ascii="宋体" w:eastAsia="宋体" w:hAnsi="宋体" w:cs="宋体" w:hint="eastAsia"/>
          <w:color w:val="333333"/>
          <w:kern w:val="0"/>
          <w:sz w:val="24"/>
          <w:szCs w:val="24"/>
        </w:rPr>
        <w:t>》（</w:t>
      </w:r>
      <w:hyperlink r:id="rId24" w:history="1">
        <w:r w:rsidRPr="005753A0">
          <w:rPr>
            <w:rFonts w:ascii="宋体" w:eastAsia="宋体" w:hAnsi="宋体" w:cs="宋体" w:hint="eastAsia"/>
            <w:color w:val="0000FF"/>
            <w:kern w:val="0"/>
            <w:sz w:val="24"/>
            <w:szCs w:val="24"/>
          </w:rPr>
          <w:t>财金[2004]53号</w:t>
        </w:r>
      </w:hyperlink>
      <w:r w:rsidRPr="005753A0">
        <w:rPr>
          <w:rFonts w:ascii="宋体" w:eastAsia="宋体" w:hAnsi="宋体" w:cs="宋体" w:hint="eastAsia"/>
          <w:color w:val="333333"/>
          <w:kern w:val="0"/>
          <w:sz w:val="24"/>
          <w:szCs w:val="24"/>
        </w:rPr>
        <w:t>）、《</w:t>
      </w:r>
      <w:hyperlink r:id="rId25" w:history="1">
        <w:r w:rsidRPr="005753A0">
          <w:rPr>
            <w:rFonts w:ascii="宋体" w:eastAsia="宋体" w:hAnsi="宋体" w:cs="宋体" w:hint="eastAsia"/>
            <w:color w:val="FF0000"/>
            <w:kern w:val="0"/>
            <w:sz w:val="24"/>
            <w:szCs w:val="24"/>
          </w:rPr>
          <w:t>中国工商银行改制过程中可疑类贷款处置管理办法</w:t>
        </w:r>
      </w:hyperlink>
      <w:r w:rsidRPr="005753A0">
        <w:rPr>
          <w:rFonts w:ascii="宋体" w:eastAsia="宋体" w:hAnsi="宋体" w:cs="宋体" w:hint="eastAsia"/>
          <w:color w:val="333333"/>
          <w:kern w:val="0"/>
          <w:sz w:val="24"/>
          <w:szCs w:val="24"/>
        </w:rPr>
        <w:t>》（</w:t>
      </w:r>
      <w:hyperlink r:id="rId26" w:history="1">
        <w:r w:rsidRPr="005753A0">
          <w:rPr>
            <w:rFonts w:ascii="宋体" w:eastAsia="宋体" w:hAnsi="宋体" w:cs="宋体" w:hint="eastAsia"/>
            <w:color w:val="0000FF"/>
            <w:kern w:val="0"/>
            <w:sz w:val="24"/>
            <w:szCs w:val="24"/>
          </w:rPr>
          <w:t>银发[2005]148号</w:t>
        </w:r>
      </w:hyperlink>
      <w:r w:rsidRPr="005753A0">
        <w:rPr>
          <w:rFonts w:ascii="宋体" w:eastAsia="宋体" w:hAnsi="宋体" w:cs="宋体" w:hint="eastAsia"/>
          <w:color w:val="333333"/>
          <w:kern w:val="0"/>
          <w:sz w:val="24"/>
          <w:szCs w:val="24"/>
        </w:rPr>
        <w:t>）规定及中国交通银行股份制改造时国务院确定的不良资产的范围和额度收购的不良资产。</w:t>
      </w:r>
    </w:p>
    <w:p w14:paraId="6D31974A" w14:textId="314B1460"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27" w:history="1">
        <w:r w:rsidR="00712A14"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第三条第二款）</w:t>
      </w:r>
    </w:p>
    <w:p w14:paraId="2285E7E6" w14:textId="2DA314D4" w:rsidR="005753A0" w:rsidRPr="005753A0" w:rsidRDefault="00824472" w:rsidP="005753A0">
      <w:pPr>
        <w:pStyle w:val="3"/>
        <w:spacing w:beforeLines="50" w:before="156" w:after="0" w:line="480" w:lineRule="atLeast"/>
        <w:rPr>
          <w:rFonts w:ascii="宋体" w:eastAsia="宋体" w:hAnsi="宋体"/>
          <w:sz w:val="24"/>
          <w:szCs w:val="24"/>
        </w:rPr>
      </w:pPr>
      <w:bookmarkStart w:id="24" w:name="_Toc12894940"/>
      <w:r>
        <w:rPr>
          <w:rFonts w:ascii="宋体" w:eastAsia="宋体" w:hAnsi="宋体"/>
          <w:sz w:val="24"/>
          <w:szCs w:val="24"/>
        </w:rPr>
        <w:t>5</w:t>
      </w:r>
      <w:r w:rsidR="005753A0" w:rsidRPr="005753A0">
        <w:rPr>
          <w:rFonts w:ascii="宋体" w:eastAsia="宋体" w:hAnsi="宋体"/>
          <w:sz w:val="24"/>
          <w:szCs w:val="24"/>
        </w:rPr>
        <w:t>.</w:t>
      </w:r>
      <w:r w:rsidR="005753A0" w:rsidRPr="005753A0">
        <w:rPr>
          <w:rFonts w:ascii="宋体" w:eastAsia="宋体" w:hAnsi="宋体" w:hint="eastAsia"/>
          <w:sz w:val="24"/>
          <w:szCs w:val="24"/>
        </w:rPr>
        <w:t>本通知所指处置不良资产</w:t>
      </w:r>
      <w:bookmarkEnd w:id="24"/>
    </w:p>
    <w:p w14:paraId="061E1955" w14:textId="77777777" w:rsidR="005753A0" w:rsidRPr="005753A0" w:rsidRDefault="005753A0" w:rsidP="005753A0">
      <w:pPr>
        <w:widowControl/>
        <w:shd w:val="clear" w:color="auto" w:fill="FFFFFF"/>
        <w:spacing w:beforeLines="50" w:before="156" w:line="480" w:lineRule="atLeast"/>
        <w:ind w:firstLineChars="200" w:firstLine="480"/>
        <w:jc w:val="left"/>
        <w:rPr>
          <w:rFonts w:ascii="宋体" w:eastAsia="宋体" w:hAnsi="宋体" w:cs="宋体"/>
          <w:color w:val="333333"/>
          <w:kern w:val="0"/>
          <w:sz w:val="24"/>
          <w:szCs w:val="24"/>
        </w:rPr>
      </w:pPr>
      <w:r w:rsidRPr="005753A0">
        <w:rPr>
          <w:rFonts w:ascii="宋体" w:eastAsia="宋体" w:hAnsi="宋体" w:cs="宋体" w:hint="eastAsia"/>
          <w:color w:val="333333"/>
          <w:kern w:val="0"/>
          <w:sz w:val="24"/>
          <w:szCs w:val="24"/>
        </w:rPr>
        <w:t>指资产公司按照有关法律、行政法规，为使不良资产的价值得到实现而采取的债权转移的措施，具体包括运用出售、置换、资产重组、债转股、证券化等方法对贷款及其抵押品进行处置。</w:t>
      </w:r>
    </w:p>
    <w:p w14:paraId="4BBE7CE3" w14:textId="16AC067A" w:rsidR="005753A0" w:rsidRPr="005753A0" w:rsidRDefault="005753A0" w:rsidP="005753A0">
      <w:pPr>
        <w:widowControl/>
        <w:shd w:val="clear" w:color="auto" w:fill="FFFFFF"/>
        <w:spacing w:beforeLines="50" w:before="156" w:line="480" w:lineRule="atLeast"/>
        <w:ind w:firstLineChars="200" w:firstLine="480"/>
        <w:jc w:val="right"/>
        <w:rPr>
          <w:rFonts w:ascii="宋体" w:eastAsia="宋体" w:hAnsi="宋体"/>
          <w:color w:val="0000FF"/>
          <w:sz w:val="24"/>
          <w:szCs w:val="24"/>
          <w:shd w:val="clear" w:color="auto" w:fill="FFFFFF"/>
        </w:rPr>
      </w:pPr>
      <w:r w:rsidRPr="005753A0">
        <w:rPr>
          <w:rFonts w:ascii="宋体" w:eastAsia="宋体" w:hAnsi="宋体" w:hint="eastAsia"/>
          <w:color w:val="0000FF"/>
          <w:sz w:val="24"/>
          <w:szCs w:val="24"/>
          <w:shd w:val="clear" w:color="auto" w:fill="FFFFFF"/>
        </w:rPr>
        <w:t>（</w:t>
      </w:r>
      <w:hyperlink r:id="rId28" w:history="1">
        <w:r w:rsidR="00712A14" w:rsidRPr="00712A14">
          <w:rPr>
            <w:rStyle w:val="a4"/>
            <w:rFonts w:ascii="宋体" w:eastAsia="宋体" w:hAnsi="宋体" w:hint="eastAsia"/>
            <w:sz w:val="24"/>
            <w:szCs w:val="24"/>
            <w:shd w:val="clear" w:color="auto" w:fill="FFFFFF"/>
          </w:rPr>
          <w:t>财税[2013]56号</w:t>
        </w:r>
      </w:hyperlink>
      <w:r w:rsidRPr="005753A0">
        <w:rPr>
          <w:rFonts w:ascii="宋体" w:eastAsia="宋体" w:hAnsi="宋体" w:hint="eastAsia"/>
          <w:color w:val="0000FF"/>
          <w:sz w:val="24"/>
          <w:szCs w:val="24"/>
          <w:shd w:val="clear" w:color="auto" w:fill="FFFFFF"/>
        </w:rPr>
        <w:t>第三条第三款）</w:t>
      </w:r>
    </w:p>
    <w:p w14:paraId="35281119" w14:textId="5F706211" w:rsidR="005753A0" w:rsidRPr="005753A0" w:rsidRDefault="005753A0" w:rsidP="005753A0">
      <w:pPr>
        <w:pStyle w:val="1"/>
        <w:spacing w:beforeLines="50" w:before="156" w:after="0" w:line="480" w:lineRule="atLeast"/>
        <w:rPr>
          <w:rFonts w:ascii="宋体" w:eastAsia="宋体" w:hAnsi="宋体"/>
          <w:sz w:val="24"/>
          <w:szCs w:val="24"/>
        </w:rPr>
      </w:pPr>
      <w:bookmarkStart w:id="25" w:name="_Toc12894941"/>
      <w:r w:rsidRPr="005753A0">
        <w:rPr>
          <w:rFonts w:ascii="宋体" w:eastAsia="宋体" w:hAnsi="宋体" w:hint="eastAsia"/>
          <w:sz w:val="24"/>
          <w:szCs w:val="24"/>
        </w:rPr>
        <w:lastRenderedPageBreak/>
        <w:t>三、被撤销金融机构有关税收政策问题</w:t>
      </w:r>
      <w:bookmarkEnd w:id="25"/>
    </w:p>
    <w:p w14:paraId="5D24B8F5" w14:textId="77777777" w:rsidR="005753A0" w:rsidRPr="005753A0" w:rsidRDefault="005753A0" w:rsidP="005753A0">
      <w:pPr>
        <w:pStyle w:val="a3"/>
        <w:shd w:val="clear" w:color="auto" w:fill="FFFFFF"/>
        <w:spacing w:beforeLines="50" w:before="156" w:line="480" w:lineRule="atLeast"/>
        <w:ind w:firstLineChars="200" w:firstLine="480"/>
        <w:rPr>
          <w:color w:val="333333"/>
        </w:rPr>
      </w:pPr>
      <w:r w:rsidRPr="005753A0">
        <w:rPr>
          <w:rFonts w:hint="eastAsia"/>
          <w:color w:val="333333"/>
        </w:rPr>
        <w:t>对被撤销金融机构财产用来清偿债务时，免征被撤销金融机构转让货物、不动产、无形资产、有价证券、票据等应缴纳的增值税、营业税、城市维护建设税、教育费附加和土地增值税</w:t>
      </w:r>
    </w:p>
    <w:p w14:paraId="64D876C7" w14:textId="5CA9FA09" w:rsidR="005753A0" w:rsidRDefault="005753A0" w:rsidP="005753A0">
      <w:pPr>
        <w:pStyle w:val="a3"/>
        <w:shd w:val="clear" w:color="auto" w:fill="FFFFFF"/>
        <w:spacing w:beforeLines="50" w:before="156" w:line="480" w:lineRule="atLeast"/>
        <w:ind w:firstLineChars="200" w:firstLine="480"/>
        <w:jc w:val="right"/>
        <w:rPr>
          <w:color w:val="0000FF"/>
          <w:shd w:val="clear" w:color="auto" w:fill="FFFFFF"/>
        </w:rPr>
      </w:pPr>
      <w:r w:rsidRPr="005753A0">
        <w:rPr>
          <w:rFonts w:hint="eastAsia"/>
          <w:color w:val="0000FF"/>
          <w:shd w:val="clear" w:color="auto" w:fill="FFFFFF"/>
        </w:rPr>
        <w:t>（</w:t>
      </w:r>
      <w:hyperlink r:id="rId29" w:history="1">
        <w:r w:rsidRPr="00712A14">
          <w:rPr>
            <w:rStyle w:val="a4"/>
            <w:rFonts w:hint="eastAsia"/>
            <w:shd w:val="clear" w:color="auto" w:fill="FFFFFF"/>
          </w:rPr>
          <w:t>财税〔2003〕141号</w:t>
        </w:r>
      </w:hyperlink>
      <w:r w:rsidRPr="005753A0">
        <w:rPr>
          <w:rFonts w:hint="eastAsia"/>
          <w:color w:val="0000FF"/>
          <w:shd w:val="clear" w:color="auto" w:fill="FFFFFF"/>
        </w:rPr>
        <w:t>第二条第四款）</w:t>
      </w:r>
    </w:p>
    <w:p w14:paraId="51242211" w14:textId="4100471A" w:rsidR="001F760D" w:rsidRPr="001F760D" w:rsidRDefault="001F760D" w:rsidP="001F760D">
      <w:pPr>
        <w:pStyle w:val="a3"/>
        <w:shd w:val="clear" w:color="auto" w:fill="FFFFFF"/>
        <w:spacing w:beforeLines="50" w:before="156" w:line="480" w:lineRule="atLeast"/>
        <w:ind w:firstLineChars="200" w:firstLine="480"/>
        <w:rPr>
          <w:color w:val="333333"/>
        </w:rPr>
      </w:pPr>
      <w:r w:rsidRPr="001F760D">
        <w:rPr>
          <w:color w:val="333333"/>
        </w:rPr>
        <w:t>被撤销金融机构以货物、不动产、无形资产、有价证券、票据等财产清偿债务</w:t>
      </w:r>
      <w:r w:rsidRPr="001F760D">
        <w:rPr>
          <w:rFonts w:hint="eastAsia"/>
          <w:color w:val="333333"/>
        </w:rPr>
        <w:t>，免征增值税</w:t>
      </w:r>
      <w:r w:rsidRPr="001F760D">
        <w:rPr>
          <w:color w:val="333333"/>
        </w:rPr>
        <w:t>。</w:t>
      </w:r>
    </w:p>
    <w:p w14:paraId="723BCC86" w14:textId="405351D2" w:rsidR="001F760D" w:rsidRPr="00A308BD" w:rsidRDefault="001F760D" w:rsidP="001F760D">
      <w:pPr>
        <w:widowControl/>
        <w:spacing w:beforeLines="50" w:before="156" w:line="440" w:lineRule="atLeast"/>
        <w:ind w:firstLine="480"/>
        <w:jc w:val="right"/>
        <w:rPr>
          <w:rFonts w:asciiTheme="minorEastAsia" w:hAnsiTheme="minorEastAsia" w:cs="宋体"/>
          <w:color w:val="000000" w:themeColor="text1"/>
          <w:kern w:val="0"/>
          <w:sz w:val="24"/>
          <w:szCs w:val="24"/>
        </w:rPr>
      </w:pPr>
      <w:r w:rsidRPr="00A308BD">
        <w:rPr>
          <w:rFonts w:asciiTheme="minorEastAsia" w:hAnsiTheme="minorEastAsia" w:cs="宋体" w:hint="eastAsia"/>
          <w:color w:val="000000" w:themeColor="text1"/>
          <w:kern w:val="0"/>
          <w:sz w:val="24"/>
          <w:szCs w:val="24"/>
        </w:rPr>
        <w:t>（</w:t>
      </w:r>
      <w:hyperlink r:id="rId30" w:history="1">
        <w:r w:rsidR="0059258E">
          <w:rPr>
            <w:rStyle w:val="a4"/>
            <w:rFonts w:asciiTheme="minorEastAsia" w:hAnsiTheme="minorEastAsia" w:cs="宋体" w:hint="eastAsia"/>
            <w:kern w:val="0"/>
            <w:sz w:val="24"/>
            <w:szCs w:val="24"/>
          </w:rPr>
          <w:t>财税〔2016〕36号附件3</w:t>
        </w:r>
      </w:hyperlink>
      <w:r w:rsidRPr="00A308BD">
        <w:rPr>
          <w:rFonts w:asciiTheme="minorEastAsia" w:hAnsiTheme="minorEastAsia" w:cs="宋体" w:hint="eastAsia"/>
          <w:color w:val="000000" w:themeColor="text1"/>
          <w:kern w:val="0"/>
          <w:sz w:val="24"/>
          <w:szCs w:val="24"/>
        </w:rPr>
        <w:t>第一条第二十款）</w:t>
      </w:r>
    </w:p>
    <w:p w14:paraId="7B223586" w14:textId="77777777" w:rsidR="001F760D" w:rsidRPr="00A308BD" w:rsidRDefault="001F760D" w:rsidP="001F760D">
      <w:pPr>
        <w:widowControl/>
        <w:spacing w:beforeLines="50" w:before="156" w:line="440" w:lineRule="atLeast"/>
        <w:ind w:firstLineChars="200" w:firstLine="480"/>
        <w:jc w:val="left"/>
        <w:rPr>
          <w:rFonts w:asciiTheme="minorEastAsia" w:hAnsiTheme="minorEastAsia" w:cs="宋体"/>
          <w:color w:val="000000" w:themeColor="text1"/>
          <w:kern w:val="0"/>
          <w:sz w:val="24"/>
          <w:szCs w:val="24"/>
        </w:rPr>
      </w:pPr>
      <w:r w:rsidRPr="00A308BD">
        <w:rPr>
          <w:rFonts w:asciiTheme="minorEastAsia" w:hAnsiTheme="minorEastAsia" w:cs="宋体"/>
          <w:color w:val="000000" w:themeColor="text1"/>
          <w:kern w:val="0"/>
          <w:sz w:val="24"/>
          <w:szCs w:val="24"/>
        </w:rPr>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14:paraId="6A6C57D4" w14:textId="1C5F9C02" w:rsidR="001F760D" w:rsidRPr="00A308BD" w:rsidRDefault="001F760D" w:rsidP="001F760D">
      <w:pPr>
        <w:widowControl/>
        <w:spacing w:beforeLines="50" w:before="156" w:line="440" w:lineRule="atLeast"/>
        <w:ind w:firstLine="480"/>
        <w:jc w:val="right"/>
        <w:rPr>
          <w:rFonts w:asciiTheme="minorEastAsia" w:hAnsiTheme="minorEastAsia" w:cs="宋体"/>
          <w:color w:val="000000" w:themeColor="text1"/>
          <w:kern w:val="0"/>
          <w:sz w:val="24"/>
          <w:szCs w:val="24"/>
        </w:rPr>
      </w:pPr>
      <w:r w:rsidRPr="00A308BD">
        <w:rPr>
          <w:rFonts w:asciiTheme="minorEastAsia" w:hAnsiTheme="minorEastAsia" w:cs="宋体" w:hint="eastAsia"/>
          <w:color w:val="000000" w:themeColor="text1"/>
          <w:kern w:val="0"/>
          <w:sz w:val="24"/>
          <w:szCs w:val="24"/>
        </w:rPr>
        <w:t>（</w:t>
      </w:r>
      <w:hyperlink r:id="rId31" w:history="1">
        <w:r w:rsidR="0059258E">
          <w:rPr>
            <w:rStyle w:val="a4"/>
            <w:rFonts w:asciiTheme="minorEastAsia" w:hAnsiTheme="minorEastAsia" w:cs="宋体" w:hint="eastAsia"/>
            <w:kern w:val="0"/>
            <w:sz w:val="24"/>
            <w:szCs w:val="24"/>
          </w:rPr>
          <w:t>财税〔2016〕36号附件3</w:t>
        </w:r>
      </w:hyperlink>
      <w:r w:rsidRPr="00A308BD">
        <w:rPr>
          <w:rFonts w:asciiTheme="minorEastAsia" w:hAnsiTheme="minorEastAsia" w:cs="宋体" w:hint="eastAsia"/>
          <w:color w:val="000000" w:themeColor="text1"/>
          <w:kern w:val="0"/>
          <w:sz w:val="24"/>
          <w:szCs w:val="24"/>
        </w:rPr>
        <w:t>第一条第二十款第一项）</w:t>
      </w:r>
    </w:p>
    <w:p w14:paraId="6998433E" w14:textId="77777777" w:rsidR="001F760D" w:rsidRPr="001F760D" w:rsidRDefault="001F760D" w:rsidP="005753A0">
      <w:pPr>
        <w:pStyle w:val="a3"/>
        <w:shd w:val="clear" w:color="auto" w:fill="FFFFFF"/>
        <w:spacing w:beforeLines="50" w:before="156" w:line="480" w:lineRule="atLeast"/>
        <w:ind w:firstLineChars="200" w:firstLine="480"/>
        <w:jc w:val="right"/>
        <w:rPr>
          <w:color w:val="0000FF"/>
          <w:shd w:val="clear" w:color="auto" w:fill="FFFFFF"/>
        </w:rPr>
      </w:pPr>
    </w:p>
    <w:p w14:paraId="3DABC5BB" w14:textId="4E6B20F6" w:rsidR="004709B3" w:rsidRPr="005753A0" w:rsidRDefault="004709B3" w:rsidP="00F83366">
      <w:pPr>
        <w:pStyle w:val="a3"/>
        <w:shd w:val="clear" w:color="auto" w:fill="FFFFFF"/>
        <w:spacing w:beforeLines="50" w:before="156" w:line="480" w:lineRule="atLeast"/>
        <w:ind w:firstLineChars="200" w:firstLine="482"/>
        <w:rPr>
          <w:rFonts w:cstheme="minorBidi"/>
          <w:b/>
          <w:bCs/>
          <w:kern w:val="44"/>
        </w:rPr>
      </w:pPr>
    </w:p>
    <w:p w14:paraId="7EDC6D02" w14:textId="77777777" w:rsidR="004D413D" w:rsidRPr="00D227E0" w:rsidRDefault="004D413D" w:rsidP="00F83366">
      <w:pPr>
        <w:pStyle w:val="a3"/>
        <w:shd w:val="clear" w:color="auto" w:fill="FFFFFF"/>
        <w:spacing w:beforeLines="50" w:before="156" w:line="480" w:lineRule="atLeast"/>
        <w:ind w:firstLineChars="200" w:firstLine="480"/>
        <w:rPr>
          <w:color w:val="000000" w:themeColor="text1"/>
          <w:shd w:val="clear" w:color="auto" w:fill="FFFFFF"/>
        </w:rPr>
      </w:pPr>
    </w:p>
    <w:sectPr w:rsidR="004D413D" w:rsidRPr="00D227E0">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E145" w14:textId="77777777" w:rsidR="00B31FCA" w:rsidRDefault="00B31FCA" w:rsidP="008A4976">
      <w:r>
        <w:separator/>
      </w:r>
    </w:p>
  </w:endnote>
  <w:endnote w:type="continuationSeparator" w:id="0">
    <w:p w14:paraId="6811B623" w14:textId="77777777" w:rsidR="00B31FCA" w:rsidRDefault="00B31FCA"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97C3C" w14:textId="77777777" w:rsidR="00B31FCA" w:rsidRDefault="00B31FCA" w:rsidP="008A4976">
      <w:r>
        <w:separator/>
      </w:r>
    </w:p>
  </w:footnote>
  <w:footnote w:type="continuationSeparator" w:id="0">
    <w:p w14:paraId="46343762" w14:textId="77777777" w:rsidR="00B31FCA" w:rsidRDefault="00B31FCA"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677D9"/>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C03AC"/>
    <w:rsid w:val="001F68DD"/>
    <w:rsid w:val="001F760D"/>
    <w:rsid w:val="002117B6"/>
    <w:rsid w:val="002149B9"/>
    <w:rsid w:val="00223407"/>
    <w:rsid w:val="002362EB"/>
    <w:rsid w:val="0024099E"/>
    <w:rsid w:val="002520C4"/>
    <w:rsid w:val="002529D0"/>
    <w:rsid w:val="0025647B"/>
    <w:rsid w:val="0026184E"/>
    <w:rsid w:val="002872DB"/>
    <w:rsid w:val="002A1609"/>
    <w:rsid w:val="002C12B7"/>
    <w:rsid w:val="002C7C6C"/>
    <w:rsid w:val="002D044F"/>
    <w:rsid w:val="002D2FBC"/>
    <w:rsid w:val="002E6A5E"/>
    <w:rsid w:val="002E7F9B"/>
    <w:rsid w:val="003035DC"/>
    <w:rsid w:val="00305697"/>
    <w:rsid w:val="003056BA"/>
    <w:rsid w:val="00312EA9"/>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2444F"/>
    <w:rsid w:val="00454939"/>
    <w:rsid w:val="00461402"/>
    <w:rsid w:val="0046344C"/>
    <w:rsid w:val="004709B3"/>
    <w:rsid w:val="004829FC"/>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631F"/>
    <w:rsid w:val="0056010D"/>
    <w:rsid w:val="00562B63"/>
    <w:rsid w:val="005753A0"/>
    <w:rsid w:val="005824F0"/>
    <w:rsid w:val="00586D71"/>
    <w:rsid w:val="0059258E"/>
    <w:rsid w:val="005B647F"/>
    <w:rsid w:val="005B706B"/>
    <w:rsid w:val="005F36A9"/>
    <w:rsid w:val="00605259"/>
    <w:rsid w:val="006527E3"/>
    <w:rsid w:val="006537F7"/>
    <w:rsid w:val="00662320"/>
    <w:rsid w:val="00666C2A"/>
    <w:rsid w:val="00681677"/>
    <w:rsid w:val="00682B3C"/>
    <w:rsid w:val="006853B2"/>
    <w:rsid w:val="006A1C66"/>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2A14"/>
    <w:rsid w:val="007170AA"/>
    <w:rsid w:val="00722621"/>
    <w:rsid w:val="007403B4"/>
    <w:rsid w:val="00755EB9"/>
    <w:rsid w:val="00756F33"/>
    <w:rsid w:val="00766ECD"/>
    <w:rsid w:val="007A62B5"/>
    <w:rsid w:val="007B5378"/>
    <w:rsid w:val="007B5A0A"/>
    <w:rsid w:val="007C4C46"/>
    <w:rsid w:val="007C5738"/>
    <w:rsid w:val="007D7D01"/>
    <w:rsid w:val="007E13F0"/>
    <w:rsid w:val="007F66B9"/>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23C53"/>
    <w:rsid w:val="009308B6"/>
    <w:rsid w:val="00940E45"/>
    <w:rsid w:val="0098765B"/>
    <w:rsid w:val="0099041D"/>
    <w:rsid w:val="00995B62"/>
    <w:rsid w:val="009A0FE2"/>
    <w:rsid w:val="009B19FF"/>
    <w:rsid w:val="009D6571"/>
    <w:rsid w:val="009D726B"/>
    <w:rsid w:val="009F496B"/>
    <w:rsid w:val="009F5738"/>
    <w:rsid w:val="00A01BC0"/>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31FCA"/>
    <w:rsid w:val="00B46CAC"/>
    <w:rsid w:val="00B66DA5"/>
    <w:rsid w:val="00B73878"/>
    <w:rsid w:val="00B85E11"/>
    <w:rsid w:val="00B86D93"/>
    <w:rsid w:val="00B92645"/>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718EB"/>
    <w:rsid w:val="00D7389E"/>
    <w:rsid w:val="00D74CEE"/>
    <w:rsid w:val="00D75780"/>
    <w:rsid w:val="00DA10B7"/>
    <w:rsid w:val="00DB2732"/>
    <w:rsid w:val="00DD08AF"/>
    <w:rsid w:val="00DD7786"/>
    <w:rsid w:val="00DE72F6"/>
    <w:rsid w:val="00E16CA9"/>
    <w:rsid w:val="00E44042"/>
    <w:rsid w:val="00E45235"/>
    <w:rsid w:val="00E470EA"/>
    <w:rsid w:val="00E477C0"/>
    <w:rsid w:val="00E616F1"/>
    <w:rsid w:val="00E65D3C"/>
    <w:rsid w:val="00E663A9"/>
    <w:rsid w:val="00E73BCF"/>
    <w:rsid w:val="00E8165C"/>
    <w:rsid w:val="00E9063E"/>
    <w:rsid w:val="00EB605B"/>
    <w:rsid w:val="00EB6609"/>
    <w:rsid w:val="00ED061F"/>
    <w:rsid w:val="00ED0DC9"/>
    <w:rsid w:val="00ED50A8"/>
    <w:rsid w:val="00EE606E"/>
    <w:rsid w:val="00EE63C8"/>
    <w:rsid w:val="00EF6E63"/>
    <w:rsid w:val="00F15F80"/>
    <w:rsid w:val="00F165D2"/>
    <w:rsid w:val="00F30237"/>
    <w:rsid w:val="00F3425A"/>
    <w:rsid w:val="00F45CC6"/>
    <w:rsid w:val="00F47016"/>
    <w:rsid w:val="00F57C18"/>
    <w:rsid w:val="00F7410F"/>
    <w:rsid w:val="00F75930"/>
    <w:rsid w:val="00F83366"/>
    <w:rsid w:val="00F945C0"/>
    <w:rsid w:val="00FA2F5B"/>
    <w:rsid w:val="00FA7DCA"/>
    <w:rsid w:val="00FB3C47"/>
    <w:rsid w:val="00FB6703"/>
    <w:rsid w:val="00FB6999"/>
    <w:rsid w:val="00FC0FA7"/>
    <w:rsid w:val="00FC1C5F"/>
    <w:rsid w:val="00FC22D8"/>
    <w:rsid w:val="00FC5A25"/>
    <w:rsid w:val="00FE5A77"/>
    <w:rsid w:val="00FF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719.html" TargetMode="External"/><Relationship Id="rId13" Type="http://schemas.openxmlformats.org/officeDocument/2006/relationships/hyperlink" Target="http://ssfb86.com/index/News/detail/newsid/4322.html" TargetMode="External"/><Relationship Id="rId18" Type="http://schemas.openxmlformats.org/officeDocument/2006/relationships/hyperlink" Target="http://ssfb86.com/index/News/detail/newsid/1375.html" TargetMode="External"/><Relationship Id="rId26" Type="http://schemas.openxmlformats.org/officeDocument/2006/relationships/hyperlink" Target="http://www.shui5.cn/article/f7/67104.html" TargetMode="External"/><Relationship Id="rId3" Type="http://schemas.openxmlformats.org/officeDocument/2006/relationships/settings" Target="settings.xml"/><Relationship Id="rId21" Type="http://schemas.openxmlformats.org/officeDocument/2006/relationships/hyperlink" Target="http://ssfb86.com/index/News/detail/newsid/4322.html" TargetMode="External"/><Relationship Id="rId34" Type="http://schemas.openxmlformats.org/officeDocument/2006/relationships/theme" Target="theme/theme1.xml"/><Relationship Id="rId7" Type="http://schemas.openxmlformats.org/officeDocument/2006/relationships/hyperlink" Target="http://ssfb86.com/index/News/detail/newsid/465.html" TargetMode="External"/><Relationship Id="rId12" Type="http://schemas.openxmlformats.org/officeDocument/2006/relationships/hyperlink" Target="http://ssfb86.com/index/News/detail/newsid/4322.html" TargetMode="External"/><Relationship Id="rId17" Type="http://schemas.openxmlformats.org/officeDocument/2006/relationships/hyperlink" Target="http://ssfb86.com/index/News/detail/newsid/4046.html" TargetMode="External"/><Relationship Id="rId25" Type="http://schemas.openxmlformats.org/officeDocument/2006/relationships/hyperlink" Target="http://www.shui5.cn/article/f7/67104.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3917.html" TargetMode="External"/><Relationship Id="rId20" Type="http://schemas.openxmlformats.org/officeDocument/2006/relationships/hyperlink" Target="http://ssfb86.com/index/News/detail/newsid/4322.html" TargetMode="External"/><Relationship Id="rId29" Type="http://schemas.openxmlformats.org/officeDocument/2006/relationships/hyperlink" Target="http://ssfb86.com/index/News/detail/newsid/3813.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2216.html" TargetMode="External"/><Relationship Id="rId24" Type="http://schemas.openxmlformats.org/officeDocument/2006/relationships/hyperlink" Target="http://www.shui5.cn/article/c7/67103.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4322.html" TargetMode="External"/><Relationship Id="rId23" Type="http://schemas.openxmlformats.org/officeDocument/2006/relationships/hyperlink" Target="http://www.shui5.cn/article/c7/67103.html" TargetMode="External"/><Relationship Id="rId28" Type="http://schemas.openxmlformats.org/officeDocument/2006/relationships/hyperlink" Target="http://ssfb86.com/index/News/detail/newsid/1375.html" TargetMode="External"/><Relationship Id="rId10" Type="http://schemas.openxmlformats.org/officeDocument/2006/relationships/hyperlink" Target="http://ssfb86.com/index/News/detail/newsid/4322.html" TargetMode="External"/><Relationship Id="rId19" Type="http://schemas.openxmlformats.org/officeDocument/2006/relationships/hyperlink" Target="http://ssfb86.com/index/News/detail/newsid/1375.html" TargetMode="External"/><Relationship Id="rId31" Type="http://schemas.openxmlformats.org/officeDocument/2006/relationships/hyperlink" Target="http://ssfb86.com/index/News/detail/newsid/7033.html" TargetMode="External"/><Relationship Id="rId4" Type="http://schemas.openxmlformats.org/officeDocument/2006/relationships/webSettings" Target="webSettings.xml"/><Relationship Id="rId9" Type="http://schemas.openxmlformats.org/officeDocument/2006/relationships/hyperlink" Target="http://ssfb86.com/index/News/detail/newsid/1375.html" TargetMode="External"/><Relationship Id="rId14" Type="http://schemas.openxmlformats.org/officeDocument/2006/relationships/hyperlink" Target="http://ssfb86.com/index/News/detail/newsid/4322.html" TargetMode="External"/><Relationship Id="rId22" Type="http://schemas.openxmlformats.org/officeDocument/2006/relationships/hyperlink" Target="http://ssfb86.com/index/News/detail/newsid/1375.html" TargetMode="External"/><Relationship Id="rId27" Type="http://schemas.openxmlformats.org/officeDocument/2006/relationships/hyperlink" Target="http://ssfb86.com/index/News/detail/newsid/1375.html" TargetMode="External"/><Relationship Id="rId30" Type="http://schemas.openxmlformats.org/officeDocument/2006/relationships/hyperlink" Target="http://ssfb86.com/index/News/detail/newsid/70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2020-07-02T13:11:00Z</dcterms:created>
  <dcterms:modified xsi:type="dcterms:W3CDTF">2020-09-30T12:32:00Z</dcterms:modified>
</cp:coreProperties>
</file>