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5A541F54"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Pr>
          <w:color w:val="000000" w:themeColor="text1"/>
          <w:sz w:val="44"/>
          <w:szCs w:val="44"/>
        </w:rPr>
        <w:t>1.</w:t>
      </w:r>
      <w:r w:rsidR="00D417A4">
        <w:rPr>
          <w:color w:val="000000" w:themeColor="text1"/>
          <w:sz w:val="44"/>
          <w:szCs w:val="44"/>
        </w:rPr>
        <w:t>2</w:t>
      </w:r>
      <w:r w:rsidR="008D5C7D" w:rsidRPr="007D7D01">
        <w:rPr>
          <w:color w:val="000000" w:themeColor="text1"/>
          <w:sz w:val="44"/>
          <w:szCs w:val="44"/>
        </w:rPr>
        <w:t xml:space="preserve">  </w:t>
      </w:r>
      <w:r w:rsidR="00C31744">
        <w:rPr>
          <w:rFonts w:hint="eastAsia"/>
          <w:color w:val="000000" w:themeColor="text1"/>
          <w:sz w:val="44"/>
          <w:szCs w:val="44"/>
        </w:rPr>
        <w:t>一般纳税人辅导期管理</w:t>
      </w:r>
      <w:r>
        <w:rPr>
          <w:rFonts w:hint="eastAsia"/>
          <w:color w:val="000000" w:themeColor="text1"/>
          <w:sz w:val="44"/>
          <w:szCs w:val="44"/>
        </w:rPr>
        <w:t>办法</w:t>
      </w:r>
    </w:p>
    <w:p w14:paraId="53C61087" w14:textId="709E83FE" w:rsidR="008D5C7D" w:rsidRDefault="008D5C7D" w:rsidP="007D7D01">
      <w:pPr>
        <w:pStyle w:val="a3"/>
        <w:shd w:val="clear" w:color="auto" w:fill="FFFFFF"/>
        <w:spacing w:beforeLines="50" w:before="156" w:line="480" w:lineRule="atLeast"/>
        <w:ind w:firstLine="482"/>
        <w:jc w:val="center"/>
        <w:rPr>
          <w:color w:val="000000" w:themeColor="text1"/>
        </w:rPr>
      </w:pPr>
    </w:p>
    <w:p w14:paraId="5CD21EF0" w14:textId="7F5748F9"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为加强增值税一般纳税人纳税辅导期管理，根据</w:t>
      </w:r>
      <w:r w:rsidR="009144AC" w:rsidRPr="009144AC">
        <w:rPr>
          <w:rFonts w:hint="eastAsia"/>
          <w:color w:val="333333"/>
          <w:sz w:val="24"/>
          <w:szCs w:val="24"/>
          <w:shd w:val="clear" w:color="auto" w:fill="FFFFFF"/>
        </w:rPr>
        <w:t>《</w:t>
      </w:r>
      <w:hyperlink r:id="rId7" w:tgtFrame="_self" w:history="1">
        <w:r w:rsidR="009144AC" w:rsidRPr="009144AC">
          <w:rPr>
            <w:rFonts w:hint="eastAsia"/>
            <w:color w:val="6E6E6E"/>
            <w:sz w:val="24"/>
            <w:szCs w:val="24"/>
            <w:u w:val="single"/>
            <w:shd w:val="clear" w:color="auto" w:fill="FFFFFF"/>
          </w:rPr>
          <w:t>增值税一般纳税人资格认定管理办法</w:t>
        </w:r>
      </w:hyperlink>
      <w:r w:rsidR="009144AC" w:rsidRPr="009144AC">
        <w:rPr>
          <w:rFonts w:hint="eastAsia"/>
          <w:color w:val="333333"/>
          <w:sz w:val="24"/>
          <w:szCs w:val="24"/>
          <w:shd w:val="clear" w:color="auto" w:fill="FFFFFF"/>
        </w:rPr>
        <w:t>》</w:t>
      </w:r>
      <w:r w:rsidRPr="009144AC">
        <w:rPr>
          <w:rFonts w:asciiTheme="minorEastAsia" w:hAnsiTheme="minorEastAsia" w:cs="宋体" w:hint="eastAsia"/>
          <w:color w:val="000000" w:themeColor="text1"/>
          <w:kern w:val="0"/>
          <w:sz w:val="24"/>
          <w:szCs w:val="24"/>
        </w:rPr>
        <w:t>（以下简称认定办法）第十三条规定，制定本办法。</w:t>
      </w:r>
    </w:p>
    <w:p w14:paraId="03F9B648" w14:textId="77777777" w:rsidR="00417B40" w:rsidRPr="009144AC" w:rsidRDefault="00417B40" w:rsidP="005E1334">
      <w:pPr>
        <w:pStyle w:val="1"/>
        <w:spacing w:before="50" w:after="0" w:line="480" w:lineRule="atLeast"/>
        <w:rPr>
          <w:sz w:val="24"/>
          <w:szCs w:val="24"/>
        </w:rPr>
      </w:pPr>
      <w:bookmarkStart w:id="0" w:name="_Toc12894216"/>
      <w:r w:rsidRPr="009144AC">
        <w:rPr>
          <w:rFonts w:hint="eastAsia"/>
          <w:sz w:val="24"/>
          <w:szCs w:val="24"/>
        </w:rPr>
        <w:t>一、适用范围</w:t>
      </w:r>
      <w:bookmarkEnd w:id="0"/>
    </w:p>
    <w:p w14:paraId="1DD29A83" w14:textId="77777777" w:rsidR="00417B40" w:rsidRPr="009144AC" w:rsidRDefault="00417B40" w:rsidP="005E1334">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1" w:name="_Hlk10584538"/>
      <w:r w:rsidRPr="009144AC">
        <w:rPr>
          <w:rFonts w:asciiTheme="minorEastAsia" w:eastAsiaTheme="minorEastAsia" w:hAnsiTheme="minorEastAsia" w:hint="eastAsia"/>
          <w:color w:val="000000" w:themeColor="text1"/>
        </w:rPr>
        <w:t>主管税务机关应当加强对税收风险的管理。对税收遵从度低的一般纳税人，主管税务机关可以实行纳税辅导期管理，具体办法由国家税务总局另行制定。</w:t>
      </w:r>
    </w:p>
    <w:p w14:paraId="337E4977" w14:textId="2C5276A2" w:rsidR="00417B40" w:rsidRPr="009144AC" w:rsidRDefault="00417B40" w:rsidP="005E1334">
      <w:pPr>
        <w:spacing w:before="50" w:line="480" w:lineRule="atLeast"/>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8" w:history="1">
        <w:r w:rsidRPr="009144AC">
          <w:rPr>
            <w:rStyle w:val="a4"/>
            <w:rFonts w:asciiTheme="minorEastAsia" w:hAnsiTheme="minorEastAsia" w:hint="eastAsia"/>
            <w:sz w:val="24"/>
            <w:szCs w:val="24"/>
            <w:shd w:val="clear" w:color="auto" w:fill="FFFFFF"/>
          </w:rPr>
          <w:t>国家税务总局令第43号</w:t>
        </w:r>
      </w:hyperlink>
      <w:r w:rsidRPr="009144AC">
        <w:rPr>
          <w:rFonts w:asciiTheme="minorEastAsia" w:hAnsiTheme="minorEastAsia" w:hint="eastAsia"/>
          <w:color w:val="000000" w:themeColor="text1"/>
          <w:sz w:val="24"/>
          <w:szCs w:val="24"/>
          <w:shd w:val="clear" w:color="auto" w:fill="FFFFFF"/>
        </w:rPr>
        <w:t>第十一条）</w:t>
      </w:r>
    </w:p>
    <w:bookmarkEnd w:id="1"/>
    <w:p w14:paraId="0ED524B6"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实行纳税辅导期管理的增值税一般纳税人（以下简称辅导期纳税人），适用本办法。</w:t>
      </w:r>
    </w:p>
    <w:p w14:paraId="21EE22BA" w14:textId="653D6184"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10583317"/>
      <w:r w:rsidRPr="009144AC">
        <w:rPr>
          <w:rFonts w:asciiTheme="minorEastAsia" w:hAnsiTheme="minorEastAsia" w:hint="eastAsia"/>
          <w:color w:val="000000" w:themeColor="text1"/>
          <w:sz w:val="24"/>
          <w:szCs w:val="24"/>
          <w:shd w:val="clear" w:color="auto" w:fill="FFFFFF"/>
        </w:rPr>
        <w:t>（</w:t>
      </w:r>
      <w:bookmarkStart w:id="3" w:name="_Hlk52602852"/>
      <w:r w:rsidR="009144AC" w:rsidRPr="009144AC">
        <w:rPr>
          <w:rFonts w:asciiTheme="minorEastAsia" w:hAnsiTheme="minorEastAsia"/>
          <w:sz w:val="24"/>
          <w:szCs w:val="24"/>
          <w:shd w:val="clear" w:color="auto" w:fill="FFFFFF"/>
        </w:rPr>
        <w:fldChar w:fldCharType="begin"/>
      </w:r>
      <w:r w:rsidR="009144AC" w:rsidRPr="009144AC">
        <w:rPr>
          <w:rFonts w:asciiTheme="minorEastAsia" w:hAnsiTheme="minorEastAsia"/>
          <w:sz w:val="24"/>
          <w:szCs w:val="24"/>
          <w:shd w:val="clear" w:color="auto" w:fill="FFFFFF"/>
        </w:rPr>
        <w:instrText xml:space="preserve"> HYPERLINK "http://ssfb86.com/index/News/detail/newsid/1950.html" </w:instrText>
      </w:r>
      <w:r w:rsidR="009144AC" w:rsidRPr="009144AC">
        <w:rPr>
          <w:rFonts w:asciiTheme="minorEastAsia" w:hAnsiTheme="minorEastAsia"/>
          <w:sz w:val="24"/>
          <w:szCs w:val="24"/>
          <w:shd w:val="clear" w:color="auto" w:fill="FFFFFF"/>
        </w:rPr>
      </w:r>
      <w:r w:rsidR="009144AC" w:rsidRPr="009144AC">
        <w:rPr>
          <w:rFonts w:asciiTheme="minorEastAsia" w:hAnsiTheme="minorEastAsia"/>
          <w:sz w:val="24"/>
          <w:szCs w:val="24"/>
          <w:shd w:val="clear" w:color="auto" w:fill="FFFFFF"/>
        </w:rPr>
        <w:fldChar w:fldCharType="separate"/>
      </w:r>
      <w:r w:rsidRPr="009144AC">
        <w:rPr>
          <w:rStyle w:val="a4"/>
          <w:rFonts w:asciiTheme="minorEastAsia" w:hAnsiTheme="minorEastAsia" w:hint="eastAsia"/>
          <w:sz w:val="24"/>
          <w:szCs w:val="24"/>
          <w:shd w:val="clear" w:color="auto" w:fill="FFFFFF"/>
        </w:rPr>
        <w:t>国税发[2010]40号</w:t>
      </w:r>
      <w:bookmarkEnd w:id="2"/>
      <w:r w:rsidR="009144AC" w:rsidRPr="009144AC">
        <w:rPr>
          <w:rFonts w:asciiTheme="minorEastAsia" w:hAnsiTheme="minorEastAsia"/>
          <w:sz w:val="24"/>
          <w:szCs w:val="24"/>
          <w:shd w:val="clear" w:color="auto" w:fill="FFFFFF"/>
        </w:rPr>
        <w:fldChar w:fldCharType="end"/>
      </w:r>
      <w:bookmarkEnd w:id="3"/>
      <w:r w:rsidRPr="009144AC">
        <w:rPr>
          <w:rFonts w:asciiTheme="minorEastAsia" w:hAnsiTheme="minorEastAsia" w:hint="eastAsia"/>
          <w:color w:val="000000" w:themeColor="text1"/>
          <w:sz w:val="24"/>
          <w:szCs w:val="24"/>
          <w:shd w:val="clear" w:color="auto" w:fill="FFFFFF"/>
        </w:rPr>
        <w:t>第二条）</w:t>
      </w:r>
    </w:p>
    <w:p w14:paraId="47B6ED6C" w14:textId="6361B7C6" w:rsidR="00417B40" w:rsidRPr="009144AC" w:rsidRDefault="00417B40" w:rsidP="005E1334">
      <w:pPr>
        <w:pStyle w:val="1"/>
        <w:spacing w:before="50" w:after="0" w:line="480" w:lineRule="atLeast"/>
        <w:rPr>
          <w:sz w:val="24"/>
          <w:szCs w:val="24"/>
        </w:rPr>
      </w:pPr>
      <w:bookmarkStart w:id="4" w:name="_Toc12894217"/>
      <w:r w:rsidRPr="009144AC">
        <w:rPr>
          <w:rFonts w:hint="eastAsia"/>
          <w:sz w:val="24"/>
          <w:szCs w:val="24"/>
        </w:rPr>
        <w:t>二、纳税辅导期</w:t>
      </w:r>
      <w:bookmarkEnd w:id="4"/>
      <w:r w:rsidR="006B42EB" w:rsidRPr="009144AC">
        <w:rPr>
          <w:rFonts w:hint="eastAsia"/>
          <w:sz w:val="24"/>
          <w:szCs w:val="24"/>
        </w:rPr>
        <w:t>的期限</w:t>
      </w:r>
    </w:p>
    <w:p w14:paraId="4FBF1662"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strike/>
          <w:color w:val="000000" w:themeColor="text1"/>
          <w:kern w:val="0"/>
          <w:sz w:val="24"/>
          <w:szCs w:val="24"/>
        </w:rPr>
        <w:t>新认定为一般纳税人的</w:t>
      </w:r>
      <w:bookmarkStart w:id="5" w:name="_Hlk20402250"/>
      <w:r w:rsidRPr="009144AC">
        <w:rPr>
          <w:rFonts w:asciiTheme="minorEastAsia" w:hAnsiTheme="minorEastAsia" w:cs="宋体" w:hint="eastAsia"/>
          <w:strike/>
          <w:color w:val="000000" w:themeColor="text1"/>
          <w:kern w:val="0"/>
          <w:sz w:val="24"/>
          <w:szCs w:val="24"/>
        </w:rPr>
        <w:t>小型商贸批发企业</w:t>
      </w:r>
      <w:bookmarkEnd w:id="5"/>
      <w:r w:rsidRPr="009144AC">
        <w:rPr>
          <w:rFonts w:asciiTheme="minorEastAsia" w:hAnsiTheme="minorEastAsia" w:cs="宋体" w:hint="eastAsia"/>
          <w:strike/>
          <w:color w:val="000000" w:themeColor="text1"/>
          <w:kern w:val="0"/>
          <w:sz w:val="24"/>
          <w:szCs w:val="24"/>
        </w:rPr>
        <w:t>实行纳税辅导期管理的期限为3个月；</w:t>
      </w:r>
      <w:r w:rsidRPr="009144AC">
        <w:rPr>
          <w:rFonts w:asciiTheme="minorEastAsia" w:hAnsiTheme="minorEastAsia" w:cs="宋体" w:hint="eastAsia"/>
          <w:color w:val="000000" w:themeColor="text1"/>
          <w:kern w:val="0"/>
          <w:sz w:val="24"/>
          <w:szCs w:val="24"/>
        </w:rPr>
        <w:t>其他一般纳税人实行纳税辅导期管理的期限为6个月。</w:t>
      </w:r>
    </w:p>
    <w:p w14:paraId="70CA98BF" w14:textId="354B408F"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9"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第五条）</w:t>
      </w:r>
    </w:p>
    <w:p w14:paraId="2752CDDA"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strike/>
          <w:color w:val="000000" w:themeColor="text1"/>
          <w:kern w:val="0"/>
          <w:sz w:val="24"/>
          <w:szCs w:val="24"/>
        </w:rPr>
        <w:t>对新办小型商贸批发企业，主管税务机关应在认定办法第九条第（四）款规定的《税务事项通知书》内告知纳税人对其实行纳税辅导期管理，纳税辅导期</w:t>
      </w:r>
      <w:proofErr w:type="gramStart"/>
      <w:r w:rsidRPr="009144AC">
        <w:rPr>
          <w:rFonts w:asciiTheme="minorEastAsia" w:hAnsiTheme="minorEastAsia" w:cs="宋体" w:hint="eastAsia"/>
          <w:strike/>
          <w:color w:val="000000" w:themeColor="text1"/>
          <w:kern w:val="0"/>
          <w:sz w:val="24"/>
          <w:szCs w:val="24"/>
        </w:rPr>
        <w:t>自主管</w:t>
      </w:r>
      <w:proofErr w:type="gramEnd"/>
      <w:r w:rsidRPr="009144AC">
        <w:rPr>
          <w:rFonts w:asciiTheme="minorEastAsia" w:hAnsiTheme="minorEastAsia" w:cs="宋体" w:hint="eastAsia"/>
          <w:strike/>
          <w:color w:val="000000" w:themeColor="text1"/>
          <w:kern w:val="0"/>
          <w:sz w:val="24"/>
          <w:szCs w:val="24"/>
        </w:rPr>
        <w:t>税务机关制作《税务事项通知书》的当月起执行</w:t>
      </w:r>
      <w:r w:rsidRPr="009144AC">
        <w:rPr>
          <w:rFonts w:asciiTheme="minorEastAsia" w:hAnsiTheme="minorEastAsia" w:cs="宋体" w:hint="eastAsia"/>
          <w:i/>
          <w:iCs/>
          <w:color w:val="000000" w:themeColor="text1"/>
          <w:kern w:val="0"/>
          <w:sz w:val="24"/>
          <w:szCs w:val="24"/>
        </w:rPr>
        <w:t>；</w:t>
      </w:r>
      <w:r w:rsidRPr="009144AC">
        <w:rPr>
          <w:rFonts w:asciiTheme="minorEastAsia" w:hAnsiTheme="minorEastAsia" w:cs="宋体" w:hint="eastAsia"/>
          <w:color w:val="000000" w:themeColor="text1"/>
          <w:kern w:val="0"/>
          <w:sz w:val="24"/>
          <w:szCs w:val="24"/>
        </w:rPr>
        <w:t>对其他一般纳税人，主管税务机关应自稽查部门</w:t>
      </w:r>
      <w:proofErr w:type="gramStart"/>
      <w:r w:rsidRPr="009144AC">
        <w:rPr>
          <w:rFonts w:asciiTheme="minorEastAsia" w:hAnsiTheme="minorEastAsia" w:cs="宋体" w:hint="eastAsia"/>
          <w:color w:val="000000" w:themeColor="text1"/>
          <w:kern w:val="0"/>
          <w:sz w:val="24"/>
          <w:szCs w:val="24"/>
        </w:rPr>
        <w:t>作出</w:t>
      </w:r>
      <w:proofErr w:type="gramEnd"/>
      <w:r w:rsidRPr="009144AC">
        <w:rPr>
          <w:rFonts w:asciiTheme="minorEastAsia" w:hAnsiTheme="minorEastAsia" w:cs="宋体" w:hint="eastAsia"/>
          <w:color w:val="000000" w:themeColor="text1"/>
          <w:kern w:val="0"/>
          <w:sz w:val="24"/>
          <w:szCs w:val="24"/>
        </w:rPr>
        <w:t>《税务稽查处理决定书》后40个工作日内，制作、送达《税务事项通知书》告知纳税人对其实行纳税辅导期管理，纳税辅导期</w:t>
      </w:r>
      <w:proofErr w:type="gramStart"/>
      <w:r w:rsidRPr="009144AC">
        <w:rPr>
          <w:rFonts w:asciiTheme="minorEastAsia" w:hAnsiTheme="minorEastAsia" w:cs="宋体" w:hint="eastAsia"/>
          <w:color w:val="000000" w:themeColor="text1"/>
          <w:kern w:val="0"/>
          <w:sz w:val="24"/>
          <w:szCs w:val="24"/>
        </w:rPr>
        <w:t>自主管</w:t>
      </w:r>
      <w:proofErr w:type="gramEnd"/>
      <w:r w:rsidRPr="009144AC">
        <w:rPr>
          <w:rFonts w:asciiTheme="minorEastAsia" w:hAnsiTheme="minorEastAsia" w:cs="宋体" w:hint="eastAsia"/>
          <w:color w:val="000000" w:themeColor="text1"/>
          <w:kern w:val="0"/>
          <w:sz w:val="24"/>
          <w:szCs w:val="24"/>
        </w:rPr>
        <w:t>税务机关制作《税务事项通知书》的次月起执行。</w:t>
      </w:r>
    </w:p>
    <w:p w14:paraId="2EAFDE6A" w14:textId="31141DDC"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10"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第六条）</w:t>
      </w:r>
    </w:p>
    <w:p w14:paraId="2BF46785" w14:textId="77777777" w:rsidR="00417B40" w:rsidRPr="009144AC" w:rsidRDefault="00417B40" w:rsidP="005E1334">
      <w:pPr>
        <w:pStyle w:val="1"/>
        <w:spacing w:before="50" w:after="0" w:line="480" w:lineRule="atLeast"/>
        <w:rPr>
          <w:sz w:val="24"/>
          <w:szCs w:val="24"/>
        </w:rPr>
      </w:pPr>
      <w:bookmarkStart w:id="6" w:name="_Toc12894218"/>
      <w:r w:rsidRPr="009144AC">
        <w:rPr>
          <w:rFonts w:hint="eastAsia"/>
          <w:sz w:val="24"/>
          <w:szCs w:val="24"/>
        </w:rPr>
        <w:lastRenderedPageBreak/>
        <w:t>三、辅导期的限制措施</w:t>
      </w:r>
      <w:bookmarkEnd w:id="6"/>
    </w:p>
    <w:p w14:paraId="5A341914" w14:textId="77777777" w:rsidR="00417B40" w:rsidRPr="009144AC" w:rsidRDefault="00417B40" w:rsidP="005E1334">
      <w:pPr>
        <w:pStyle w:val="2"/>
        <w:spacing w:before="50" w:after="0" w:line="480" w:lineRule="atLeast"/>
        <w:rPr>
          <w:sz w:val="24"/>
          <w:szCs w:val="24"/>
        </w:rPr>
      </w:pPr>
      <w:bookmarkStart w:id="7" w:name="_Toc12894219"/>
      <w:r w:rsidRPr="009144AC">
        <w:rPr>
          <w:rFonts w:hint="eastAsia"/>
          <w:sz w:val="24"/>
          <w:szCs w:val="24"/>
        </w:rPr>
        <w:t>（一）进项抵扣的限制</w:t>
      </w:r>
      <w:bookmarkEnd w:id="7"/>
    </w:p>
    <w:p w14:paraId="1BB30436"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辅导期纳税人取得的增值税专用发票（以下简称专用发票）抵扣联、海关进口增值税专用缴款书</w:t>
      </w:r>
      <w:r w:rsidRPr="009144AC">
        <w:rPr>
          <w:rFonts w:asciiTheme="minorEastAsia" w:hAnsiTheme="minorEastAsia" w:cs="宋体" w:hint="eastAsia"/>
          <w:i/>
          <w:color w:val="000000" w:themeColor="text1"/>
          <w:kern w:val="0"/>
          <w:sz w:val="24"/>
          <w:szCs w:val="24"/>
        </w:rPr>
        <w:t>以及运输费用结算单据</w:t>
      </w:r>
      <w:r w:rsidRPr="009144AC">
        <w:rPr>
          <w:rFonts w:asciiTheme="minorEastAsia" w:hAnsiTheme="minorEastAsia" w:cs="宋体" w:hint="eastAsia"/>
          <w:color w:val="000000" w:themeColor="text1"/>
          <w:kern w:val="0"/>
          <w:sz w:val="24"/>
          <w:szCs w:val="24"/>
        </w:rPr>
        <w:t>应当在交叉稽核比对无误后，方可抵扣进项税额。</w:t>
      </w:r>
    </w:p>
    <w:p w14:paraId="3DB54D54" w14:textId="4D8456F3"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11"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第七条）</w:t>
      </w:r>
    </w:p>
    <w:p w14:paraId="6F6474D1" w14:textId="77777777" w:rsidR="00417B40" w:rsidRPr="009144AC" w:rsidRDefault="00417B40" w:rsidP="005E1334">
      <w:pPr>
        <w:pStyle w:val="2"/>
        <w:spacing w:before="50" w:after="0" w:line="480" w:lineRule="atLeast"/>
        <w:rPr>
          <w:sz w:val="24"/>
          <w:szCs w:val="24"/>
        </w:rPr>
      </w:pPr>
      <w:bookmarkStart w:id="8" w:name="_Toc12894220"/>
      <w:r w:rsidRPr="009144AC">
        <w:rPr>
          <w:rFonts w:hint="eastAsia"/>
          <w:sz w:val="24"/>
          <w:szCs w:val="24"/>
        </w:rPr>
        <w:t>（二）发票使用限制</w:t>
      </w:r>
      <w:bookmarkEnd w:id="8"/>
    </w:p>
    <w:p w14:paraId="7BE265F1"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主管税务机关对辅导期纳税人实行限量限额发售专用发票。</w:t>
      </w:r>
    </w:p>
    <w:p w14:paraId="376DBDAC" w14:textId="225CBCB7"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12"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第八条）</w:t>
      </w:r>
    </w:p>
    <w:p w14:paraId="0812315A" w14:textId="77777777" w:rsidR="00417B40" w:rsidRPr="009144AC" w:rsidRDefault="00417B40" w:rsidP="005E1334">
      <w:pPr>
        <w:pStyle w:val="3"/>
        <w:spacing w:before="50" w:after="0" w:line="480" w:lineRule="atLeast"/>
        <w:rPr>
          <w:sz w:val="24"/>
          <w:szCs w:val="24"/>
        </w:rPr>
      </w:pPr>
      <w:r w:rsidRPr="009144AC">
        <w:rPr>
          <w:rFonts w:hint="eastAsia"/>
          <w:sz w:val="24"/>
          <w:szCs w:val="24"/>
        </w:rPr>
        <w:t>1</w:t>
      </w:r>
      <w:r w:rsidRPr="009144AC">
        <w:rPr>
          <w:sz w:val="24"/>
          <w:szCs w:val="24"/>
        </w:rPr>
        <w:t>.</w:t>
      </w:r>
      <w:r w:rsidRPr="009144AC">
        <w:rPr>
          <w:rFonts w:hint="eastAsia"/>
          <w:sz w:val="24"/>
          <w:szCs w:val="24"/>
        </w:rPr>
        <w:t>发票限额</w:t>
      </w:r>
    </w:p>
    <w:p w14:paraId="3CFBF035"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strike/>
          <w:color w:val="000000" w:themeColor="text1"/>
          <w:kern w:val="0"/>
          <w:sz w:val="24"/>
          <w:szCs w:val="24"/>
        </w:rPr>
        <w:t>实行纳税辅导期管理的小型商贸批发企业，领购专用发票的最高开票限额不得超过十万元</w:t>
      </w:r>
      <w:r w:rsidRPr="009144AC">
        <w:rPr>
          <w:rFonts w:asciiTheme="minorEastAsia" w:hAnsiTheme="minorEastAsia" w:cs="宋体" w:hint="eastAsia"/>
          <w:i/>
          <w:iCs/>
          <w:color w:val="000000" w:themeColor="text1"/>
          <w:kern w:val="0"/>
          <w:sz w:val="24"/>
          <w:szCs w:val="24"/>
        </w:rPr>
        <w:t>；</w:t>
      </w:r>
      <w:r w:rsidRPr="009144AC">
        <w:rPr>
          <w:rFonts w:asciiTheme="minorEastAsia" w:hAnsiTheme="minorEastAsia" w:cs="宋体" w:hint="eastAsia"/>
          <w:color w:val="000000" w:themeColor="text1"/>
          <w:kern w:val="0"/>
          <w:sz w:val="24"/>
          <w:szCs w:val="24"/>
        </w:rPr>
        <w:t>其他一般纳税人专用发票最高开票限额应根据企业实际经营情况重新核定。</w:t>
      </w:r>
    </w:p>
    <w:p w14:paraId="283B0908" w14:textId="24141B01"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13"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第八条第一款第一项）</w:t>
      </w:r>
    </w:p>
    <w:p w14:paraId="7BD64155" w14:textId="77777777" w:rsidR="00417B40" w:rsidRPr="009144AC" w:rsidRDefault="00417B40" w:rsidP="005E1334">
      <w:pPr>
        <w:pStyle w:val="3"/>
        <w:spacing w:before="50" w:after="0" w:line="480" w:lineRule="atLeast"/>
        <w:rPr>
          <w:sz w:val="24"/>
          <w:szCs w:val="24"/>
        </w:rPr>
      </w:pPr>
      <w:r w:rsidRPr="009144AC">
        <w:rPr>
          <w:rFonts w:hint="eastAsia"/>
          <w:sz w:val="24"/>
          <w:szCs w:val="24"/>
        </w:rPr>
        <w:t>2</w:t>
      </w:r>
      <w:r w:rsidRPr="009144AC">
        <w:rPr>
          <w:sz w:val="24"/>
          <w:szCs w:val="24"/>
        </w:rPr>
        <w:t>.</w:t>
      </w:r>
      <w:r w:rsidRPr="009144AC">
        <w:rPr>
          <w:rFonts w:hint="eastAsia"/>
          <w:sz w:val="24"/>
          <w:szCs w:val="24"/>
        </w:rPr>
        <w:t>用量</w:t>
      </w:r>
    </w:p>
    <w:p w14:paraId="65955A61"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辅导期纳税人专用发票的领购实行按次限量控制，主管税务机关可根据纳税人的经营情况核定每次专用发票的供应数量，但每次发售专用发票数量不得超过25份。</w:t>
      </w:r>
    </w:p>
    <w:p w14:paraId="2DB928DC" w14:textId="7D736FA6"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14"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第八条第一款第二项）</w:t>
      </w:r>
    </w:p>
    <w:p w14:paraId="33614FCC"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辅导期纳税人领购的专用发票未使用完而再次领购的，主管税务机关发售专用发票的份数不得超过核定的每次领购专用发票份数与未使用完的专用发票份数的差额。</w:t>
      </w:r>
    </w:p>
    <w:p w14:paraId="373F10B6" w14:textId="0EDE33CA"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15"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第八条第二款）</w:t>
      </w:r>
    </w:p>
    <w:p w14:paraId="0970FA86" w14:textId="77777777" w:rsidR="00417B40" w:rsidRPr="009144AC" w:rsidRDefault="00417B40" w:rsidP="005E1334">
      <w:pPr>
        <w:pStyle w:val="2"/>
        <w:spacing w:before="50" w:after="0" w:line="480" w:lineRule="atLeast"/>
        <w:rPr>
          <w:sz w:val="24"/>
          <w:szCs w:val="24"/>
        </w:rPr>
      </w:pPr>
      <w:bookmarkStart w:id="9" w:name="_Toc12894221"/>
      <w:r w:rsidRPr="009144AC">
        <w:rPr>
          <w:rFonts w:hint="eastAsia"/>
          <w:sz w:val="24"/>
          <w:szCs w:val="24"/>
        </w:rPr>
        <w:lastRenderedPageBreak/>
        <w:t>（三）预缴税款</w:t>
      </w:r>
      <w:bookmarkEnd w:id="9"/>
    </w:p>
    <w:p w14:paraId="4E47A971"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辅导期纳税人一个月内多次领购专用发票的,应从当月第二次领购专用发票起，按照上一次已领购并开具的专用发票销售额的3%预缴增值税，未预缴增值税的，主管税务机关不得向其发售专用发票。</w:t>
      </w:r>
    </w:p>
    <w:p w14:paraId="2E3C27D2" w14:textId="32A2198C"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16"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第九条第一款）</w:t>
      </w:r>
    </w:p>
    <w:p w14:paraId="54D07FF9"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预缴增值税时，纳税人应提供已领购并开具的专用发票记账联，主管税务机关根据其提供的专用发票记账</w:t>
      </w:r>
      <w:proofErr w:type="gramStart"/>
      <w:r w:rsidRPr="009144AC">
        <w:rPr>
          <w:rFonts w:asciiTheme="minorEastAsia" w:hAnsiTheme="minorEastAsia" w:cs="宋体" w:hint="eastAsia"/>
          <w:color w:val="000000" w:themeColor="text1"/>
          <w:kern w:val="0"/>
          <w:sz w:val="24"/>
          <w:szCs w:val="24"/>
        </w:rPr>
        <w:t>联计算</w:t>
      </w:r>
      <w:proofErr w:type="gramEnd"/>
      <w:r w:rsidRPr="009144AC">
        <w:rPr>
          <w:rFonts w:asciiTheme="minorEastAsia" w:hAnsiTheme="minorEastAsia" w:cs="宋体" w:hint="eastAsia"/>
          <w:color w:val="000000" w:themeColor="text1"/>
          <w:kern w:val="0"/>
          <w:sz w:val="24"/>
          <w:szCs w:val="24"/>
        </w:rPr>
        <w:t>应预缴的增值税。</w:t>
      </w:r>
    </w:p>
    <w:p w14:paraId="5DCA67BF" w14:textId="5ADC971E"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17"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第九条第二款）</w:t>
      </w:r>
    </w:p>
    <w:p w14:paraId="38FAE0A1"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辅导期纳税人按第九条规定预缴的增值税可在本期增值税应纳税额中抵减，抵减后预缴增值税仍有余额的，可抵减下期再次领购专用发票时应当预缴的增值税。</w:t>
      </w:r>
    </w:p>
    <w:p w14:paraId="0B885CF4" w14:textId="12F85B04"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18"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第十条第一款）</w:t>
      </w:r>
    </w:p>
    <w:p w14:paraId="0962B5AA"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纳税辅导期结束后，纳税人因增购专用发票发生的预缴增值税有余额的，主管税务机关应在纳税辅导期结束后的第一个月内，一次性退还纳税人。</w:t>
      </w:r>
    </w:p>
    <w:p w14:paraId="2ADFF700" w14:textId="0F4D5EEB"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19"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第十条第二款）</w:t>
      </w:r>
    </w:p>
    <w:p w14:paraId="6D139656" w14:textId="77777777" w:rsidR="00417B40" w:rsidRPr="009144AC" w:rsidRDefault="00417B40" w:rsidP="005E1334">
      <w:pPr>
        <w:pStyle w:val="1"/>
        <w:spacing w:before="50" w:after="0" w:line="480" w:lineRule="atLeast"/>
        <w:rPr>
          <w:sz w:val="24"/>
          <w:szCs w:val="24"/>
        </w:rPr>
      </w:pPr>
      <w:bookmarkStart w:id="10" w:name="_Toc12894222"/>
      <w:r w:rsidRPr="009144AC">
        <w:rPr>
          <w:rFonts w:hint="eastAsia"/>
          <w:sz w:val="24"/>
          <w:szCs w:val="24"/>
        </w:rPr>
        <w:t>四、会计核算</w:t>
      </w:r>
      <w:bookmarkEnd w:id="10"/>
    </w:p>
    <w:p w14:paraId="237B4B31"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辅导期纳税人应当在“应交税金”科目下增设“待抵扣进项税额”明细科目，核算尚未交叉稽核比对的专用发票抵扣联、海关进口增值税专用缴款书</w:t>
      </w:r>
      <w:r w:rsidRPr="009144AC">
        <w:rPr>
          <w:rFonts w:asciiTheme="minorEastAsia" w:hAnsiTheme="minorEastAsia" w:cs="宋体" w:hint="eastAsia"/>
          <w:i/>
          <w:color w:val="000000" w:themeColor="text1"/>
          <w:kern w:val="0"/>
          <w:sz w:val="24"/>
          <w:szCs w:val="24"/>
        </w:rPr>
        <w:t>以及运输费用结算单据</w:t>
      </w:r>
      <w:r w:rsidRPr="009144AC">
        <w:rPr>
          <w:rFonts w:asciiTheme="minorEastAsia" w:hAnsiTheme="minorEastAsia" w:cs="宋体" w:hint="eastAsia"/>
          <w:color w:val="000000" w:themeColor="text1"/>
          <w:kern w:val="0"/>
          <w:sz w:val="24"/>
          <w:szCs w:val="24"/>
        </w:rPr>
        <w:t>（以下简称增值税抵扣凭证）注明或者计算的进项税额。</w:t>
      </w:r>
    </w:p>
    <w:p w14:paraId="4C006AA5" w14:textId="60307B91"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20"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第十一条第一款）</w:t>
      </w:r>
    </w:p>
    <w:p w14:paraId="47081F99"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辅导期纳税人取得增值税抵扣凭证后，借记“应交税金——待抵扣进项税额”明细科目，贷</w:t>
      </w:r>
      <w:proofErr w:type="gramStart"/>
      <w:r w:rsidRPr="009144AC">
        <w:rPr>
          <w:rFonts w:asciiTheme="minorEastAsia" w:hAnsiTheme="minorEastAsia" w:cs="宋体" w:hint="eastAsia"/>
          <w:color w:val="000000" w:themeColor="text1"/>
          <w:kern w:val="0"/>
          <w:sz w:val="24"/>
          <w:szCs w:val="24"/>
        </w:rPr>
        <w:t>记相关</w:t>
      </w:r>
      <w:proofErr w:type="gramEnd"/>
      <w:r w:rsidRPr="009144AC">
        <w:rPr>
          <w:rFonts w:asciiTheme="minorEastAsia" w:hAnsiTheme="minorEastAsia" w:cs="宋体" w:hint="eastAsia"/>
          <w:color w:val="000000" w:themeColor="text1"/>
          <w:kern w:val="0"/>
          <w:sz w:val="24"/>
          <w:szCs w:val="24"/>
        </w:rPr>
        <w:t>科目。交叉稽核比对无误后，借记“应交税金——应交增值税（进项税额）”科目，贷记“应交税金——待抵扣进项税额”科目。经核实不得抵扣的进项税额，红字借记“应交税金——待抵扣进项税额”，红字贷</w:t>
      </w:r>
      <w:proofErr w:type="gramStart"/>
      <w:r w:rsidRPr="009144AC">
        <w:rPr>
          <w:rFonts w:asciiTheme="minorEastAsia" w:hAnsiTheme="minorEastAsia" w:cs="宋体" w:hint="eastAsia"/>
          <w:color w:val="000000" w:themeColor="text1"/>
          <w:kern w:val="0"/>
          <w:sz w:val="24"/>
          <w:szCs w:val="24"/>
        </w:rPr>
        <w:t>记相关</w:t>
      </w:r>
      <w:proofErr w:type="gramEnd"/>
      <w:r w:rsidRPr="009144AC">
        <w:rPr>
          <w:rFonts w:asciiTheme="minorEastAsia" w:hAnsiTheme="minorEastAsia" w:cs="宋体" w:hint="eastAsia"/>
          <w:color w:val="000000" w:themeColor="text1"/>
          <w:kern w:val="0"/>
          <w:sz w:val="24"/>
          <w:szCs w:val="24"/>
        </w:rPr>
        <w:t>科目。</w:t>
      </w:r>
    </w:p>
    <w:p w14:paraId="1DB0FA64" w14:textId="073AAED7"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lastRenderedPageBreak/>
        <w:t>（</w:t>
      </w:r>
      <w:hyperlink r:id="rId21"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第十一条第二款）</w:t>
      </w:r>
    </w:p>
    <w:p w14:paraId="29827E95" w14:textId="77777777" w:rsidR="00417B40" w:rsidRPr="009144AC" w:rsidRDefault="00417B40" w:rsidP="005E1334">
      <w:pPr>
        <w:pStyle w:val="1"/>
        <w:spacing w:before="50" w:after="0" w:line="480" w:lineRule="atLeast"/>
        <w:rPr>
          <w:sz w:val="24"/>
          <w:szCs w:val="24"/>
        </w:rPr>
      </w:pPr>
      <w:bookmarkStart w:id="11" w:name="_Toc12894223"/>
      <w:r w:rsidRPr="009144AC">
        <w:rPr>
          <w:rFonts w:hint="eastAsia"/>
          <w:sz w:val="24"/>
          <w:szCs w:val="24"/>
        </w:rPr>
        <w:t>五、纳税申报</w:t>
      </w:r>
      <w:bookmarkEnd w:id="11"/>
    </w:p>
    <w:p w14:paraId="0E3EF312"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（一）主管税务机关定期接收交叉稽核比对结果，通过《稽核结果导出工具》导出发票明细数据及《稽核结果通知书》并告知辅导期纳税人。</w:t>
      </w:r>
    </w:p>
    <w:p w14:paraId="1FFFC452" w14:textId="7B0A948A"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22"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第十二条第一款）</w:t>
      </w:r>
    </w:p>
    <w:p w14:paraId="321B3BE8"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（二）辅导期纳税人根据交叉稽核比对结果相符的增值税抵扣凭证本期数据申报抵扣进项税额，未收到交叉稽核比对结果的增值税抵扣凭证留待下期抵扣。</w:t>
      </w:r>
    </w:p>
    <w:p w14:paraId="59D5FD02" w14:textId="581BED8F"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23"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第十二条第二款）</w:t>
      </w:r>
    </w:p>
    <w:p w14:paraId="01582BBE"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（三）辅导期纳税人按以下要求填写《增值税纳税申报表附列资料（表二）》。</w:t>
      </w:r>
    </w:p>
    <w:p w14:paraId="2E92CEB9" w14:textId="2ADB64E5"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24"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第十三条）</w:t>
      </w:r>
    </w:p>
    <w:p w14:paraId="5111599C" w14:textId="77777777" w:rsidR="00417B40" w:rsidRPr="009144AC" w:rsidRDefault="00417B40" w:rsidP="005E1334">
      <w:pPr>
        <w:pStyle w:val="1"/>
        <w:spacing w:before="50" w:after="0" w:line="480" w:lineRule="atLeast"/>
        <w:rPr>
          <w:sz w:val="24"/>
          <w:szCs w:val="24"/>
        </w:rPr>
      </w:pPr>
      <w:bookmarkStart w:id="12" w:name="_Toc12894224"/>
      <w:r w:rsidRPr="009144AC">
        <w:rPr>
          <w:rFonts w:hint="eastAsia"/>
          <w:sz w:val="24"/>
          <w:szCs w:val="24"/>
        </w:rPr>
        <w:t>六、</w:t>
      </w:r>
      <w:proofErr w:type="gramStart"/>
      <w:r w:rsidRPr="009144AC">
        <w:rPr>
          <w:rFonts w:hint="eastAsia"/>
          <w:sz w:val="24"/>
          <w:szCs w:val="24"/>
        </w:rPr>
        <w:t>票表比对</w:t>
      </w:r>
      <w:bookmarkEnd w:id="12"/>
      <w:proofErr w:type="gramEnd"/>
    </w:p>
    <w:p w14:paraId="21A7A92D"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主管税务机关在受理辅导期纳税人纳税申报时，按照以下要求进行</w:t>
      </w:r>
      <w:proofErr w:type="gramStart"/>
      <w:r w:rsidRPr="009144AC">
        <w:rPr>
          <w:rFonts w:asciiTheme="minorEastAsia" w:hAnsiTheme="minorEastAsia" w:cs="宋体" w:hint="eastAsia"/>
          <w:color w:val="000000" w:themeColor="text1"/>
          <w:kern w:val="0"/>
          <w:sz w:val="24"/>
          <w:szCs w:val="24"/>
        </w:rPr>
        <w:t>“一窗式”票表比对</w:t>
      </w:r>
      <w:proofErr w:type="gramEnd"/>
      <w:r w:rsidRPr="009144AC">
        <w:rPr>
          <w:rFonts w:asciiTheme="minorEastAsia" w:hAnsiTheme="minorEastAsia" w:cs="宋体" w:hint="eastAsia"/>
          <w:color w:val="000000" w:themeColor="text1"/>
          <w:kern w:val="0"/>
          <w:sz w:val="24"/>
          <w:szCs w:val="24"/>
        </w:rPr>
        <w:t>。</w:t>
      </w:r>
    </w:p>
    <w:p w14:paraId="3811E9EE" w14:textId="67A8F105"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25"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第十四条）</w:t>
      </w:r>
    </w:p>
    <w:p w14:paraId="22482D59"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（一）审核《增值税纳税申报表》附表二第3栏份数、金额、税额是否等于或小于本期稽核系统比对相符的专用发票抵扣联数据。</w:t>
      </w:r>
    </w:p>
    <w:p w14:paraId="460079A9" w14:textId="10361071"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26"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第十四条第一款）</w:t>
      </w:r>
    </w:p>
    <w:p w14:paraId="1B48296E"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（二）审核《增值税纳税申报表》附表二第5栏份数、金额、税额是否等于或小于本期交叉稽核比对相符和协查后允许抵扣的海关进口增值税专用缴款书合计数。</w:t>
      </w:r>
    </w:p>
    <w:p w14:paraId="3A6A1D0E" w14:textId="7D20DA6D"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27"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第十四条第二款）</w:t>
      </w:r>
    </w:p>
    <w:p w14:paraId="13E96F7D"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lastRenderedPageBreak/>
        <w:t>（三）审核《增值税纳税申报表》附表二中第8栏的份数、金额是否等于或小于本期交叉稽核比对相符和协查后允许抵扣的运输费用结算单据合计数。</w:t>
      </w:r>
    </w:p>
    <w:p w14:paraId="7D66DA3C" w14:textId="7DA8CC22"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28"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第十四条第三款）</w:t>
      </w:r>
    </w:p>
    <w:p w14:paraId="6DCF291A"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（四）申报表数据若大于稽核结果数据的，按现行</w:t>
      </w:r>
      <w:proofErr w:type="gramStart"/>
      <w:r w:rsidRPr="009144AC">
        <w:rPr>
          <w:rFonts w:asciiTheme="minorEastAsia" w:hAnsiTheme="minorEastAsia" w:cs="宋体" w:hint="eastAsia"/>
          <w:color w:val="000000" w:themeColor="text1"/>
          <w:kern w:val="0"/>
          <w:sz w:val="24"/>
          <w:szCs w:val="24"/>
        </w:rPr>
        <w:t>“一窗式”票表比对</w:t>
      </w:r>
      <w:proofErr w:type="gramEnd"/>
      <w:r w:rsidRPr="009144AC">
        <w:rPr>
          <w:rFonts w:asciiTheme="minorEastAsia" w:hAnsiTheme="minorEastAsia" w:cs="宋体" w:hint="eastAsia"/>
          <w:color w:val="000000" w:themeColor="text1"/>
          <w:kern w:val="0"/>
          <w:sz w:val="24"/>
          <w:szCs w:val="24"/>
        </w:rPr>
        <w:t>异常情况处理。</w:t>
      </w:r>
    </w:p>
    <w:p w14:paraId="3F68CDA5" w14:textId="4BA94E49"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29"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第十四条第四款）</w:t>
      </w:r>
    </w:p>
    <w:p w14:paraId="32A60EE1" w14:textId="77777777" w:rsidR="00417B40" w:rsidRPr="009144AC" w:rsidRDefault="00417B40" w:rsidP="005E1334">
      <w:pPr>
        <w:pStyle w:val="1"/>
        <w:spacing w:before="50" w:after="0" w:line="480" w:lineRule="atLeast"/>
        <w:rPr>
          <w:sz w:val="24"/>
          <w:szCs w:val="24"/>
        </w:rPr>
      </w:pPr>
      <w:bookmarkStart w:id="13" w:name="_Toc12894225"/>
      <w:r w:rsidRPr="009144AC">
        <w:rPr>
          <w:rFonts w:hint="eastAsia"/>
          <w:sz w:val="24"/>
          <w:szCs w:val="24"/>
        </w:rPr>
        <w:t>七、辅导期的终止条件与手续</w:t>
      </w:r>
      <w:bookmarkEnd w:id="13"/>
    </w:p>
    <w:p w14:paraId="2795A2B5" w14:textId="77777777"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纳税辅导期内，主管税务机关未发现纳税人存在偷税、逃避追缴欠税、骗取出口退税、抗税或其他需要立案查处的税收违法行为的，从期满的次月起不再实行纳税辅导期管理，主管税务机关应制作、送达《税务事项通知书》，告知纳税人；主管税务机关发现辅导期纳税人存在偷税、逃避追缴欠税、骗取出口退税、抗税或其他需要立案查处的税收违法行为的，从期满的次月起按照本规定重新实行纳税辅导期管理，主管税务机关应制作、送达《税务事项通知书》，告知纳税人。</w:t>
      </w:r>
    </w:p>
    <w:p w14:paraId="328FD2D8" w14:textId="66BB3136"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30"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第十五条）</w:t>
      </w:r>
    </w:p>
    <w:p w14:paraId="5298812F" w14:textId="77777777" w:rsidR="00417B40" w:rsidRPr="009144AC" w:rsidRDefault="00417B40" w:rsidP="005E1334">
      <w:pPr>
        <w:pStyle w:val="1"/>
        <w:spacing w:before="50" w:after="0" w:line="480" w:lineRule="atLeast"/>
        <w:rPr>
          <w:sz w:val="24"/>
          <w:szCs w:val="24"/>
        </w:rPr>
      </w:pPr>
      <w:bookmarkStart w:id="14" w:name="_Toc12894226"/>
      <w:r w:rsidRPr="009144AC">
        <w:rPr>
          <w:rFonts w:hint="eastAsia"/>
          <w:sz w:val="24"/>
          <w:szCs w:val="24"/>
        </w:rPr>
        <w:t>八、执行日期</w:t>
      </w:r>
      <w:bookmarkEnd w:id="14"/>
    </w:p>
    <w:p w14:paraId="3FA0C450" w14:textId="051461B5" w:rsidR="00417B40" w:rsidRPr="009144AC" w:rsidRDefault="00417B40" w:rsidP="005E133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144AC">
        <w:rPr>
          <w:rFonts w:asciiTheme="minorEastAsia" w:hAnsiTheme="minorEastAsia" w:cs="宋体" w:hint="eastAsia"/>
          <w:color w:val="000000" w:themeColor="text1"/>
          <w:kern w:val="0"/>
          <w:sz w:val="24"/>
          <w:szCs w:val="24"/>
        </w:rPr>
        <w:t>本办法自2010年3月20日起执行。</w:t>
      </w:r>
      <w:r w:rsidR="009144AC" w:rsidRPr="009144AC">
        <w:rPr>
          <w:rFonts w:hint="eastAsia"/>
          <w:color w:val="333333"/>
          <w:sz w:val="24"/>
          <w:szCs w:val="24"/>
          <w:shd w:val="clear" w:color="auto" w:fill="FFFFFF"/>
        </w:rPr>
        <w:t>《国家税务总局关于加强新办商贸企业增值税征收管理有关问题的紧急通知》（</w:t>
      </w:r>
      <w:hyperlink r:id="rId31" w:tgtFrame="_self" w:history="1">
        <w:r w:rsidR="009144AC" w:rsidRPr="009144AC">
          <w:rPr>
            <w:rFonts w:hint="eastAsia"/>
            <w:color w:val="6E6E6E"/>
            <w:sz w:val="24"/>
            <w:szCs w:val="24"/>
            <w:u w:val="single"/>
            <w:shd w:val="clear" w:color="auto" w:fill="FFFFFF"/>
          </w:rPr>
          <w:t>国税发明电</w:t>
        </w:r>
        <w:r w:rsidR="009144AC" w:rsidRPr="009144AC">
          <w:rPr>
            <w:rFonts w:hint="eastAsia"/>
            <w:color w:val="6E6E6E"/>
            <w:sz w:val="24"/>
            <w:szCs w:val="24"/>
            <w:u w:val="single"/>
            <w:shd w:val="clear" w:color="auto" w:fill="FFFFFF"/>
          </w:rPr>
          <w:t>[2004]37</w:t>
        </w:r>
        <w:r w:rsidR="009144AC" w:rsidRPr="009144AC">
          <w:rPr>
            <w:rFonts w:hint="eastAsia"/>
            <w:color w:val="6E6E6E"/>
            <w:sz w:val="24"/>
            <w:szCs w:val="24"/>
            <w:u w:val="single"/>
            <w:shd w:val="clear" w:color="auto" w:fill="FFFFFF"/>
          </w:rPr>
          <w:t>号</w:t>
        </w:r>
      </w:hyperlink>
      <w:r w:rsidR="009144AC" w:rsidRPr="009144AC">
        <w:rPr>
          <w:rFonts w:hint="eastAsia"/>
          <w:color w:val="333333"/>
          <w:sz w:val="24"/>
          <w:szCs w:val="24"/>
          <w:shd w:val="clear" w:color="auto" w:fill="FFFFFF"/>
        </w:rPr>
        <w:t>）、《国家税务总局关于辅导期一般纳税人实施“先比对、后扣税”有关管理问题的通知》（</w:t>
      </w:r>
      <w:hyperlink r:id="rId32" w:tgtFrame="_self" w:history="1">
        <w:r w:rsidR="009144AC" w:rsidRPr="009144AC">
          <w:rPr>
            <w:rFonts w:hint="eastAsia"/>
            <w:color w:val="6E6E6E"/>
            <w:sz w:val="24"/>
            <w:szCs w:val="24"/>
            <w:u w:val="single"/>
            <w:shd w:val="clear" w:color="auto" w:fill="FFFFFF"/>
          </w:rPr>
          <w:t>国税发明电</w:t>
        </w:r>
        <w:r w:rsidR="009144AC" w:rsidRPr="009144AC">
          <w:rPr>
            <w:rFonts w:hint="eastAsia"/>
            <w:color w:val="6E6E6E"/>
            <w:sz w:val="24"/>
            <w:szCs w:val="24"/>
            <w:u w:val="single"/>
            <w:shd w:val="clear" w:color="auto" w:fill="FFFFFF"/>
          </w:rPr>
          <w:t>[2004]51</w:t>
        </w:r>
        <w:r w:rsidR="009144AC" w:rsidRPr="009144AC">
          <w:rPr>
            <w:rFonts w:hint="eastAsia"/>
            <w:color w:val="6E6E6E"/>
            <w:sz w:val="24"/>
            <w:szCs w:val="24"/>
            <w:u w:val="single"/>
            <w:shd w:val="clear" w:color="auto" w:fill="FFFFFF"/>
          </w:rPr>
          <w:t>号</w:t>
        </w:r>
      </w:hyperlink>
      <w:r w:rsidR="009144AC" w:rsidRPr="009144AC">
        <w:rPr>
          <w:rFonts w:hint="eastAsia"/>
          <w:color w:val="333333"/>
          <w:sz w:val="24"/>
          <w:szCs w:val="24"/>
          <w:shd w:val="clear" w:color="auto" w:fill="FFFFFF"/>
        </w:rPr>
        <w:t>）、《国家税务总局关于加强新办商贸企业增值税征收管理有关问题的补充通知》（</w:t>
      </w:r>
      <w:hyperlink r:id="rId33" w:tgtFrame="_self" w:history="1">
        <w:r w:rsidR="009144AC" w:rsidRPr="009144AC">
          <w:rPr>
            <w:rFonts w:hint="eastAsia"/>
            <w:color w:val="6E6E6E"/>
            <w:sz w:val="24"/>
            <w:szCs w:val="24"/>
            <w:u w:val="single"/>
            <w:shd w:val="clear" w:color="auto" w:fill="FFFFFF"/>
          </w:rPr>
          <w:t>国税发明电</w:t>
        </w:r>
        <w:r w:rsidR="009144AC" w:rsidRPr="009144AC">
          <w:rPr>
            <w:rFonts w:hint="eastAsia"/>
            <w:color w:val="6E6E6E"/>
            <w:sz w:val="24"/>
            <w:szCs w:val="24"/>
            <w:u w:val="single"/>
            <w:shd w:val="clear" w:color="auto" w:fill="FFFFFF"/>
          </w:rPr>
          <w:t>[2004]62</w:t>
        </w:r>
        <w:r w:rsidR="009144AC" w:rsidRPr="009144AC">
          <w:rPr>
            <w:rFonts w:hint="eastAsia"/>
            <w:color w:val="6E6E6E"/>
            <w:sz w:val="24"/>
            <w:szCs w:val="24"/>
            <w:u w:val="single"/>
            <w:shd w:val="clear" w:color="auto" w:fill="FFFFFF"/>
          </w:rPr>
          <w:t>号</w:t>
        </w:r>
      </w:hyperlink>
      <w:r w:rsidR="009144AC" w:rsidRPr="009144AC">
        <w:rPr>
          <w:rFonts w:hint="eastAsia"/>
          <w:color w:val="333333"/>
          <w:sz w:val="24"/>
          <w:szCs w:val="24"/>
          <w:shd w:val="clear" w:color="auto" w:fill="FFFFFF"/>
        </w:rPr>
        <w:t>）、《国家税务总局关于辅导期增值税一般纳税人增值税专用发票预缴增值税有关问题的通知》（国税函</w:t>
      </w:r>
      <w:r w:rsidR="009144AC" w:rsidRPr="009144AC">
        <w:rPr>
          <w:rFonts w:hint="eastAsia"/>
          <w:color w:val="333333"/>
          <w:sz w:val="24"/>
          <w:szCs w:val="24"/>
          <w:shd w:val="clear" w:color="auto" w:fill="FFFFFF"/>
        </w:rPr>
        <w:t>[2005]1097</w:t>
      </w:r>
      <w:r w:rsidR="009144AC" w:rsidRPr="009144AC">
        <w:rPr>
          <w:rFonts w:hint="eastAsia"/>
          <w:color w:val="333333"/>
          <w:sz w:val="24"/>
          <w:szCs w:val="24"/>
          <w:shd w:val="clear" w:color="auto" w:fill="FFFFFF"/>
        </w:rPr>
        <w:t>号）同时废止</w:t>
      </w:r>
      <w:r w:rsidRPr="009144AC">
        <w:rPr>
          <w:rFonts w:asciiTheme="minorEastAsia" w:hAnsiTheme="minorEastAsia" w:cs="宋体" w:hint="eastAsia"/>
          <w:color w:val="000000" w:themeColor="text1"/>
          <w:kern w:val="0"/>
          <w:sz w:val="24"/>
          <w:szCs w:val="24"/>
        </w:rPr>
        <w:t>。</w:t>
      </w:r>
    </w:p>
    <w:p w14:paraId="1597FB8B" w14:textId="7AE8262E"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144AC">
        <w:rPr>
          <w:rFonts w:asciiTheme="minorEastAsia" w:hAnsiTheme="minorEastAsia" w:hint="eastAsia"/>
          <w:color w:val="000000" w:themeColor="text1"/>
          <w:sz w:val="24"/>
          <w:szCs w:val="24"/>
          <w:shd w:val="clear" w:color="auto" w:fill="FFFFFF"/>
        </w:rPr>
        <w:t>（</w:t>
      </w:r>
      <w:hyperlink r:id="rId34" w:history="1">
        <w:r w:rsidR="009144AC" w:rsidRPr="009144AC">
          <w:rPr>
            <w:rStyle w:val="a4"/>
            <w:rFonts w:asciiTheme="minorEastAsia" w:hAnsiTheme="minorEastAsia" w:hint="eastAsia"/>
            <w:sz w:val="24"/>
            <w:szCs w:val="24"/>
            <w:shd w:val="clear" w:color="auto" w:fill="FFFFFF"/>
          </w:rPr>
          <w:t>国税发[2010]40号</w:t>
        </w:r>
      </w:hyperlink>
      <w:r w:rsidRPr="009144AC">
        <w:rPr>
          <w:rFonts w:asciiTheme="minorEastAsia" w:hAnsiTheme="minorEastAsia" w:hint="eastAsia"/>
          <w:color w:val="000000" w:themeColor="text1"/>
          <w:sz w:val="24"/>
          <w:szCs w:val="24"/>
          <w:shd w:val="clear" w:color="auto" w:fill="FFFFFF"/>
        </w:rPr>
        <w:t>第十六条）</w:t>
      </w:r>
    </w:p>
    <w:p w14:paraId="0299CC1B" w14:textId="4C5C9AFE" w:rsidR="00417B40" w:rsidRPr="009144AC" w:rsidRDefault="00417B40" w:rsidP="005E1334">
      <w:pPr>
        <w:pStyle w:val="1"/>
        <w:spacing w:before="50" w:after="0" w:line="480" w:lineRule="atLeast"/>
        <w:rPr>
          <w:sz w:val="24"/>
          <w:szCs w:val="24"/>
        </w:rPr>
      </w:pPr>
      <w:bookmarkStart w:id="15" w:name="_Toc12894227"/>
      <w:r w:rsidRPr="009144AC">
        <w:rPr>
          <w:rFonts w:cs="宋体" w:hint="eastAsia"/>
          <w:kern w:val="0"/>
          <w:sz w:val="24"/>
          <w:szCs w:val="24"/>
        </w:rPr>
        <w:t>附注：</w:t>
      </w:r>
      <w:r w:rsidRPr="009144AC">
        <w:rPr>
          <w:sz w:val="24"/>
          <w:szCs w:val="24"/>
        </w:rPr>
        <w:t>一般纳税人注销</w:t>
      </w:r>
      <w:r w:rsidR="006B42EB" w:rsidRPr="009144AC">
        <w:rPr>
          <w:rFonts w:hint="eastAsia"/>
          <w:sz w:val="24"/>
          <w:szCs w:val="24"/>
        </w:rPr>
        <w:t>或转为小规模</w:t>
      </w:r>
      <w:r w:rsidRPr="009144AC">
        <w:rPr>
          <w:sz w:val="24"/>
          <w:szCs w:val="24"/>
        </w:rPr>
        <w:t>时</w:t>
      </w:r>
      <w:proofErr w:type="gramStart"/>
      <w:r w:rsidRPr="009144AC">
        <w:rPr>
          <w:sz w:val="24"/>
          <w:szCs w:val="24"/>
        </w:rPr>
        <w:t>存货及留抵</w:t>
      </w:r>
      <w:proofErr w:type="gramEnd"/>
      <w:r w:rsidRPr="009144AC">
        <w:rPr>
          <w:sz w:val="24"/>
          <w:szCs w:val="24"/>
        </w:rPr>
        <w:t>税额处理问题</w:t>
      </w:r>
      <w:bookmarkEnd w:id="15"/>
    </w:p>
    <w:p w14:paraId="6137DBA8" w14:textId="77777777" w:rsidR="00417B40" w:rsidRPr="009144AC" w:rsidRDefault="00417B40" w:rsidP="005E1334">
      <w:pPr>
        <w:spacing w:beforeLines="50" w:before="156" w:line="480" w:lineRule="atLeast"/>
        <w:ind w:firstLineChars="200" w:firstLine="480"/>
        <w:rPr>
          <w:rFonts w:asciiTheme="minorEastAsia" w:hAnsiTheme="minorEastAsia"/>
          <w:color w:val="000000" w:themeColor="text1"/>
          <w:sz w:val="24"/>
          <w:szCs w:val="24"/>
        </w:rPr>
      </w:pPr>
      <w:r w:rsidRPr="009144AC">
        <w:rPr>
          <w:rFonts w:asciiTheme="minorEastAsia" w:hAnsiTheme="minorEastAsia"/>
          <w:color w:val="000000" w:themeColor="text1"/>
          <w:sz w:val="24"/>
          <w:szCs w:val="24"/>
        </w:rPr>
        <w:t>一般纳税人注销或被取消辅导期一般纳税人资格，转为小规模纳税人时，其</w:t>
      </w:r>
      <w:r w:rsidRPr="009144AC">
        <w:rPr>
          <w:rFonts w:asciiTheme="minorEastAsia" w:hAnsiTheme="minorEastAsia"/>
          <w:color w:val="000000" w:themeColor="text1"/>
          <w:sz w:val="24"/>
          <w:szCs w:val="24"/>
        </w:rPr>
        <w:lastRenderedPageBreak/>
        <w:t>存货不作进项税额转出处理，其留抵税额也不予以退税。</w:t>
      </w:r>
    </w:p>
    <w:p w14:paraId="36F2B08C" w14:textId="3568CF66" w:rsidR="00417B40" w:rsidRPr="009144AC" w:rsidRDefault="00417B40" w:rsidP="005E133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bookmarkStart w:id="16" w:name="_Hlk10918481"/>
      <w:r w:rsidRPr="009144AC">
        <w:rPr>
          <w:rFonts w:asciiTheme="minorEastAsia" w:hAnsiTheme="minorEastAsia" w:hint="eastAsia"/>
          <w:color w:val="000000" w:themeColor="text1"/>
          <w:sz w:val="24"/>
          <w:szCs w:val="24"/>
        </w:rPr>
        <w:t>（</w:t>
      </w:r>
      <w:hyperlink r:id="rId35" w:history="1">
        <w:r w:rsidRPr="009144AC">
          <w:rPr>
            <w:rStyle w:val="a4"/>
            <w:rFonts w:asciiTheme="minorEastAsia" w:hAnsiTheme="minorEastAsia" w:hint="eastAsia"/>
            <w:sz w:val="24"/>
            <w:szCs w:val="24"/>
          </w:rPr>
          <w:t>财税[2005]165号</w:t>
        </w:r>
        <w:bookmarkEnd w:id="16"/>
      </w:hyperlink>
      <w:r w:rsidRPr="009144AC">
        <w:rPr>
          <w:rFonts w:asciiTheme="minorEastAsia" w:hAnsiTheme="minorEastAsia" w:hint="eastAsia"/>
          <w:color w:val="000000" w:themeColor="text1"/>
          <w:sz w:val="24"/>
          <w:szCs w:val="24"/>
        </w:rPr>
        <w:t>第六条）</w:t>
      </w:r>
      <w:bookmarkStart w:id="17" w:name="_第二章__征税范围"/>
      <w:bookmarkStart w:id="18" w:name="_第二章__税目"/>
      <w:bookmarkEnd w:id="17"/>
      <w:bookmarkEnd w:id="18"/>
    </w:p>
    <w:p w14:paraId="0C3A9F89" w14:textId="77777777" w:rsidR="00CD0B97" w:rsidRPr="006942D5" w:rsidRDefault="00CD0B97" w:rsidP="006942D5">
      <w:pPr>
        <w:pStyle w:val="a3"/>
        <w:shd w:val="clear" w:color="auto" w:fill="FFFFFF"/>
        <w:spacing w:beforeLines="50" w:before="156" w:line="480" w:lineRule="atLeast"/>
        <w:ind w:firstLine="482"/>
        <w:jc w:val="center"/>
        <w:rPr>
          <w:color w:val="000000" w:themeColor="text1"/>
        </w:rPr>
      </w:pPr>
    </w:p>
    <w:sectPr w:rsidR="00CD0B97" w:rsidRPr="006942D5">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87626" w14:textId="77777777" w:rsidR="00FE2BBB" w:rsidRDefault="00FE2BBB" w:rsidP="008A4976">
      <w:r>
        <w:separator/>
      </w:r>
    </w:p>
  </w:endnote>
  <w:endnote w:type="continuationSeparator" w:id="0">
    <w:p w14:paraId="4044C540" w14:textId="77777777" w:rsidR="00FE2BBB" w:rsidRDefault="00FE2BBB"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B9DF0" w14:textId="77777777" w:rsidR="00FE2BBB" w:rsidRDefault="00FE2BBB" w:rsidP="008A4976">
      <w:r>
        <w:separator/>
      </w:r>
    </w:p>
  </w:footnote>
  <w:footnote w:type="continuationSeparator" w:id="0">
    <w:p w14:paraId="654289B2" w14:textId="77777777" w:rsidR="00FE2BBB" w:rsidRDefault="00FE2BBB"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117105"/>
    <w:rsid w:val="00156542"/>
    <w:rsid w:val="00180AA2"/>
    <w:rsid w:val="00223407"/>
    <w:rsid w:val="00273426"/>
    <w:rsid w:val="002E7F9B"/>
    <w:rsid w:val="003A1160"/>
    <w:rsid w:val="00417B40"/>
    <w:rsid w:val="0046344C"/>
    <w:rsid w:val="004B74E4"/>
    <w:rsid w:val="00586D71"/>
    <w:rsid w:val="005E1334"/>
    <w:rsid w:val="00605259"/>
    <w:rsid w:val="006853B2"/>
    <w:rsid w:val="006942D5"/>
    <w:rsid w:val="006B42EB"/>
    <w:rsid w:val="007D7D01"/>
    <w:rsid w:val="0080484F"/>
    <w:rsid w:val="00831680"/>
    <w:rsid w:val="008A4976"/>
    <w:rsid w:val="008D5C7D"/>
    <w:rsid w:val="009144AC"/>
    <w:rsid w:val="00B35AF5"/>
    <w:rsid w:val="00BA7E10"/>
    <w:rsid w:val="00BD6687"/>
    <w:rsid w:val="00C31744"/>
    <w:rsid w:val="00C457C7"/>
    <w:rsid w:val="00CA0606"/>
    <w:rsid w:val="00CB0DBB"/>
    <w:rsid w:val="00CD0B97"/>
    <w:rsid w:val="00D417A4"/>
    <w:rsid w:val="00E477C0"/>
    <w:rsid w:val="00F57C18"/>
    <w:rsid w:val="00FE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styleId="ad">
    <w:name w:val="Unresolved Mention"/>
    <w:basedOn w:val="a0"/>
    <w:uiPriority w:val="99"/>
    <w:semiHidden/>
    <w:unhideWhenUsed/>
    <w:rsid w:val="0091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46.html" TargetMode="External"/><Relationship Id="rId13" Type="http://schemas.openxmlformats.org/officeDocument/2006/relationships/hyperlink" Target="http://ssfb86.com/index/News/detail/newsid/1950.html" TargetMode="External"/><Relationship Id="rId18" Type="http://schemas.openxmlformats.org/officeDocument/2006/relationships/hyperlink" Target="http://ssfb86.com/index/News/detail/newsid/1950.html" TargetMode="External"/><Relationship Id="rId26" Type="http://schemas.openxmlformats.org/officeDocument/2006/relationships/hyperlink" Target="http://ssfb86.com/index/News/detail/newsid/1950.html" TargetMode="External"/><Relationship Id="rId3" Type="http://schemas.openxmlformats.org/officeDocument/2006/relationships/settings" Target="settings.xml"/><Relationship Id="rId21" Type="http://schemas.openxmlformats.org/officeDocument/2006/relationships/hyperlink" Target="http://ssfb86.com/index/News/detail/newsid/1950.html" TargetMode="External"/><Relationship Id="rId34" Type="http://schemas.openxmlformats.org/officeDocument/2006/relationships/hyperlink" Target="http://ssfb86.com/index/News/detail/newsid/1950.html" TargetMode="External"/><Relationship Id="rId7" Type="http://schemas.openxmlformats.org/officeDocument/2006/relationships/hyperlink" Target="http://ssfb86.com/index/News/detail/newsid/1971.html" TargetMode="External"/><Relationship Id="rId12" Type="http://schemas.openxmlformats.org/officeDocument/2006/relationships/hyperlink" Target="http://ssfb86.com/index/News/detail/newsid/1950.html" TargetMode="External"/><Relationship Id="rId17" Type="http://schemas.openxmlformats.org/officeDocument/2006/relationships/hyperlink" Target="http://ssfb86.com/index/News/detail/newsid/1950.html" TargetMode="External"/><Relationship Id="rId25" Type="http://schemas.openxmlformats.org/officeDocument/2006/relationships/hyperlink" Target="http://ssfb86.com/index/News/detail/newsid/1950.html" TargetMode="External"/><Relationship Id="rId33" Type="http://schemas.openxmlformats.org/officeDocument/2006/relationships/hyperlink" Target="http://ssfb86.com/index/News/detail/newsid/3448.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1950.html" TargetMode="External"/><Relationship Id="rId20" Type="http://schemas.openxmlformats.org/officeDocument/2006/relationships/hyperlink" Target="http://ssfb86.com/index/News/detail/newsid/1950.html" TargetMode="External"/><Relationship Id="rId29" Type="http://schemas.openxmlformats.org/officeDocument/2006/relationships/hyperlink" Target="http://ssfb86.com/index/News/detail/newsid/1950.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1950.html" TargetMode="External"/><Relationship Id="rId24" Type="http://schemas.openxmlformats.org/officeDocument/2006/relationships/hyperlink" Target="http://ssfb86.com/index/News/detail/newsid/1950.html" TargetMode="External"/><Relationship Id="rId32" Type="http://schemas.openxmlformats.org/officeDocument/2006/relationships/hyperlink" Target="http://ssfb86.com/index/News/detail/newsid/3510.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1950.html" TargetMode="External"/><Relationship Id="rId23" Type="http://schemas.openxmlformats.org/officeDocument/2006/relationships/hyperlink" Target="http://ssfb86.com/index/News/detail/newsid/1950.html" TargetMode="External"/><Relationship Id="rId28" Type="http://schemas.openxmlformats.org/officeDocument/2006/relationships/hyperlink" Target="http://ssfb86.com/index/News/detail/newsid/1950.html" TargetMode="External"/><Relationship Id="rId36" Type="http://schemas.openxmlformats.org/officeDocument/2006/relationships/footer" Target="footer1.xml"/><Relationship Id="rId10" Type="http://schemas.openxmlformats.org/officeDocument/2006/relationships/hyperlink" Target="http://ssfb86.com/index/News/detail/newsid/1950.html" TargetMode="External"/><Relationship Id="rId19" Type="http://schemas.openxmlformats.org/officeDocument/2006/relationships/hyperlink" Target="http://ssfb86.com/index/News/detail/newsid/1950.html" TargetMode="External"/><Relationship Id="rId31" Type="http://schemas.openxmlformats.org/officeDocument/2006/relationships/hyperlink" Target="http://ssfb86.com/index/News/detail/newsid/3549.html" TargetMode="External"/><Relationship Id="rId4" Type="http://schemas.openxmlformats.org/officeDocument/2006/relationships/webSettings" Target="webSettings.xml"/><Relationship Id="rId9" Type="http://schemas.openxmlformats.org/officeDocument/2006/relationships/hyperlink" Target="http://ssfb86.com/index/News/detail/newsid/1950.html" TargetMode="External"/><Relationship Id="rId14" Type="http://schemas.openxmlformats.org/officeDocument/2006/relationships/hyperlink" Target="http://ssfb86.com/index/News/detail/newsid/1950.html" TargetMode="External"/><Relationship Id="rId22" Type="http://schemas.openxmlformats.org/officeDocument/2006/relationships/hyperlink" Target="http://ssfb86.com/index/News/detail/newsid/1950.html" TargetMode="External"/><Relationship Id="rId27" Type="http://schemas.openxmlformats.org/officeDocument/2006/relationships/hyperlink" Target="http://ssfb86.com/index/News/detail/newsid/1950.html" TargetMode="External"/><Relationship Id="rId30" Type="http://schemas.openxmlformats.org/officeDocument/2006/relationships/hyperlink" Target="http://ssfb86.com/index/News/detail/newsid/1950.html" TargetMode="External"/><Relationship Id="rId35" Type="http://schemas.openxmlformats.org/officeDocument/2006/relationships/hyperlink" Target="http://ssfb86.com/index/News/detail/newsid/3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2020-06-29T05:55:00Z</dcterms:created>
  <dcterms:modified xsi:type="dcterms:W3CDTF">2020-10-02T23:39:00Z</dcterms:modified>
</cp:coreProperties>
</file>