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11359D13"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1A6406">
        <w:rPr>
          <w:color w:val="000000" w:themeColor="text1"/>
          <w:sz w:val="44"/>
          <w:szCs w:val="44"/>
        </w:rPr>
        <w:t>2</w:t>
      </w:r>
      <w:r>
        <w:rPr>
          <w:color w:val="000000" w:themeColor="text1"/>
          <w:sz w:val="44"/>
          <w:szCs w:val="44"/>
        </w:rPr>
        <w:t>.</w:t>
      </w:r>
      <w:r w:rsidR="00193886">
        <w:rPr>
          <w:color w:val="000000" w:themeColor="text1"/>
          <w:sz w:val="44"/>
          <w:szCs w:val="44"/>
        </w:rPr>
        <w:t>2</w:t>
      </w:r>
      <w:r w:rsidR="008D5C7D" w:rsidRPr="007D7D01">
        <w:rPr>
          <w:color w:val="000000" w:themeColor="text1"/>
          <w:sz w:val="44"/>
          <w:szCs w:val="44"/>
        </w:rPr>
        <w:t xml:space="preserve">  </w:t>
      </w:r>
      <w:r w:rsidR="00193886">
        <w:rPr>
          <w:rFonts w:hint="eastAsia"/>
          <w:color w:val="000000" w:themeColor="text1"/>
          <w:sz w:val="44"/>
          <w:szCs w:val="44"/>
        </w:rPr>
        <w:t>账务处理</w:t>
      </w:r>
    </w:p>
    <w:p w14:paraId="53C61087" w14:textId="1E2CEC40" w:rsidR="008D5C7D" w:rsidRDefault="008D5C7D" w:rsidP="009E6A24">
      <w:pPr>
        <w:pStyle w:val="a3"/>
        <w:shd w:val="clear" w:color="auto" w:fill="FFFFFF"/>
        <w:spacing w:beforeLines="50" w:before="156" w:line="480" w:lineRule="atLeast"/>
        <w:ind w:firstLine="482"/>
        <w:rPr>
          <w:color w:val="000000" w:themeColor="text1"/>
        </w:rPr>
      </w:pPr>
    </w:p>
    <w:p w14:paraId="775821D2"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0" w:name="_Toc12895120"/>
      <w:r w:rsidRPr="00CA4E07">
        <w:rPr>
          <w:rFonts w:ascii="宋体" w:eastAsia="宋体" w:hAnsi="宋体" w:hint="eastAsia"/>
          <w:sz w:val="24"/>
          <w:szCs w:val="24"/>
        </w:rPr>
        <w:t>一、取得资产或接受劳务等业务的账务处理。</w:t>
      </w:r>
      <w:bookmarkEnd w:id="0"/>
    </w:p>
    <w:p w14:paraId="0B166A2E" w14:textId="516A6C04"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bookmarkStart w:id="1" w:name="_Hlk52604467"/>
      <w:r w:rsidR="00A87857">
        <w:rPr>
          <w:rFonts w:ascii="宋体" w:eastAsia="宋体" w:hAnsi="宋体"/>
          <w:sz w:val="24"/>
          <w:szCs w:val="24"/>
          <w:shd w:val="clear" w:color="auto" w:fill="FFFFFF"/>
        </w:rPr>
        <w:fldChar w:fldCharType="begin"/>
      </w:r>
      <w:r w:rsidR="00A87857">
        <w:rPr>
          <w:rFonts w:ascii="宋体" w:eastAsia="宋体" w:hAnsi="宋体"/>
          <w:sz w:val="24"/>
          <w:szCs w:val="24"/>
          <w:shd w:val="clear" w:color="auto" w:fill="FFFFFF"/>
        </w:rPr>
        <w:instrText xml:space="preserve"> HYPERLINK "http://ssfb86.com/index/News/detail/newsid/595.html" </w:instrText>
      </w:r>
      <w:r w:rsidR="00A87857">
        <w:rPr>
          <w:rFonts w:ascii="宋体" w:eastAsia="宋体" w:hAnsi="宋体"/>
          <w:sz w:val="24"/>
          <w:szCs w:val="24"/>
          <w:shd w:val="clear" w:color="auto" w:fill="FFFFFF"/>
        </w:rPr>
        <w:fldChar w:fldCharType="separate"/>
      </w:r>
      <w:r w:rsidRPr="00A87857">
        <w:rPr>
          <w:rStyle w:val="a4"/>
          <w:rFonts w:ascii="宋体" w:eastAsia="宋体" w:hAnsi="宋体" w:hint="eastAsia"/>
          <w:sz w:val="24"/>
          <w:szCs w:val="24"/>
          <w:shd w:val="clear" w:color="auto" w:fill="FFFFFF"/>
        </w:rPr>
        <w:t>财会〔2016〕22号</w:t>
      </w:r>
      <w:r w:rsidR="00A87857">
        <w:rPr>
          <w:rFonts w:ascii="宋体" w:eastAsia="宋体" w:hAnsi="宋体"/>
          <w:sz w:val="24"/>
          <w:szCs w:val="24"/>
          <w:shd w:val="clear" w:color="auto" w:fill="FFFFFF"/>
        </w:rPr>
        <w:fldChar w:fldCharType="end"/>
      </w:r>
      <w:bookmarkEnd w:id="1"/>
      <w:r w:rsidRPr="00CA4E07">
        <w:rPr>
          <w:rFonts w:ascii="宋体" w:eastAsia="宋体" w:hAnsi="宋体" w:hint="eastAsia"/>
          <w:color w:val="000000" w:themeColor="text1"/>
          <w:sz w:val="24"/>
          <w:szCs w:val="24"/>
          <w:shd w:val="clear" w:color="auto" w:fill="FFFFFF"/>
        </w:rPr>
        <w:t>第二条第一款）</w:t>
      </w:r>
    </w:p>
    <w:p w14:paraId="75F427F8"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2" w:name="_Toc12895121"/>
      <w:r w:rsidRPr="00CA4E07">
        <w:rPr>
          <w:rFonts w:ascii="宋体" w:eastAsia="宋体" w:hAnsi="宋体" w:hint="eastAsia"/>
          <w:sz w:val="24"/>
          <w:szCs w:val="24"/>
        </w:rPr>
        <w:t>（一）采购等业务进项税额允许抵扣的账务处理。</w:t>
      </w:r>
      <w:bookmarkEnd w:id="2"/>
    </w:p>
    <w:p w14:paraId="32AE5D51"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1.一般纳税人购进货物、加工修理修配劳务、服务、无形资产或不动产，按应计入相关成本费用或资产的金额</w:t>
      </w:r>
    </w:p>
    <w:p w14:paraId="663EA897"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借记“在途物资”或“原材料”、“库存商品”、“生产成本”、“无形资产</w:t>
      </w:r>
      <w:proofErr w:type="gramStart"/>
      <w:r w:rsidRPr="00CA4E07">
        <w:rPr>
          <w:rFonts w:ascii="宋体" w:eastAsia="宋体" w:hAnsi="宋体" w:cs="宋体" w:hint="eastAsia"/>
          <w:color w:val="000000" w:themeColor="text1"/>
          <w:kern w:val="0"/>
          <w:sz w:val="24"/>
          <w:szCs w:val="24"/>
        </w:rPr>
        <w:t>”</w:t>
      </w:r>
      <w:proofErr w:type="gramEnd"/>
      <w:r w:rsidRPr="00CA4E07">
        <w:rPr>
          <w:rFonts w:ascii="宋体" w:eastAsia="宋体" w:hAnsi="宋体" w:cs="宋体" w:hint="eastAsia"/>
          <w:color w:val="000000" w:themeColor="text1"/>
          <w:kern w:val="0"/>
          <w:sz w:val="24"/>
          <w:szCs w:val="24"/>
        </w:rPr>
        <w:t>、“固定资产”、“管理费用”等科目，按当月已认证的可抵扣增值税额，借记“应交税费——应交增值税（进项税额)”科目，按当月未认证的可抵扣增值税额，借记“应交税费——待认证进项税额”科目，按应付或实际支付的金额，贷记“应付账款”、“应付票据”、“银行存款”等科目。</w:t>
      </w:r>
    </w:p>
    <w:p w14:paraId="0CD6A397" w14:textId="5569D173"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7"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第二条第一款第一项）</w:t>
      </w:r>
    </w:p>
    <w:p w14:paraId="214E9F90"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2.发生退货的，</w:t>
      </w:r>
    </w:p>
    <w:p w14:paraId="604C2AA2"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如原增值税专用发票已做认证，应根据税务机关开具的红字增值税专用发票做相反的会计分录；如原增值税专用发票未做认证，应将发票退回并做相反的会计分录。</w:t>
      </w:r>
    </w:p>
    <w:p w14:paraId="650C6217" w14:textId="56C3AD5E"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8"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第二条第一款第一项）</w:t>
      </w:r>
    </w:p>
    <w:p w14:paraId="271BF302"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3" w:name="_Toc12895122"/>
      <w:r w:rsidRPr="00CA4E07">
        <w:rPr>
          <w:rFonts w:ascii="宋体" w:eastAsia="宋体" w:hAnsi="宋体" w:hint="eastAsia"/>
          <w:sz w:val="24"/>
          <w:szCs w:val="24"/>
        </w:rPr>
        <w:t>（二）采购等业务进项税额不得抵扣的账务处理。</w:t>
      </w:r>
      <w:bookmarkEnd w:id="3"/>
    </w:p>
    <w:p w14:paraId="764667B8"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一般纳税人购进货物、加工修理修配劳务、服务、无形资产或不动产，用于简易计税方法计税项目、免征增值税项目、集体福利或个人消费等，其进项税额按照现行增值税制</w:t>
      </w:r>
      <w:proofErr w:type="gramStart"/>
      <w:r w:rsidRPr="00CA4E07">
        <w:rPr>
          <w:rFonts w:ascii="宋体" w:eastAsia="宋体" w:hAnsi="宋体" w:cs="宋体" w:hint="eastAsia"/>
          <w:color w:val="000000" w:themeColor="text1"/>
          <w:kern w:val="0"/>
          <w:sz w:val="24"/>
          <w:szCs w:val="24"/>
        </w:rPr>
        <w:t>度规定</w:t>
      </w:r>
      <w:proofErr w:type="gramEnd"/>
      <w:r w:rsidRPr="00CA4E07">
        <w:rPr>
          <w:rFonts w:ascii="宋体" w:eastAsia="宋体" w:hAnsi="宋体" w:cs="宋体" w:hint="eastAsia"/>
          <w:color w:val="000000" w:themeColor="text1"/>
          <w:kern w:val="0"/>
          <w:sz w:val="24"/>
          <w:szCs w:val="24"/>
        </w:rPr>
        <w:t>不得从销项税额中抵扣的</w:t>
      </w:r>
    </w:p>
    <w:p w14:paraId="088CBA4C"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lastRenderedPageBreak/>
        <w:t>1.取得增值税专用发票时，</w:t>
      </w:r>
    </w:p>
    <w:p w14:paraId="2CBF5D40" w14:textId="19D3A531"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应借</w:t>
      </w:r>
      <w:proofErr w:type="gramStart"/>
      <w:r w:rsidRPr="00CA4E07">
        <w:rPr>
          <w:rFonts w:ascii="宋体" w:eastAsia="宋体" w:hAnsi="宋体" w:cs="宋体" w:hint="eastAsia"/>
          <w:color w:val="000000" w:themeColor="text1"/>
          <w:kern w:val="0"/>
          <w:sz w:val="24"/>
          <w:szCs w:val="24"/>
        </w:rPr>
        <w:t>记相关</w:t>
      </w:r>
      <w:proofErr w:type="gramEnd"/>
      <w:r w:rsidRPr="00CA4E07">
        <w:rPr>
          <w:rFonts w:ascii="宋体" w:eastAsia="宋体" w:hAnsi="宋体" w:cs="宋体" w:hint="eastAsia"/>
          <w:color w:val="000000" w:themeColor="text1"/>
          <w:kern w:val="0"/>
          <w:sz w:val="24"/>
          <w:szCs w:val="24"/>
        </w:rPr>
        <w:t>成本费用或资产科目，借记“应交税费——待认证进项税额”科目，贷记“银行存款”、“应付账款”等科目，</w:t>
      </w:r>
    </w:p>
    <w:p w14:paraId="4469379E" w14:textId="0A370C8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9"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第二条第一款第二项）</w:t>
      </w:r>
    </w:p>
    <w:p w14:paraId="13877A4C"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2.经税务机关认证后，</w:t>
      </w:r>
    </w:p>
    <w:p w14:paraId="4F6B7D8A"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应借</w:t>
      </w:r>
      <w:proofErr w:type="gramStart"/>
      <w:r w:rsidRPr="00CA4E07">
        <w:rPr>
          <w:rFonts w:ascii="宋体" w:eastAsia="宋体" w:hAnsi="宋体" w:cs="宋体" w:hint="eastAsia"/>
          <w:color w:val="000000" w:themeColor="text1"/>
          <w:kern w:val="0"/>
          <w:sz w:val="24"/>
          <w:szCs w:val="24"/>
        </w:rPr>
        <w:t>记相关</w:t>
      </w:r>
      <w:proofErr w:type="gramEnd"/>
      <w:r w:rsidRPr="00CA4E07">
        <w:rPr>
          <w:rFonts w:ascii="宋体" w:eastAsia="宋体" w:hAnsi="宋体" w:cs="宋体" w:hint="eastAsia"/>
          <w:color w:val="000000" w:themeColor="text1"/>
          <w:kern w:val="0"/>
          <w:sz w:val="24"/>
          <w:szCs w:val="24"/>
        </w:rPr>
        <w:t>成本费用或资产科目，贷记“应交税费——应交增值税（进项税额转出）”科目。</w:t>
      </w:r>
    </w:p>
    <w:p w14:paraId="69BBFF5B" w14:textId="2D2FF4A0"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0"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第二条第一款第二项）</w:t>
      </w:r>
    </w:p>
    <w:p w14:paraId="6C40394C" w14:textId="77777777" w:rsidR="00CA4E07" w:rsidRPr="00CA4E07" w:rsidRDefault="00CA4E07" w:rsidP="00CA4E07">
      <w:pPr>
        <w:pStyle w:val="2"/>
        <w:spacing w:beforeLines="50" w:before="156" w:after="0" w:line="480" w:lineRule="atLeast"/>
        <w:rPr>
          <w:rFonts w:ascii="宋体" w:eastAsia="宋体" w:hAnsi="宋体"/>
          <w:i/>
          <w:iCs/>
          <w:sz w:val="24"/>
          <w:szCs w:val="24"/>
        </w:rPr>
      </w:pPr>
      <w:bookmarkStart w:id="4" w:name="_Toc12895123"/>
      <w:r w:rsidRPr="00CA4E07">
        <w:rPr>
          <w:rFonts w:ascii="宋体" w:eastAsia="宋体" w:hAnsi="宋体" w:hint="eastAsia"/>
          <w:i/>
          <w:iCs/>
          <w:sz w:val="24"/>
          <w:szCs w:val="24"/>
        </w:rPr>
        <w:t>（三）购进不动产或不动产在建工程按规定进项税额分年抵扣的账务处理</w:t>
      </w:r>
      <w:bookmarkEnd w:id="4"/>
    </w:p>
    <w:p w14:paraId="76E30062"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i/>
          <w:color w:val="000000" w:themeColor="text1"/>
          <w:kern w:val="0"/>
          <w:sz w:val="24"/>
          <w:szCs w:val="24"/>
        </w:rPr>
      </w:pPr>
      <w:r w:rsidRPr="00CA4E07">
        <w:rPr>
          <w:rFonts w:ascii="宋体" w:eastAsia="宋体" w:hAnsi="宋体" w:cs="宋体" w:hint="eastAsia"/>
          <w:i/>
          <w:color w:val="000000" w:themeColor="text1"/>
          <w:kern w:val="0"/>
          <w:sz w:val="24"/>
          <w:szCs w:val="24"/>
        </w:rPr>
        <w:t>1.一般纳税人自2016年5月1日后取得并按固定资产核算的不动产或者2016年5月1日后取得的不动产在建工程，其进项税额按现行增值税制</w:t>
      </w:r>
      <w:proofErr w:type="gramStart"/>
      <w:r w:rsidRPr="00CA4E07">
        <w:rPr>
          <w:rFonts w:ascii="宋体" w:eastAsia="宋体" w:hAnsi="宋体" w:cs="宋体" w:hint="eastAsia"/>
          <w:i/>
          <w:color w:val="000000" w:themeColor="text1"/>
          <w:kern w:val="0"/>
          <w:sz w:val="24"/>
          <w:szCs w:val="24"/>
        </w:rPr>
        <w:t>度规定</w:t>
      </w:r>
      <w:proofErr w:type="gramEnd"/>
      <w:r w:rsidRPr="00CA4E07">
        <w:rPr>
          <w:rFonts w:ascii="宋体" w:eastAsia="宋体" w:hAnsi="宋体" w:cs="宋体" w:hint="eastAsia"/>
          <w:i/>
          <w:color w:val="000000" w:themeColor="text1"/>
          <w:kern w:val="0"/>
          <w:sz w:val="24"/>
          <w:szCs w:val="24"/>
        </w:rPr>
        <w:t>自取得之日起分2年从销项税额中抵扣的，应当按取得成本，</w:t>
      </w:r>
    </w:p>
    <w:p w14:paraId="7D929F77"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i/>
          <w:color w:val="000000" w:themeColor="text1"/>
          <w:kern w:val="0"/>
          <w:sz w:val="24"/>
          <w:szCs w:val="24"/>
        </w:rPr>
      </w:pPr>
      <w:r w:rsidRPr="00CA4E07">
        <w:rPr>
          <w:rFonts w:ascii="宋体" w:eastAsia="宋体" w:hAnsi="宋体" w:cs="宋体" w:hint="eastAsia"/>
          <w:i/>
          <w:color w:val="000000" w:themeColor="text1"/>
          <w:kern w:val="0"/>
          <w:sz w:val="24"/>
          <w:szCs w:val="24"/>
        </w:rPr>
        <w:t>借记“固定资产”、“在建工程”等科目，按当期可抵扣的增值税额，借记“应交税费——应交增值税（进项税额）”科目，按以后期间可抵扣的增值税额，借记“应交税费——待抵扣进项税额”科目，按应付或实际支付的金额，贷记“应付账款”、“应付票据”、“银行存款”等科目。</w:t>
      </w:r>
    </w:p>
    <w:p w14:paraId="7CFC9FC6" w14:textId="599E53B5"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i/>
          <w:color w:val="000000" w:themeColor="text1"/>
          <w:sz w:val="24"/>
          <w:szCs w:val="24"/>
          <w:shd w:val="clear" w:color="auto" w:fill="FFFFFF"/>
        </w:rPr>
        <w:t>（</w:t>
      </w:r>
      <w:hyperlink r:id="rId11"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i/>
          <w:color w:val="000000" w:themeColor="text1"/>
          <w:sz w:val="24"/>
          <w:szCs w:val="24"/>
          <w:shd w:val="clear" w:color="auto" w:fill="FFFFFF"/>
        </w:rPr>
        <w:t>第二条第一款第三项</w:t>
      </w:r>
      <w:r w:rsidRPr="00CA4E07">
        <w:rPr>
          <w:rFonts w:ascii="宋体" w:eastAsia="宋体" w:hAnsi="宋体" w:hint="eastAsia"/>
          <w:color w:val="000000" w:themeColor="text1"/>
          <w:sz w:val="24"/>
          <w:szCs w:val="24"/>
          <w:shd w:val="clear" w:color="auto" w:fill="FFFFFF"/>
        </w:rPr>
        <w:t>）</w:t>
      </w:r>
    </w:p>
    <w:p w14:paraId="028A5F67"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i/>
          <w:color w:val="000000" w:themeColor="text1"/>
          <w:kern w:val="0"/>
          <w:sz w:val="24"/>
          <w:szCs w:val="24"/>
        </w:rPr>
      </w:pPr>
      <w:r w:rsidRPr="00CA4E07">
        <w:rPr>
          <w:rFonts w:ascii="宋体" w:eastAsia="宋体" w:hAnsi="宋体" w:cs="宋体" w:hint="eastAsia"/>
          <w:i/>
          <w:color w:val="000000" w:themeColor="text1"/>
          <w:kern w:val="0"/>
          <w:sz w:val="24"/>
          <w:szCs w:val="24"/>
        </w:rPr>
        <w:t>2.尚未抵扣的进项税额待以后期间允许抵扣时，</w:t>
      </w:r>
      <w:proofErr w:type="gramStart"/>
      <w:r w:rsidRPr="00CA4E07">
        <w:rPr>
          <w:rFonts w:ascii="宋体" w:eastAsia="宋体" w:hAnsi="宋体" w:cs="宋体" w:hint="eastAsia"/>
          <w:i/>
          <w:color w:val="000000" w:themeColor="text1"/>
          <w:kern w:val="0"/>
          <w:sz w:val="24"/>
          <w:szCs w:val="24"/>
        </w:rPr>
        <w:t>按允许</w:t>
      </w:r>
      <w:proofErr w:type="gramEnd"/>
      <w:r w:rsidRPr="00CA4E07">
        <w:rPr>
          <w:rFonts w:ascii="宋体" w:eastAsia="宋体" w:hAnsi="宋体" w:cs="宋体" w:hint="eastAsia"/>
          <w:i/>
          <w:color w:val="000000" w:themeColor="text1"/>
          <w:kern w:val="0"/>
          <w:sz w:val="24"/>
          <w:szCs w:val="24"/>
        </w:rPr>
        <w:t>抵扣的金额，</w:t>
      </w:r>
    </w:p>
    <w:p w14:paraId="117A9843"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i/>
          <w:color w:val="000000" w:themeColor="text1"/>
          <w:kern w:val="0"/>
          <w:sz w:val="24"/>
          <w:szCs w:val="24"/>
        </w:rPr>
      </w:pPr>
      <w:r w:rsidRPr="00CA4E07">
        <w:rPr>
          <w:rFonts w:ascii="宋体" w:eastAsia="宋体" w:hAnsi="宋体" w:cs="宋体" w:hint="eastAsia"/>
          <w:i/>
          <w:color w:val="000000" w:themeColor="text1"/>
          <w:kern w:val="0"/>
          <w:sz w:val="24"/>
          <w:szCs w:val="24"/>
        </w:rPr>
        <w:t>借记“应交税费——应交增值税（进项税额）”科目，贷记“应交税费——待抵扣进项税额”科目。</w:t>
      </w:r>
    </w:p>
    <w:p w14:paraId="272FEB68" w14:textId="41E10F3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i/>
          <w:color w:val="000000" w:themeColor="text1"/>
          <w:sz w:val="24"/>
          <w:szCs w:val="24"/>
          <w:shd w:val="clear" w:color="auto" w:fill="FFFFFF"/>
        </w:rPr>
        <w:t>（</w:t>
      </w:r>
      <w:hyperlink r:id="rId12"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i/>
          <w:color w:val="000000" w:themeColor="text1"/>
          <w:sz w:val="24"/>
          <w:szCs w:val="24"/>
          <w:shd w:val="clear" w:color="auto" w:fill="FFFFFF"/>
        </w:rPr>
        <w:t>第二条第一款第三项</w:t>
      </w:r>
      <w:r w:rsidRPr="00CA4E07">
        <w:rPr>
          <w:rFonts w:ascii="宋体" w:eastAsia="宋体" w:hAnsi="宋体" w:hint="eastAsia"/>
          <w:color w:val="000000" w:themeColor="text1"/>
          <w:sz w:val="24"/>
          <w:szCs w:val="24"/>
          <w:shd w:val="clear" w:color="auto" w:fill="FFFFFF"/>
        </w:rPr>
        <w:t>）</w:t>
      </w:r>
    </w:p>
    <w:p w14:paraId="7466AD93"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5" w:name="_Toc12895124"/>
      <w:r w:rsidRPr="00CA4E07">
        <w:rPr>
          <w:rFonts w:ascii="宋体" w:eastAsia="宋体" w:hAnsi="宋体" w:hint="eastAsia"/>
          <w:sz w:val="24"/>
          <w:szCs w:val="24"/>
        </w:rPr>
        <w:t>（四）货物等已验收入库但尚未取得增值税扣税凭证的账务处理。</w:t>
      </w:r>
      <w:bookmarkEnd w:id="5"/>
    </w:p>
    <w:p w14:paraId="221DD478"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一般纳税人购进的货物等已到达并验收入库，但尚未收到增值税扣税凭证并未付款的，应在月末按货物清单或相关合同协议上的</w:t>
      </w:r>
      <w:proofErr w:type="gramStart"/>
      <w:r w:rsidRPr="00CA4E07">
        <w:rPr>
          <w:rFonts w:ascii="宋体" w:eastAsia="宋体" w:hAnsi="宋体" w:cs="宋体" w:hint="eastAsia"/>
          <w:color w:val="000000" w:themeColor="text1"/>
          <w:kern w:val="0"/>
          <w:sz w:val="24"/>
          <w:szCs w:val="24"/>
        </w:rPr>
        <w:t>价格暂估入账</w:t>
      </w:r>
      <w:proofErr w:type="gramEnd"/>
      <w:r w:rsidRPr="00CA4E07">
        <w:rPr>
          <w:rFonts w:ascii="宋体" w:eastAsia="宋体" w:hAnsi="宋体" w:cs="宋体" w:hint="eastAsia"/>
          <w:color w:val="000000" w:themeColor="text1"/>
          <w:kern w:val="0"/>
          <w:sz w:val="24"/>
          <w:szCs w:val="24"/>
        </w:rPr>
        <w:t>，不需要</w:t>
      </w:r>
      <w:r w:rsidRPr="00CA4E07">
        <w:rPr>
          <w:rFonts w:ascii="宋体" w:eastAsia="宋体" w:hAnsi="宋体" w:cs="宋体" w:hint="eastAsia"/>
          <w:color w:val="000000" w:themeColor="text1"/>
          <w:kern w:val="0"/>
          <w:sz w:val="24"/>
          <w:szCs w:val="24"/>
        </w:rPr>
        <w:lastRenderedPageBreak/>
        <w:t>将增值税的进项</w:t>
      </w:r>
      <w:proofErr w:type="gramStart"/>
      <w:r w:rsidRPr="00CA4E07">
        <w:rPr>
          <w:rFonts w:ascii="宋体" w:eastAsia="宋体" w:hAnsi="宋体" w:cs="宋体" w:hint="eastAsia"/>
          <w:color w:val="000000" w:themeColor="text1"/>
          <w:kern w:val="0"/>
          <w:sz w:val="24"/>
          <w:szCs w:val="24"/>
        </w:rPr>
        <w:t>税额暂估入账</w:t>
      </w:r>
      <w:proofErr w:type="gramEnd"/>
      <w:r w:rsidRPr="00CA4E07">
        <w:rPr>
          <w:rFonts w:ascii="宋体" w:eastAsia="宋体" w:hAnsi="宋体" w:cs="宋体" w:hint="eastAsia"/>
          <w:color w:val="000000" w:themeColor="text1"/>
          <w:kern w:val="0"/>
          <w:sz w:val="24"/>
          <w:szCs w:val="24"/>
        </w:rPr>
        <w:t>。下月初，用红字</w:t>
      </w:r>
      <w:proofErr w:type="gramStart"/>
      <w:r w:rsidRPr="00CA4E07">
        <w:rPr>
          <w:rFonts w:ascii="宋体" w:eastAsia="宋体" w:hAnsi="宋体" w:cs="宋体" w:hint="eastAsia"/>
          <w:color w:val="000000" w:themeColor="text1"/>
          <w:kern w:val="0"/>
          <w:sz w:val="24"/>
          <w:szCs w:val="24"/>
        </w:rPr>
        <w:t>冲销原暂估</w:t>
      </w:r>
      <w:proofErr w:type="gramEnd"/>
      <w:r w:rsidRPr="00CA4E07">
        <w:rPr>
          <w:rFonts w:ascii="宋体" w:eastAsia="宋体" w:hAnsi="宋体" w:cs="宋体" w:hint="eastAsia"/>
          <w:color w:val="000000" w:themeColor="text1"/>
          <w:kern w:val="0"/>
          <w:sz w:val="24"/>
          <w:szCs w:val="24"/>
        </w:rPr>
        <w:t>入账金额，待取得相关增值税扣税凭证并经认证后，按应计入相关成本费用或资产的金额，借记“原材料”、“库存商品”、“固定资产”、“无形资产”等科目，按可抵扣的增值税额，借记“应交税费——应交增值税（进项税额）”科目，按应付金额，贷记“应付账款”等科目。</w:t>
      </w:r>
    </w:p>
    <w:p w14:paraId="6D6CC101" w14:textId="252FD5AA"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3"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第二条第一款第四项）</w:t>
      </w:r>
    </w:p>
    <w:p w14:paraId="00353329"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6" w:name="_Toc12895125"/>
      <w:r w:rsidRPr="00CA4E07">
        <w:rPr>
          <w:rFonts w:ascii="宋体" w:eastAsia="宋体" w:hAnsi="宋体" w:hint="eastAsia"/>
          <w:sz w:val="24"/>
          <w:szCs w:val="24"/>
        </w:rPr>
        <w:t>（五）小规模纳税人采购等业务的账务处理。</w:t>
      </w:r>
      <w:bookmarkEnd w:id="6"/>
    </w:p>
    <w:p w14:paraId="13F85FAC"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小规模纳税人购买物资、服务、无形资产或不动产，取得增值税专用发票上注明的增值税应计入相关成本费用或资产，不通过“应交税费——应交增值税”科目核算。</w:t>
      </w:r>
    </w:p>
    <w:p w14:paraId="3A7B10AB" w14:textId="539E67A3"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4"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第二条第一款第五项）</w:t>
      </w:r>
    </w:p>
    <w:p w14:paraId="1E3B4765"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7" w:name="_Toc12895126"/>
      <w:r w:rsidRPr="00CA4E07">
        <w:rPr>
          <w:rFonts w:ascii="宋体" w:eastAsia="宋体" w:hAnsi="宋体" w:hint="eastAsia"/>
          <w:sz w:val="24"/>
          <w:szCs w:val="24"/>
        </w:rPr>
        <w:t>（六）购买方作为扣缴义务人的账务处理。</w:t>
      </w:r>
      <w:bookmarkEnd w:id="7"/>
    </w:p>
    <w:p w14:paraId="632EC07C"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按照现行增值税制度规定，境外单位或个人在境内发生应税行为，在境内未设有经营机构的，以购买方为增值税扣缴义务人。</w:t>
      </w:r>
    </w:p>
    <w:p w14:paraId="4C3C220F"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1.境内一般纳税人购进服务、无形资产或不动产，</w:t>
      </w:r>
    </w:p>
    <w:p w14:paraId="477BBCEF" w14:textId="39F36833"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按应计入相关成本费用或资产的金额，借记“生产成本”、“无形资产”、“固定资产”、“管理费用”等科目，按可抵扣的增值税额，借记“应交税费——进项税额”科目（小规模纳税人应借</w:t>
      </w:r>
      <w:proofErr w:type="gramStart"/>
      <w:r w:rsidRPr="00CA4E07">
        <w:rPr>
          <w:rFonts w:ascii="宋体" w:eastAsia="宋体" w:hAnsi="宋体" w:cs="宋体" w:hint="eastAsia"/>
          <w:color w:val="000000" w:themeColor="text1"/>
          <w:kern w:val="0"/>
          <w:sz w:val="24"/>
          <w:szCs w:val="24"/>
        </w:rPr>
        <w:t>记相关</w:t>
      </w:r>
      <w:proofErr w:type="gramEnd"/>
      <w:r w:rsidRPr="00CA4E07">
        <w:rPr>
          <w:rFonts w:ascii="宋体" w:eastAsia="宋体" w:hAnsi="宋体" w:cs="宋体" w:hint="eastAsia"/>
          <w:color w:val="000000" w:themeColor="text1"/>
          <w:kern w:val="0"/>
          <w:sz w:val="24"/>
          <w:szCs w:val="24"/>
        </w:rPr>
        <w:t>成本费用或资产科目），按应付或实际支付的金额，贷记“应付账款”等科目，按应代扣代缴的增值税额，贷记“应交税费——代扣代交增值税”科目。</w:t>
      </w:r>
    </w:p>
    <w:p w14:paraId="710BEE32" w14:textId="6B52524C"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5"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第二条第一款第六项）</w:t>
      </w:r>
    </w:p>
    <w:p w14:paraId="47987C28"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2.实际缴纳代扣代缴增值税时，</w:t>
      </w:r>
    </w:p>
    <w:p w14:paraId="1B15FCC8" w14:textId="556C7FDB"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按代扣代缴的增值税额，借记“应交税费——代扣代交增值税”科目，贷记“银行存款”科目。</w:t>
      </w:r>
    </w:p>
    <w:p w14:paraId="358F55F4" w14:textId="4679A938"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6"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第二条第一款第六项）</w:t>
      </w:r>
    </w:p>
    <w:p w14:paraId="56E14E8D"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8" w:name="_Toc12895127"/>
      <w:r w:rsidRPr="00CA4E07">
        <w:rPr>
          <w:rFonts w:ascii="宋体" w:eastAsia="宋体" w:hAnsi="宋体" w:hint="eastAsia"/>
          <w:sz w:val="24"/>
          <w:szCs w:val="24"/>
        </w:rPr>
        <w:lastRenderedPageBreak/>
        <w:t>二、销售等业务的账务处理。</w:t>
      </w:r>
      <w:bookmarkEnd w:id="8"/>
    </w:p>
    <w:p w14:paraId="1C8F5A0E" w14:textId="3632F6EE"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7"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w:t>
      </w:r>
    </w:p>
    <w:p w14:paraId="427E94F7"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9" w:name="_Toc12895128"/>
      <w:r w:rsidRPr="00CA4E07">
        <w:rPr>
          <w:rFonts w:ascii="宋体" w:eastAsia="宋体" w:hAnsi="宋体" w:hint="eastAsia"/>
          <w:sz w:val="24"/>
          <w:szCs w:val="24"/>
        </w:rPr>
        <w:t>（一）销售业务的账务处理。</w:t>
      </w:r>
      <w:bookmarkEnd w:id="9"/>
    </w:p>
    <w:p w14:paraId="4E14C6F1"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1.企业销售货物、加工修理修配劳务、服务、无形资产或不动产，</w:t>
      </w:r>
    </w:p>
    <w:p w14:paraId="7843E93E" w14:textId="0E20F055"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应当按应收或已收的金额，借记“应收账款”、“应收票据”、“银行存款”等科目，按取得的收入金额，贷记“主营业务收入”、“其他业务收入”、“固定资产清理”、“工程结算”等科目，按现行增值税制</w:t>
      </w:r>
      <w:proofErr w:type="gramStart"/>
      <w:r w:rsidRPr="00CA4E07">
        <w:rPr>
          <w:rFonts w:ascii="宋体" w:eastAsia="宋体" w:hAnsi="宋体" w:cs="宋体" w:hint="eastAsia"/>
          <w:color w:val="000000" w:themeColor="text1"/>
          <w:kern w:val="0"/>
          <w:sz w:val="24"/>
          <w:szCs w:val="24"/>
        </w:rPr>
        <w:t>度规定</w:t>
      </w:r>
      <w:proofErr w:type="gramEnd"/>
      <w:r w:rsidRPr="00CA4E07">
        <w:rPr>
          <w:rFonts w:ascii="宋体" w:eastAsia="宋体" w:hAnsi="宋体" w:cs="宋体" w:hint="eastAsia"/>
          <w:color w:val="000000" w:themeColor="text1"/>
          <w:kern w:val="0"/>
          <w:sz w:val="24"/>
          <w:szCs w:val="24"/>
        </w:rPr>
        <w:t>计算的销项税额（或采用简易计税方法计算的应纳增值税额），贷记“应交税费——应交增值税（销项税额)”或“应交税费——简易计税”科目（小规模</w:t>
      </w:r>
      <w:proofErr w:type="gramStart"/>
      <w:r w:rsidRPr="00CA4E07">
        <w:rPr>
          <w:rFonts w:ascii="宋体" w:eastAsia="宋体" w:hAnsi="宋体" w:cs="宋体" w:hint="eastAsia"/>
          <w:color w:val="000000" w:themeColor="text1"/>
          <w:kern w:val="0"/>
          <w:sz w:val="24"/>
          <w:szCs w:val="24"/>
        </w:rPr>
        <w:t>纳税人应贷记</w:t>
      </w:r>
      <w:proofErr w:type="gramEnd"/>
      <w:r w:rsidRPr="00CA4E07">
        <w:rPr>
          <w:rFonts w:ascii="宋体" w:eastAsia="宋体" w:hAnsi="宋体" w:cs="宋体" w:hint="eastAsia"/>
          <w:color w:val="000000" w:themeColor="text1"/>
          <w:kern w:val="0"/>
          <w:sz w:val="24"/>
          <w:szCs w:val="24"/>
        </w:rPr>
        <w:t>“应交税费——应交增值税”科目）。</w:t>
      </w:r>
    </w:p>
    <w:p w14:paraId="6057E10A" w14:textId="21D7D31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8"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第二条第二款第一项第一目）</w:t>
      </w:r>
    </w:p>
    <w:p w14:paraId="26611DAB"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2.发生销售退回的，</w:t>
      </w:r>
    </w:p>
    <w:p w14:paraId="76BBE536"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应根据按规定开具的红字增值税专用发票做相反的会计分录。</w:t>
      </w:r>
    </w:p>
    <w:p w14:paraId="21553C62" w14:textId="0494CC49"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19"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第二条第二款第一项第一目）</w:t>
      </w:r>
    </w:p>
    <w:p w14:paraId="5DFA4781"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3.按照国家统一的会计制度确认收入或利得的时点早于按照增值税制度确认增值税纳税义务发生时点的，</w:t>
      </w:r>
    </w:p>
    <w:p w14:paraId="6595F9C6"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应将相关销项税额计入“应交税费——待转销项税额”科目，</w:t>
      </w:r>
      <w:proofErr w:type="gramStart"/>
      <w:r w:rsidRPr="00CA4E07">
        <w:rPr>
          <w:rFonts w:ascii="宋体" w:eastAsia="宋体" w:hAnsi="宋体" w:cs="宋体" w:hint="eastAsia"/>
          <w:color w:val="000000" w:themeColor="text1"/>
          <w:kern w:val="0"/>
          <w:sz w:val="24"/>
          <w:szCs w:val="24"/>
        </w:rPr>
        <w:t>待实际</w:t>
      </w:r>
      <w:proofErr w:type="gramEnd"/>
      <w:r w:rsidRPr="00CA4E07">
        <w:rPr>
          <w:rFonts w:ascii="宋体" w:eastAsia="宋体" w:hAnsi="宋体" w:cs="宋体" w:hint="eastAsia"/>
          <w:color w:val="000000" w:themeColor="text1"/>
          <w:kern w:val="0"/>
          <w:sz w:val="24"/>
          <w:szCs w:val="24"/>
        </w:rPr>
        <w:t>发生纳税义务时再转入“应交税费——应交增值税（销项税额)”或“应交税费——简易计税”科目。</w:t>
      </w:r>
    </w:p>
    <w:p w14:paraId="459C1FEF" w14:textId="1355848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0"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第二条第二款第一项第二目）</w:t>
      </w:r>
    </w:p>
    <w:p w14:paraId="56372582"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lastRenderedPageBreak/>
        <w:t>4.按照增值税制度确认增值税纳税义务发生时点早于按照国家统一的会计制度确认收入或利得的时点的，</w:t>
      </w:r>
    </w:p>
    <w:p w14:paraId="3FD80C52" w14:textId="1CA6C325"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将应纳增值税额，借记“应收账款”科目，贷记“应交税费——应交增值税（销项税额）”或“应交税费——简易计税”科目，按照国家统一的会计制度确认收入或利得时，应按扣除增值税销项税额后的金额确认收入。</w:t>
      </w:r>
    </w:p>
    <w:p w14:paraId="5E5D6E05" w14:textId="087BE82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1"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第二条第二款第一项第三目）</w:t>
      </w:r>
    </w:p>
    <w:p w14:paraId="4152938D"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0" w:name="_Toc12895129"/>
      <w:r w:rsidRPr="00CA4E07">
        <w:rPr>
          <w:rFonts w:ascii="宋体" w:eastAsia="宋体" w:hAnsi="宋体" w:hint="eastAsia"/>
          <w:sz w:val="24"/>
          <w:szCs w:val="24"/>
        </w:rPr>
        <w:t>（二）视同销售的账务处理。</w:t>
      </w:r>
      <w:bookmarkEnd w:id="10"/>
    </w:p>
    <w:p w14:paraId="17F36AF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企业发生税法上视同销售的行为，应当按照企业会计准则制度相关规定进行相应的会计处理，并按照现行增值税制</w:t>
      </w:r>
      <w:proofErr w:type="gramStart"/>
      <w:r w:rsidRPr="00CA4E07">
        <w:rPr>
          <w:rFonts w:ascii="宋体" w:eastAsia="宋体" w:hAnsi="宋体" w:cs="宋体" w:hint="eastAsia"/>
          <w:color w:val="000000" w:themeColor="text1"/>
          <w:kern w:val="0"/>
          <w:sz w:val="24"/>
          <w:szCs w:val="24"/>
        </w:rPr>
        <w:t>度规定</w:t>
      </w:r>
      <w:proofErr w:type="gramEnd"/>
      <w:r w:rsidRPr="00CA4E07">
        <w:rPr>
          <w:rFonts w:ascii="宋体" w:eastAsia="宋体" w:hAnsi="宋体" w:cs="宋体" w:hint="eastAsia"/>
          <w:color w:val="000000" w:themeColor="text1"/>
          <w:kern w:val="0"/>
          <w:sz w:val="24"/>
          <w:szCs w:val="24"/>
        </w:rPr>
        <w:t>计算的销项税额（或采用简易计税方法计算的应纳增值税额），借记“应付职工薪酬”、“利润分配”等科目，贷记“应交税费——应交增值税（销项税额）”或“应交税费——简易计税”科目（小规模纳税人应计入“应交税费——应交增值税”科目）。</w:t>
      </w:r>
    </w:p>
    <w:p w14:paraId="705BE218" w14:textId="03B82DE5"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2"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第二条第二款第二项）</w:t>
      </w:r>
    </w:p>
    <w:p w14:paraId="0FFD946E"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1" w:name="_Toc12895130"/>
      <w:r w:rsidRPr="00CA4E07">
        <w:rPr>
          <w:rFonts w:ascii="宋体" w:eastAsia="宋体" w:hAnsi="宋体" w:hint="eastAsia"/>
          <w:sz w:val="24"/>
          <w:szCs w:val="24"/>
        </w:rPr>
        <w:t>（三）全面试行营业税改征增值税前已确认收入，此后产生增值税纳税义务的账务处理。</w:t>
      </w:r>
      <w:bookmarkEnd w:id="11"/>
    </w:p>
    <w:p w14:paraId="0E33EE0C"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1.企业营业税改征增值税前已确认收入，但因未产生营业税纳税义务而未计提营业税的，在达到增值税纳税义务时点时，</w:t>
      </w:r>
    </w:p>
    <w:p w14:paraId="793FEAA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企业应在确认应交增值税销项税额的同时冲减当期收入；</w:t>
      </w:r>
    </w:p>
    <w:p w14:paraId="241A97B0" w14:textId="7019DE99"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3"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第二条第二款第三项第一目）</w:t>
      </w:r>
    </w:p>
    <w:p w14:paraId="2B39EE44"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2.已经计提营业税且未缴纳的，在达到增值税纳税义务时点时，</w:t>
      </w:r>
    </w:p>
    <w:p w14:paraId="68766A70"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借记“应交税费——应交营业税”、“应交税费——应交城市维护建设税”、“应交税费——应交教育费附加”等科目，贷记“主营业务收入”科目，并根据调整后的收入计算确定计入“应交税费——待转销项税额”科目的金额,同时冲减收入。</w:t>
      </w:r>
    </w:p>
    <w:p w14:paraId="21DE2C52" w14:textId="1E72A3CF"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bookmarkStart w:id="12" w:name="_Hlk9280897"/>
      <w:r w:rsidRPr="00CA4E07">
        <w:rPr>
          <w:rFonts w:ascii="宋体" w:eastAsia="宋体" w:hAnsi="宋体" w:hint="eastAsia"/>
          <w:color w:val="000000" w:themeColor="text1"/>
          <w:sz w:val="24"/>
          <w:szCs w:val="24"/>
          <w:shd w:val="clear" w:color="auto" w:fill="FFFFFF"/>
        </w:rPr>
        <w:t>（</w:t>
      </w:r>
      <w:hyperlink r:id="rId24"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第二条第二款第三项第一目）</w:t>
      </w:r>
    </w:p>
    <w:p w14:paraId="63571343"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3" w:name="_Toc12895131"/>
      <w:bookmarkEnd w:id="12"/>
      <w:r w:rsidRPr="00CA4E07">
        <w:rPr>
          <w:rFonts w:ascii="宋体" w:eastAsia="宋体" w:hAnsi="宋体" w:hint="eastAsia"/>
          <w:sz w:val="24"/>
          <w:szCs w:val="24"/>
        </w:rPr>
        <w:lastRenderedPageBreak/>
        <w:t>附注：全面试行营业税改征增值税后，“营业税金及附加”科目名称调整为“税金及附加”科目，</w:t>
      </w:r>
      <w:bookmarkEnd w:id="13"/>
    </w:p>
    <w:p w14:paraId="1E8AEA80"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该科目核算企业经营活动发生的消费税、城市维护建设税、资源税、教育费附加及房产税、土地使用税、车船使用税、印花税等相关税费；利润表中的“营业税金及附加”项目调整为“税金及附加”项目。</w:t>
      </w:r>
    </w:p>
    <w:p w14:paraId="5252FF53" w14:textId="2382BA0A"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5"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第二条第二款第三项第二目）</w:t>
      </w:r>
    </w:p>
    <w:p w14:paraId="5519F04A"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14" w:name="_Toc12895132"/>
      <w:r w:rsidRPr="00CA4E07">
        <w:rPr>
          <w:rFonts w:ascii="宋体" w:eastAsia="宋体" w:hAnsi="宋体" w:hint="eastAsia"/>
          <w:sz w:val="24"/>
          <w:szCs w:val="24"/>
        </w:rPr>
        <w:t>三、差额征税的账务处理。</w:t>
      </w:r>
      <w:bookmarkEnd w:id="14"/>
    </w:p>
    <w:p w14:paraId="5F241841" w14:textId="330B030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6"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w:t>
      </w:r>
    </w:p>
    <w:p w14:paraId="06C3597F"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5" w:name="_Toc12895133"/>
      <w:r w:rsidRPr="00CA4E07">
        <w:rPr>
          <w:rFonts w:ascii="宋体" w:eastAsia="宋体" w:hAnsi="宋体" w:hint="eastAsia"/>
          <w:sz w:val="24"/>
          <w:szCs w:val="24"/>
        </w:rPr>
        <w:t>（一）企业发生相关成本费用允许扣减销售额的账务处理。</w:t>
      </w:r>
      <w:bookmarkEnd w:id="15"/>
    </w:p>
    <w:p w14:paraId="420779D8"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1.按现行增值税制</w:t>
      </w:r>
      <w:proofErr w:type="gramStart"/>
      <w:r w:rsidRPr="00CA4E07">
        <w:rPr>
          <w:rFonts w:ascii="宋体" w:eastAsia="宋体" w:hAnsi="宋体" w:hint="eastAsia"/>
          <w:sz w:val="24"/>
          <w:szCs w:val="24"/>
        </w:rPr>
        <w:t>度规定</w:t>
      </w:r>
      <w:proofErr w:type="gramEnd"/>
      <w:r w:rsidRPr="00CA4E07">
        <w:rPr>
          <w:rFonts w:ascii="宋体" w:eastAsia="宋体" w:hAnsi="宋体" w:hint="eastAsia"/>
          <w:sz w:val="24"/>
          <w:szCs w:val="24"/>
        </w:rPr>
        <w:t>企业发生相关成本费用允许扣减销售额的，发生成本费用时，</w:t>
      </w:r>
    </w:p>
    <w:p w14:paraId="1B3E004E" w14:textId="33DA304E"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按应付或实际支付的金额，借记“主营业务成本”、“存货”、“工程施工”等科目，贷记“应付账款”、“应付票据”、“银行存款”等科目。</w:t>
      </w:r>
    </w:p>
    <w:p w14:paraId="349E640A" w14:textId="0B60BC1A"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7"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第二条第三款第一项）</w:t>
      </w:r>
    </w:p>
    <w:p w14:paraId="002FBBF5"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2.待取得合</w:t>
      </w:r>
      <w:proofErr w:type="gramStart"/>
      <w:r w:rsidRPr="00CA4E07">
        <w:rPr>
          <w:rFonts w:ascii="宋体" w:eastAsia="宋体" w:hAnsi="宋体" w:hint="eastAsia"/>
          <w:sz w:val="24"/>
          <w:szCs w:val="24"/>
        </w:rPr>
        <w:t>规</w:t>
      </w:r>
      <w:proofErr w:type="gramEnd"/>
      <w:r w:rsidRPr="00CA4E07">
        <w:rPr>
          <w:rFonts w:ascii="宋体" w:eastAsia="宋体" w:hAnsi="宋体" w:hint="eastAsia"/>
          <w:sz w:val="24"/>
          <w:szCs w:val="24"/>
        </w:rPr>
        <w:t>增值税扣税凭证且纳税义务发生时，</w:t>
      </w:r>
    </w:p>
    <w:p w14:paraId="68E4B8DB" w14:textId="424A5F66"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照允许抵扣的税额，借记“应交税费——应交增值税（销项税额抵减）”或“应交税费——简易计税”科目（小规模纳税人应借记“应交税费——应交增值税”科目），贷记“主营业务成本”、“存货”、“工程施工”等科目。</w:t>
      </w:r>
    </w:p>
    <w:p w14:paraId="29949F46" w14:textId="53BB764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28"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第二条第三款第一项）</w:t>
      </w:r>
    </w:p>
    <w:p w14:paraId="45AF019E"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6" w:name="_Toc12895134"/>
      <w:r w:rsidRPr="00CA4E07">
        <w:rPr>
          <w:rFonts w:ascii="宋体" w:eastAsia="宋体" w:hAnsi="宋体" w:hint="eastAsia"/>
          <w:sz w:val="24"/>
          <w:szCs w:val="24"/>
        </w:rPr>
        <w:t>（二）金融商品转让按规定以盈亏相抵后的余额作为销售额的账务处理。</w:t>
      </w:r>
      <w:bookmarkEnd w:id="16"/>
    </w:p>
    <w:p w14:paraId="70FFF232"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1.金融商品实际转让月末，如产生转让收益，</w:t>
      </w:r>
    </w:p>
    <w:p w14:paraId="0CB20806" w14:textId="25FB54AA"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则按应</w:t>
      </w:r>
      <w:proofErr w:type="gramStart"/>
      <w:r w:rsidRPr="00CA4E07">
        <w:rPr>
          <w:rFonts w:ascii="宋体" w:eastAsia="宋体" w:hAnsi="宋体" w:cs="宋体" w:hint="eastAsia"/>
          <w:color w:val="000000" w:themeColor="text1"/>
          <w:kern w:val="0"/>
          <w:sz w:val="24"/>
          <w:szCs w:val="24"/>
        </w:rPr>
        <w:t>纳税额借记</w:t>
      </w:r>
      <w:proofErr w:type="gramEnd"/>
      <w:r w:rsidRPr="00CA4E07">
        <w:rPr>
          <w:rFonts w:ascii="宋体" w:eastAsia="宋体" w:hAnsi="宋体" w:cs="宋体" w:hint="eastAsia"/>
          <w:color w:val="000000" w:themeColor="text1"/>
          <w:kern w:val="0"/>
          <w:sz w:val="24"/>
          <w:szCs w:val="24"/>
        </w:rPr>
        <w:t>“投资收益”等科目，贷记“应交税费——转让金融商品应交增值税”科目；</w:t>
      </w:r>
    </w:p>
    <w:p w14:paraId="24EA943D" w14:textId="0213A0C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lastRenderedPageBreak/>
        <w:t>（</w:t>
      </w:r>
      <w:hyperlink r:id="rId29"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第二条第三款第二项）</w:t>
      </w:r>
    </w:p>
    <w:p w14:paraId="05151366"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2.如产生转让损失，</w:t>
      </w:r>
    </w:p>
    <w:p w14:paraId="4C3BF6AA" w14:textId="1495DFA3"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则按可结转下月抵扣税额，借记“应交税费——转让金融商品应交增值税”科目，贷记“投资收益”等科目。</w:t>
      </w:r>
    </w:p>
    <w:p w14:paraId="3372B62B" w14:textId="48A85B1F"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0"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第二条第三款第二项）</w:t>
      </w:r>
    </w:p>
    <w:p w14:paraId="52C3645D"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3.交纳增值税时，</w:t>
      </w:r>
    </w:p>
    <w:p w14:paraId="2CEE2E56"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应借记“应交税费——转让金融商品应交增值税”科目，贷记“银行存款”科目。</w:t>
      </w:r>
    </w:p>
    <w:p w14:paraId="487457F5" w14:textId="7A67D224"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1"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第二条第三款第二项）</w:t>
      </w:r>
    </w:p>
    <w:p w14:paraId="0CC5B880"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4.年末，</w:t>
      </w:r>
    </w:p>
    <w:p w14:paraId="0852ACF2" w14:textId="77B5CF56"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本科目如有借方余额，则借记“投资收益”等科目，贷记“应交税费——转让金融商品应交增值税”科目。</w:t>
      </w:r>
    </w:p>
    <w:p w14:paraId="66C1799B" w14:textId="5337DF26"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bookmarkStart w:id="17" w:name="_Hlk9284126"/>
      <w:r w:rsidRPr="00CA4E07">
        <w:rPr>
          <w:rFonts w:ascii="宋体" w:eastAsia="宋体" w:hAnsi="宋体" w:hint="eastAsia"/>
          <w:color w:val="000000" w:themeColor="text1"/>
          <w:sz w:val="24"/>
          <w:szCs w:val="24"/>
          <w:shd w:val="clear" w:color="auto" w:fill="FFFFFF"/>
        </w:rPr>
        <w:t>（</w:t>
      </w:r>
      <w:hyperlink r:id="rId32"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第二条第三款第二项）</w:t>
      </w:r>
    </w:p>
    <w:p w14:paraId="27632A45"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18" w:name="_Toc12895135"/>
      <w:bookmarkEnd w:id="17"/>
      <w:r w:rsidRPr="00CA4E07">
        <w:rPr>
          <w:rFonts w:ascii="宋体" w:eastAsia="宋体" w:hAnsi="宋体" w:hint="eastAsia"/>
          <w:sz w:val="24"/>
          <w:szCs w:val="24"/>
        </w:rPr>
        <w:t>四、出口退税的账务处理。</w:t>
      </w:r>
      <w:bookmarkEnd w:id="18"/>
    </w:p>
    <w:p w14:paraId="22594F51" w14:textId="1FB45E4D"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3"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w:t>
      </w:r>
    </w:p>
    <w:p w14:paraId="57449D62"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为核算纳税人出口货物应收取的出口退税款，设置“应收出口退税款”科目，该科目借方反映销售出口货物按规定向税务机关申报应退回的增值税、消费税等，贷方反映实际收到的出口货物应退回的增值税、消费税等。期末借方余额，反映尚未收到的应退税额。</w:t>
      </w:r>
    </w:p>
    <w:p w14:paraId="7E5692F6"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19" w:name="_Toc12895136"/>
      <w:r w:rsidRPr="00CA4E07">
        <w:rPr>
          <w:rFonts w:ascii="宋体" w:eastAsia="宋体" w:hAnsi="宋体" w:hint="eastAsia"/>
          <w:sz w:val="24"/>
          <w:szCs w:val="24"/>
        </w:rPr>
        <w:t>（一）未实行“免、抵、退”办法的一般纳税人出口货物按规定退税的，</w:t>
      </w:r>
      <w:bookmarkEnd w:id="19"/>
    </w:p>
    <w:p w14:paraId="5A50E9D1"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1.按规定计算的应收出口退税额，</w:t>
      </w:r>
    </w:p>
    <w:p w14:paraId="6D26D9E7"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借记“应收出口退税款”科目，贷记“应交税费——应交增值税（出口退税）”科目，</w:t>
      </w:r>
    </w:p>
    <w:p w14:paraId="0682711A" w14:textId="17499D2E"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lastRenderedPageBreak/>
        <w:t>（</w:t>
      </w:r>
      <w:hyperlink r:id="rId34"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第二条第四款第一项）</w:t>
      </w:r>
    </w:p>
    <w:p w14:paraId="5539A16D"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2.收到出口退税时，</w:t>
      </w:r>
    </w:p>
    <w:p w14:paraId="1EF2A82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借记“银行存款”科目，贷记“应收出口退税款”科目；</w:t>
      </w:r>
    </w:p>
    <w:p w14:paraId="5E2A3DBB" w14:textId="2F81A15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5"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第二条第四款第一项）</w:t>
      </w:r>
    </w:p>
    <w:p w14:paraId="158F0D0C"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3.退税额低于购进时取得的增值税专用发票上的增值税额的差额，</w:t>
      </w:r>
    </w:p>
    <w:p w14:paraId="2BF43E3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借记“主营业务成本”科目，贷记“应交税费——应交增值税（进项税额转出）”科目。</w:t>
      </w:r>
    </w:p>
    <w:p w14:paraId="5404321A" w14:textId="756C2FEE"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bookmarkStart w:id="20" w:name="_Hlk9283918"/>
      <w:r w:rsidRPr="00CA4E07">
        <w:rPr>
          <w:rFonts w:ascii="宋体" w:eastAsia="宋体" w:hAnsi="宋体" w:hint="eastAsia"/>
          <w:color w:val="000000" w:themeColor="text1"/>
          <w:sz w:val="24"/>
          <w:szCs w:val="24"/>
          <w:shd w:val="clear" w:color="auto" w:fill="FFFFFF"/>
        </w:rPr>
        <w:t>（</w:t>
      </w:r>
      <w:hyperlink r:id="rId36"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第二条第四款第一项）</w:t>
      </w:r>
    </w:p>
    <w:p w14:paraId="4002F306"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21" w:name="_Toc12895137"/>
      <w:bookmarkEnd w:id="20"/>
      <w:r w:rsidRPr="00CA4E07">
        <w:rPr>
          <w:rFonts w:ascii="宋体" w:eastAsia="宋体" w:hAnsi="宋体" w:hint="eastAsia"/>
          <w:sz w:val="24"/>
          <w:szCs w:val="24"/>
        </w:rPr>
        <w:t>（二）实行“免、抵、退”办法的一般纳税人出口货物</w:t>
      </w:r>
      <w:bookmarkEnd w:id="21"/>
    </w:p>
    <w:p w14:paraId="1543782C"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1.在货物出口销售后结转产品销售成本时，</w:t>
      </w:r>
    </w:p>
    <w:p w14:paraId="389161FA" w14:textId="5865FCA3"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按规定计算的退税额低于购进时取得的增值税专用发票上的增值税额的差额，借记“主营业务成本”科目，贷记“应交税费——应交增值税（进项税额转出）”科目；</w:t>
      </w:r>
    </w:p>
    <w:p w14:paraId="3C688C63" w14:textId="18B553A6"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7"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第二条第四款第二项）</w:t>
      </w:r>
    </w:p>
    <w:p w14:paraId="11DE8045"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2.按规定计算的当期出口货物的进项税抵减内销产品的应纳税额，</w:t>
      </w:r>
    </w:p>
    <w:p w14:paraId="1FEB836D"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借记“应交税费——应交增值税（出口抵减内销产品应纳税额）”科目，贷记“应交税费——应交增值税（出口退税）”科目。</w:t>
      </w:r>
    </w:p>
    <w:p w14:paraId="291DB475" w14:textId="18F37BC2"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8"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第二条第四款第二项）</w:t>
      </w:r>
    </w:p>
    <w:p w14:paraId="73A0A765"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3.在规定期限内，内销产品的应纳税额不足以抵减出口货物的进项税额，不足部分按有关税法规定给予退税的，应在实际收到退税款时，</w:t>
      </w:r>
    </w:p>
    <w:p w14:paraId="7542C50D"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借记“银行存款”科目，贷记“应交税费——应交增值税（出口退税）”科目。</w:t>
      </w:r>
    </w:p>
    <w:p w14:paraId="1D8E6B33" w14:textId="4C8AAFCF"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39"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第二条第四款第二项）</w:t>
      </w:r>
    </w:p>
    <w:p w14:paraId="7BB35785"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2" w:name="_Toc12895138"/>
      <w:r w:rsidRPr="00CA4E07">
        <w:rPr>
          <w:rFonts w:ascii="宋体" w:eastAsia="宋体" w:hAnsi="宋体" w:hint="eastAsia"/>
          <w:sz w:val="24"/>
          <w:szCs w:val="24"/>
        </w:rPr>
        <w:lastRenderedPageBreak/>
        <w:t>五、进项税额抵扣情况发生改变的账务处理。</w:t>
      </w:r>
      <w:bookmarkEnd w:id="22"/>
    </w:p>
    <w:p w14:paraId="2A317AE9" w14:textId="0BE3A7A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40"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第二条第五款）</w:t>
      </w:r>
    </w:p>
    <w:p w14:paraId="4744FE35" w14:textId="77777777" w:rsidR="00CA4E07" w:rsidRPr="00CA4E07" w:rsidRDefault="00CA4E07" w:rsidP="00CA4E07">
      <w:pPr>
        <w:pStyle w:val="2"/>
        <w:spacing w:beforeLines="50" w:before="156" w:after="0" w:line="480" w:lineRule="atLeast"/>
        <w:rPr>
          <w:rFonts w:ascii="宋体" w:eastAsia="宋体" w:hAnsi="宋体"/>
          <w:sz w:val="24"/>
          <w:szCs w:val="24"/>
        </w:rPr>
      </w:pPr>
      <w:r w:rsidRPr="00CA4E07">
        <w:rPr>
          <w:rFonts w:ascii="宋体" w:eastAsia="宋体" w:hAnsi="宋体" w:hint="eastAsia"/>
          <w:sz w:val="24"/>
          <w:szCs w:val="24"/>
        </w:rPr>
        <w:t>（一）因发生非</w:t>
      </w:r>
      <w:proofErr w:type="gramStart"/>
      <w:r w:rsidRPr="00CA4E07">
        <w:rPr>
          <w:rFonts w:ascii="宋体" w:eastAsia="宋体" w:hAnsi="宋体" w:hint="eastAsia"/>
          <w:sz w:val="24"/>
          <w:szCs w:val="24"/>
        </w:rPr>
        <w:t>正常损失</w:t>
      </w:r>
      <w:proofErr w:type="gramEnd"/>
      <w:r w:rsidRPr="00CA4E07">
        <w:rPr>
          <w:rFonts w:ascii="宋体" w:eastAsia="宋体" w:hAnsi="宋体" w:hint="eastAsia"/>
          <w:sz w:val="24"/>
          <w:szCs w:val="24"/>
        </w:rPr>
        <w:t>或改变用途等，原已计入进项税额、待抵扣进项税额或待认证进项税额，但按现行增值税制</w:t>
      </w:r>
      <w:proofErr w:type="gramStart"/>
      <w:r w:rsidRPr="00CA4E07">
        <w:rPr>
          <w:rFonts w:ascii="宋体" w:eastAsia="宋体" w:hAnsi="宋体" w:hint="eastAsia"/>
          <w:sz w:val="24"/>
          <w:szCs w:val="24"/>
        </w:rPr>
        <w:t>度规定</w:t>
      </w:r>
      <w:proofErr w:type="gramEnd"/>
      <w:r w:rsidRPr="00CA4E07">
        <w:rPr>
          <w:rFonts w:ascii="宋体" w:eastAsia="宋体" w:hAnsi="宋体" w:hint="eastAsia"/>
          <w:sz w:val="24"/>
          <w:szCs w:val="24"/>
        </w:rPr>
        <w:t>不得从销项税额中抵扣的，</w:t>
      </w:r>
    </w:p>
    <w:p w14:paraId="3CD90E9F"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待处理财产损溢”、“应付职工薪酬”、“固定资产”、“无形资产”等科目，贷记“应交税费——应交增值税（进项税额转出)”、“应交税费——待抵扣进项税额”或“应交税费——待认证进项税额”科目；</w:t>
      </w:r>
    </w:p>
    <w:p w14:paraId="6E12BBA8" w14:textId="759C3A72"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41"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第二条第五款第一项）</w:t>
      </w:r>
    </w:p>
    <w:p w14:paraId="63B666FD" w14:textId="77777777" w:rsidR="00CA4E07" w:rsidRPr="00CA4E07" w:rsidRDefault="00CA4E07" w:rsidP="00CA4E07">
      <w:pPr>
        <w:pStyle w:val="2"/>
        <w:spacing w:beforeLines="50" w:before="156" w:after="0" w:line="480" w:lineRule="atLeast"/>
        <w:rPr>
          <w:rFonts w:ascii="宋体" w:eastAsia="宋体" w:hAnsi="宋体"/>
          <w:sz w:val="24"/>
          <w:szCs w:val="24"/>
        </w:rPr>
      </w:pPr>
      <w:r w:rsidRPr="00CA4E07">
        <w:rPr>
          <w:rFonts w:ascii="宋体" w:eastAsia="宋体" w:hAnsi="宋体" w:hint="eastAsia"/>
          <w:sz w:val="24"/>
          <w:szCs w:val="24"/>
        </w:rPr>
        <w:t>（二）</w:t>
      </w:r>
      <w:proofErr w:type="gramStart"/>
      <w:r w:rsidRPr="00CA4E07">
        <w:rPr>
          <w:rFonts w:ascii="宋体" w:eastAsia="宋体" w:hAnsi="宋体" w:hint="eastAsia"/>
          <w:sz w:val="24"/>
          <w:szCs w:val="24"/>
        </w:rPr>
        <w:t>原不得</w:t>
      </w:r>
      <w:proofErr w:type="gramEnd"/>
      <w:r w:rsidRPr="00CA4E07">
        <w:rPr>
          <w:rFonts w:ascii="宋体" w:eastAsia="宋体" w:hAnsi="宋体" w:hint="eastAsia"/>
          <w:sz w:val="24"/>
          <w:szCs w:val="24"/>
        </w:rPr>
        <w:t>抵扣且未抵扣进项税额的固定资产、无形资产等，因改变用途等用于允许抵扣进项税额的应税项目的，</w:t>
      </w:r>
    </w:p>
    <w:p w14:paraId="65B6FA60" w14:textId="6799E82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应</w:t>
      </w:r>
      <w:proofErr w:type="gramStart"/>
      <w:r w:rsidRPr="00CA4E07">
        <w:rPr>
          <w:rFonts w:ascii="宋体" w:eastAsia="宋体" w:hAnsi="宋体" w:cs="宋体" w:hint="eastAsia"/>
          <w:color w:val="000000" w:themeColor="text1"/>
          <w:kern w:val="0"/>
          <w:sz w:val="24"/>
          <w:szCs w:val="24"/>
        </w:rPr>
        <w:t>按允许</w:t>
      </w:r>
      <w:proofErr w:type="gramEnd"/>
      <w:r w:rsidRPr="00CA4E07">
        <w:rPr>
          <w:rFonts w:ascii="宋体" w:eastAsia="宋体" w:hAnsi="宋体" w:cs="宋体" w:hint="eastAsia"/>
          <w:color w:val="000000" w:themeColor="text1"/>
          <w:kern w:val="0"/>
          <w:sz w:val="24"/>
          <w:szCs w:val="24"/>
        </w:rPr>
        <w:t>抵扣的进项税额，借记“应交税费——应交增值税（进项税额)”科目，贷记“固定资产”、“无形资产”等科目。</w:t>
      </w:r>
    </w:p>
    <w:p w14:paraId="37B0281E"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固定资产、无形资产等经上述调整后，应按调整后的账面价值在剩余尚可使用寿命内计提折旧或摊销。</w:t>
      </w:r>
    </w:p>
    <w:p w14:paraId="7BFFC84F" w14:textId="4B0E674C"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bookmarkStart w:id="23" w:name="_Hlk9280975"/>
      <w:r w:rsidRPr="00CA4E07">
        <w:rPr>
          <w:rFonts w:ascii="宋体" w:eastAsia="宋体" w:hAnsi="宋体" w:hint="eastAsia"/>
          <w:color w:val="000000" w:themeColor="text1"/>
          <w:sz w:val="24"/>
          <w:szCs w:val="24"/>
          <w:shd w:val="clear" w:color="auto" w:fill="FFFFFF"/>
        </w:rPr>
        <w:t>（</w:t>
      </w:r>
      <w:hyperlink r:id="rId42"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第二条第五款第一项）</w:t>
      </w:r>
    </w:p>
    <w:bookmarkEnd w:id="23"/>
    <w:p w14:paraId="47F2A9EF" w14:textId="77777777" w:rsidR="00CA4E07" w:rsidRPr="00CA4E07" w:rsidRDefault="00CA4E07" w:rsidP="00CA4E07">
      <w:pPr>
        <w:pStyle w:val="2"/>
        <w:spacing w:beforeLines="50" w:before="156" w:after="0" w:line="480" w:lineRule="atLeast"/>
        <w:rPr>
          <w:rFonts w:ascii="宋体" w:eastAsia="宋体" w:hAnsi="宋体"/>
          <w:sz w:val="24"/>
          <w:szCs w:val="24"/>
        </w:rPr>
      </w:pPr>
      <w:r w:rsidRPr="00CA4E07">
        <w:rPr>
          <w:rFonts w:ascii="宋体" w:eastAsia="宋体" w:hAnsi="宋体" w:hint="eastAsia"/>
          <w:sz w:val="24"/>
          <w:szCs w:val="24"/>
        </w:rPr>
        <w:t>（三）一般纳税人购进时已全额计提进项税额的货物或服务等转用于不动产在建工程的，</w:t>
      </w:r>
    </w:p>
    <w:p w14:paraId="0AFFB1EA" w14:textId="436E00FA"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对于结转以后期间的进项税额，应借记“应交税费——待抵扣进项税额”科目，贷记“应交税费——应交增值税（进项税额转出）”科目。</w:t>
      </w:r>
    </w:p>
    <w:p w14:paraId="0E592531" w14:textId="6EABCBB3"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43"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第二条第五款第二项）</w:t>
      </w:r>
    </w:p>
    <w:p w14:paraId="0CF491B6"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4" w:name="_Toc12895139"/>
      <w:r w:rsidRPr="00CA4E07">
        <w:rPr>
          <w:rFonts w:ascii="宋体" w:eastAsia="宋体" w:hAnsi="宋体" w:hint="eastAsia"/>
          <w:sz w:val="24"/>
          <w:szCs w:val="24"/>
        </w:rPr>
        <w:t>六、月末转出多交增值税和未交增值税的账务处理。</w:t>
      </w:r>
      <w:bookmarkEnd w:id="24"/>
    </w:p>
    <w:p w14:paraId="1D869C7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月度终了，企业应当将当月应交未交或多交的增值税自“应交增值税”明细科目转入“未交增值税”明细科目。</w:t>
      </w:r>
    </w:p>
    <w:p w14:paraId="502DD859" w14:textId="77777777" w:rsidR="00CA4E07" w:rsidRPr="00CA4E07" w:rsidRDefault="00CA4E07" w:rsidP="00CA4E07">
      <w:pPr>
        <w:pStyle w:val="2"/>
        <w:spacing w:beforeLines="50" w:before="156" w:after="0" w:line="480" w:lineRule="atLeast"/>
        <w:rPr>
          <w:rFonts w:ascii="宋体" w:eastAsia="宋体" w:hAnsi="宋体"/>
          <w:sz w:val="24"/>
          <w:szCs w:val="24"/>
        </w:rPr>
      </w:pPr>
      <w:r w:rsidRPr="00CA4E07">
        <w:rPr>
          <w:rFonts w:ascii="宋体" w:eastAsia="宋体" w:hAnsi="宋体" w:hint="eastAsia"/>
          <w:sz w:val="24"/>
          <w:szCs w:val="24"/>
        </w:rPr>
        <w:lastRenderedPageBreak/>
        <w:t>（一）对于当月应交未交的增值税，</w:t>
      </w:r>
    </w:p>
    <w:p w14:paraId="09D1BAF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借记“应交税费——应交增值税（转出未交增值税）”科目，贷记“应交税费——未交增值税”科目；</w:t>
      </w:r>
    </w:p>
    <w:p w14:paraId="4DFEF132" w14:textId="7D9406CC"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44"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第二条第六款）</w:t>
      </w:r>
    </w:p>
    <w:p w14:paraId="4877E5FA" w14:textId="77777777" w:rsidR="00CA4E07" w:rsidRPr="00CA4E07" w:rsidRDefault="00CA4E07" w:rsidP="00CA4E07">
      <w:pPr>
        <w:pStyle w:val="2"/>
        <w:spacing w:beforeLines="50" w:before="156" w:after="0" w:line="480" w:lineRule="atLeast"/>
        <w:rPr>
          <w:rFonts w:ascii="宋体" w:eastAsia="宋体" w:hAnsi="宋体"/>
          <w:sz w:val="24"/>
          <w:szCs w:val="24"/>
        </w:rPr>
      </w:pPr>
      <w:r w:rsidRPr="00CA4E07">
        <w:rPr>
          <w:rFonts w:ascii="宋体" w:eastAsia="宋体" w:hAnsi="宋体" w:hint="eastAsia"/>
          <w:sz w:val="24"/>
          <w:szCs w:val="24"/>
        </w:rPr>
        <w:t>（二）对于当月多交的增值税，</w:t>
      </w:r>
    </w:p>
    <w:p w14:paraId="3ABE875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借记“应交税费——未交增值税”科目，贷记“应交税费——应交增值税（转出多交增值税）”科目。</w:t>
      </w:r>
    </w:p>
    <w:p w14:paraId="3A5B783D" w14:textId="3CE7B02B"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45"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第二条第六款）</w:t>
      </w:r>
    </w:p>
    <w:p w14:paraId="62208F41"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5" w:name="_Toc12895140"/>
      <w:r w:rsidRPr="00CA4E07">
        <w:rPr>
          <w:rFonts w:ascii="宋体" w:eastAsia="宋体" w:hAnsi="宋体" w:hint="eastAsia"/>
          <w:sz w:val="24"/>
          <w:szCs w:val="24"/>
        </w:rPr>
        <w:t>七、加计抵减的会计处理</w:t>
      </w:r>
      <w:bookmarkEnd w:id="25"/>
    </w:p>
    <w:p w14:paraId="16249B50"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关于《关于深化增值税改革有关政策的公告》适用《增值税会计处理规定》有关问题的解读：</w:t>
      </w:r>
    </w:p>
    <w:p w14:paraId="156718B8" w14:textId="77777777" w:rsidR="00CA4E07" w:rsidRPr="00CA4E07" w:rsidRDefault="00CA4E07" w:rsidP="00CA4E07">
      <w:pPr>
        <w:pStyle w:val="a3"/>
        <w:shd w:val="clear" w:color="auto" w:fill="FFFFFF"/>
        <w:spacing w:beforeLines="50" w:before="156" w:line="480" w:lineRule="atLeast"/>
        <w:ind w:firstLineChars="200" w:firstLine="480"/>
        <w:rPr>
          <w:color w:val="000000" w:themeColor="text1"/>
        </w:rPr>
      </w:pPr>
      <w:r w:rsidRPr="00CA4E07">
        <w:rPr>
          <w:rFonts w:hint="eastAsia"/>
          <w:color w:val="000000" w:themeColor="text1"/>
        </w:rPr>
        <w:t>近期，我部、税务总局和海关总署印发了《</w:t>
      </w:r>
      <w:hyperlink r:id="rId46" w:history="1">
        <w:r w:rsidRPr="00CA4E07">
          <w:rPr>
            <w:rStyle w:val="a4"/>
            <w:rFonts w:hint="eastAsia"/>
            <w:color w:val="000000" w:themeColor="text1"/>
          </w:rPr>
          <w:t>关于深化增值税改革有关政策的公告</w:t>
        </w:r>
      </w:hyperlink>
      <w:r w:rsidRPr="00CA4E07">
        <w:rPr>
          <w:rFonts w:hint="eastAsia"/>
          <w:color w:val="000000" w:themeColor="text1"/>
        </w:rPr>
        <w:t>》（</w:t>
      </w:r>
      <w:hyperlink r:id="rId47" w:history="1">
        <w:r w:rsidRPr="00CA4E07">
          <w:rPr>
            <w:rStyle w:val="a4"/>
            <w:rFonts w:hint="eastAsia"/>
            <w:color w:val="000000" w:themeColor="text1"/>
          </w:rPr>
          <w:t>财政部 税务总局 海关总署公告2019年第39号</w:t>
        </w:r>
      </w:hyperlink>
      <w:r w:rsidRPr="00CA4E07">
        <w:rPr>
          <w:rFonts w:hint="eastAsia"/>
          <w:color w:val="000000" w:themeColor="text1"/>
        </w:rPr>
        <w:t>，以下简称“</w:t>
      </w:r>
      <w:hyperlink r:id="rId48" w:history="1">
        <w:r w:rsidRPr="00CA4E07">
          <w:rPr>
            <w:rStyle w:val="a4"/>
            <w:rFonts w:hint="eastAsia"/>
            <w:color w:val="000000" w:themeColor="text1"/>
          </w:rPr>
          <w:t>第39号公告</w:t>
        </w:r>
      </w:hyperlink>
      <w:r w:rsidRPr="00CA4E07">
        <w:rPr>
          <w:rFonts w:hint="eastAsia"/>
          <w:color w:val="000000" w:themeColor="text1"/>
        </w:rPr>
        <w:t>”），规定“自2019年4月1日至2021年12月31日，允许生产、生活性服务业纳税人按照当期可抵扣进项税额加计10%，抵减应纳税额”。现就该规定适用《</w:t>
      </w:r>
      <w:hyperlink r:id="rId49" w:history="1">
        <w:r w:rsidRPr="00CA4E07">
          <w:rPr>
            <w:rStyle w:val="a4"/>
            <w:rFonts w:hint="eastAsia"/>
            <w:color w:val="000000" w:themeColor="text1"/>
          </w:rPr>
          <w:t>增值税会计处理规定</w:t>
        </w:r>
      </w:hyperlink>
      <w:r w:rsidRPr="00CA4E07">
        <w:rPr>
          <w:rFonts w:hint="eastAsia"/>
          <w:color w:val="000000" w:themeColor="text1"/>
        </w:rPr>
        <w:t>》（</w:t>
      </w:r>
      <w:hyperlink r:id="rId50" w:history="1">
        <w:r w:rsidRPr="00CA4E07">
          <w:rPr>
            <w:rStyle w:val="a4"/>
            <w:rFonts w:hint="eastAsia"/>
            <w:color w:val="000000" w:themeColor="text1"/>
          </w:rPr>
          <w:t>财会〔2016〕22号</w:t>
        </w:r>
      </w:hyperlink>
      <w:r w:rsidRPr="00CA4E07">
        <w:rPr>
          <w:rFonts w:hint="eastAsia"/>
          <w:color w:val="000000" w:themeColor="text1"/>
        </w:rPr>
        <w:t>）的有关问题解读如下：</w:t>
      </w:r>
    </w:p>
    <w:p w14:paraId="2F2BF75A" w14:textId="77777777" w:rsidR="00CA4E07" w:rsidRPr="00CA4E07" w:rsidRDefault="00CA4E07" w:rsidP="00CA4E07">
      <w:pPr>
        <w:pStyle w:val="a3"/>
        <w:shd w:val="clear" w:color="auto" w:fill="FFFFFF"/>
        <w:spacing w:beforeLines="50" w:before="156" w:line="480" w:lineRule="atLeast"/>
        <w:ind w:firstLineChars="200" w:firstLine="480"/>
        <w:rPr>
          <w:color w:val="000000" w:themeColor="text1"/>
        </w:rPr>
      </w:pPr>
      <w:r w:rsidRPr="00CA4E07">
        <w:rPr>
          <w:rFonts w:hint="eastAsia"/>
          <w:color w:val="000000" w:themeColor="text1"/>
        </w:rPr>
        <w:t>生产、生活性服务业纳税人取得资产或接受劳务时，应当按照《</w:t>
      </w:r>
      <w:hyperlink r:id="rId51" w:history="1">
        <w:r w:rsidRPr="00CA4E07">
          <w:rPr>
            <w:rStyle w:val="a4"/>
            <w:rFonts w:hint="eastAsia"/>
            <w:color w:val="000000" w:themeColor="text1"/>
          </w:rPr>
          <w:t>增值税会计处理规定</w:t>
        </w:r>
      </w:hyperlink>
      <w:r w:rsidRPr="00CA4E07">
        <w:rPr>
          <w:rFonts w:hint="eastAsia"/>
          <w:color w:val="000000" w:themeColor="text1"/>
        </w:rPr>
        <w:t>》的相关规定对增值税相关业务进行会计处理；实际缴纳增值税时，按应</w:t>
      </w:r>
      <w:proofErr w:type="gramStart"/>
      <w:r w:rsidRPr="00CA4E07">
        <w:rPr>
          <w:rFonts w:hint="eastAsia"/>
          <w:color w:val="000000" w:themeColor="text1"/>
        </w:rPr>
        <w:t>纳税额借记</w:t>
      </w:r>
      <w:proofErr w:type="gramEnd"/>
      <w:r w:rsidRPr="00CA4E07">
        <w:rPr>
          <w:rFonts w:hint="eastAsia"/>
          <w:color w:val="000000" w:themeColor="text1"/>
        </w:rPr>
        <w:t>“应交税费——未交增值税”等科目，按实际纳税金额贷记“银行存款”科目，按加计抵减的金额贷记“其他收益”科目。</w:t>
      </w:r>
    </w:p>
    <w:p w14:paraId="44BD0D7D"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6" w:name="_Toc12895141"/>
      <w:r w:rsidRPr="00CA4E07">
        <w:rPr>
          <w:rFonts w:ascii="宋体" w:eastAsia="宋体" w:hAnsi="宋体" w:hint="eastAsia"/>
          <w:sz w:val="24"/>
          <w:szCs w:val="24"/>
        </w:rPr>
        <w:t>八、增值税税控系统专用设备和技术维护费用抵减增值税额的账务处理。</w:t>
      </w:r>
      <w:bookmarkEnd w:id="26"/>
    </w:p>
    <w:p w14:paraId="23BB4D6D"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按现行增值税制度规定，企业初次购买增值税税控系统专用设备支付的费用以及缴纳的技术维护费允许在增值税应纳税额中全额抵减的，按规定抵减的增值税应纳税额，借记“应交税费——应交增值税（减免税款）”科目（小规</w:t>
      </w:r>
      <w:r w:rsidRPr="00CA4E07">
        <w:rPr>
          <w:rFonts w:ascii="宋体" w:eastAsia="宋体" w:hAnsi="宋体" w:cs="宋体" w:hint="eastAsia"/>
          <w:color w:val="000000" w:themeColor="text1"/>
          <w:kern w:val="0"/>
          <w:sz w:val="24"/>
          <w:szCs w:val="24"/>
        </w:rPr>
        <w:lastRenderedPageBreak/>
        <w:t>模纳税人应借记“应交税费——应交增值税”科目），贷记“管理费用”等科目。</w:t>
      </w:r>
    </w:p>
    <w:p w14:paraId="63962058" w14:textId="6E25554F"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2"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第二条第九款）</w:t>
      </w:r>
    </w:p>
    <w:p w14:paraId="1163B054"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7" w:name="_Toc12895142"/>
      <w:r w:rsidRPr="00CA4E07">
        <w:rPr>
          <w:rFonts w:ascii="宋体" w:eastAsia="宋体" w:hAnsi="宋体" w:hint="eastAsia"/>
          <w:sz w:val="24"/>
          <w:szCs w:val="24"/>
        </w:rPr>
        <w:t>九、关于小</w:t>
      </w:r>
      <w:proofErr w:type="gramStart"/>
      <w:r w:rsidRPr="00CA4E07">
        <w:rPr>
          <w:rFonts w:ascii="宋体" w:eastAsia="宋体" w:hAnsi="宋体" w:hint="eastAsia"/>
          <w:sz w:val="24"/>
          <w:szCs w:val="24"/>
        </w:rPr>
        <w:t>微企业</w:t>
      </w:r>
      <w:proofErr w:type="gramEnd"/>
      <w:r w:rsidRPr="00CA4E07">
        <w:rPr>
          <w:rFonts w:ascii="宋体" w:eastAsia="宋体" w:hAnsi="宋体" w:hint="eastAsia"/>
          <w:sz w:val="24"/>
          <w:szCs w:val="24"/>
        </w:rPr>
        <w:t>免征增值税的会计处理规定。</w:t>
      </w:r>
      <w:bookmarkEnd w:id="27"/>
    </w:p>
    <w:p w14:paraId="3870509F"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小</w:t>
      </w:r>
      <w:proofErr w:type="gramStart"/>
      <w:r w:rsidRPr="00CA4E07">
        <w:rPr>
          <w:rFonts w:ascii="宋体" w:eastAsia="宋体" w:hAnsi="宋体" w:cs="宋体" w:hint="eastAsia"/>
          <w:color w:val="000000" w:themeColor="text1"/>
          <w:kern w:val="0"/>
          <w:sz w:val="24"/>
          <w:szCs w:val="24"/>
        </w:rPr>
        <w:t>微企业</w:t>
      </w:r>
      <w:proofErr w:type="gramEnd"/>
      <w:r w:rsidRPr="00CA4E07">
        <w:rPr>
          <w:rFonts w:ascii="宋体" w:eastAsia="宋体" w:hAnsi="宋体" w:cs="宋体" w:hint="eastAsia"/>
          <w:color w:val="000000" w:themeColor="text1"/>
          <w:kern w:val="0"/>
          <w:sz w:val="24"/>
          <w:szCs w:val="24"/>
        </w:rPr>
        <w:t>在取得销售收入时，应当按照税法的规定计算应交增值税，并确认为应交税费，在达到增值税制</w:t>
      </w:r>
      <w:proofErr w:type="gramStart"/>
      <w:r w:rsidRPr="00CA4E07">
        <w:rPr>
          <w:rFonts w:ascii="宋体" w:eastAsia="宋体" w:hAnsi="宋体" w:cs="宋体" w:hint="eastAsia"/>
          <w:color w:val="000000" w:themeColor="text1"/>
          <w:kern w:val="0"/>
          <w:sz w:val="24"/>
          <w:szCs w:val="24"/>
        </w:rPr>
        <w:t>度规定</w:t>
      </w:r>
      <w:proofErr w:type="gramEnd"/>
      <w:r w:rsidRPr="00CA4E07">
        <w:rPr>
          <w:rFonts w:ascii="宋体" w:eastAsia="宋体" w:hAnsi="宋体" w:cs="宋体" w:hint="eastAsia"/>
          <w:color w:val="000000" w:themeColor="text1"/>
          <w:kern w:val="0"/>
          <w:sz w:val="24"/>
          <w:szCs w:val="24"/>
        </w:rPr>
        <w:t>的免征增值税条件时，将有关应交增值税转入当期损益。</w:t>
      </w:r>
    </w:p>
    <w:p w14:paraId="47D1AFE4" w14:textId="0410E554"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3"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第二条第十款）</w:t>
      </w:r>
    </w:p>
    <w:p w14:paraId="360D6ACC"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28" w:name="_Toc12895143"/>
      <w:r w:rsidRPr="00CA4E07">
        <w:rPr>
          <w:rFonts w:ascii="宋体" w:eastAsia="宋体" w:hAnsi="宋体" w:hint="eastAsia"/>
          <w:sz w:val="24"/>
          <w:szCs w:val="24"/>
        </w:rPr>
        <w:t>十、交纳增值税的账务处理。</w:t>
      </w:r>
      <w:bookmarkEnd w:id="28"/>
    </w:p>
    <w:p w14:paraId="3BC6EA81" w14:textId="5C99936D"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4"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w:t>
      </w:r>
    </w:p>
    <w:p w14:paraId="591F1AE6"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29" w:name="_Toc12895144"/>
      <w:r w:rsidRPr="00CA4E07">
        <w:rPr>
          <w:rFonts w:ascii="宋体" w:eastAsia="宋体" w:hAnsi="宋体" w:hint="eastAsia"/>
          <w:sz w:val="24"/>
          <w:szCs w:val="24"/>
        </w:rPr>
        <w:t>（一）交纳当月应交增值税的账务处理。</w:t>
      </w:r>
      <w:bookmarkEnd w:id="29"/>
    </w:p>
    <w:p w14:paraId="1957C0B3"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企业交纳当月应交的增值税，借记“应交税费——应交增值税（已交税金）”科目（小规模纳税人应借记“应交税费——应交增值税”科目），贷记“银行存款”科目。</w:t>
      </w:r>
    </w:p>
    <w:p w14:paraId="56885005" w14:textId="1608B14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5"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第二条第七款第一项）</w:t>
      </w:r>
    </w:p>
    <w:p w14:paraId="4672A41C"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30" w:name="_Toc12895145"/>
      <w:r w:rsidRPr="00CA4E07">
        <w:rPr>
          <w:rFonts w:ascii="宋体" w:eastAsia="宋体" w:hAnsi="宋体" w:hint="eastAsia"/>
          <w:sz w:val="24"/>
          <w:szCs w:val="24"/>
        </w:rPr>
        <w:t>（二）交纳以前期间未交增值税的账务处理。</w:t>
      </w:r>
      <w:bookmarkEnd w:id="30"/>
    </w:p>
    <w:p w14:paraId="370EAD46"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企业交纳以前期间未交的增值税，借记“应交税费——未交增值税”科目，贷记“银行存款”科目。</w:t>
      </w:r>
    </w:p>
    <w:p w14:paraId="491A2DDF" w14:textId="65F6C172"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6"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第二条第七款第二项）</w:t>
      </w:r>
    </w:p>
    <w:p w14:paraId="0C5E9CE1"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31" w:name="_Toc12895146"/>
      <w:r w:rsidRPr="00CA4E07">
        <w:rPr>
          <w:rFonts w:ascii="宋体" w:eastAsia="宋体" w:hAnsi="宋体" w:hint="eastAsia"/>
          <w:sz w:val="24"/>
          <w:szCs w:val="24"/>
        </w:rPr>
        <w:t>（三）预缴增值税的账务处理。</w:t>
      </w:r>
      <w:bookmarkEnd w:id="31"/>
    </w:p>
    <w:p w14:paraId="24B5278D"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t>1.企业预缴增值税时</w:t>
      </w:r>
    </w:p>
    <w:p w14:paraId="54BB0E75"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借记“应交税费——预交增值税”科目，贷记“银行存款”科目。</w:t>
      </w:r>
    </w:p>
    <w:p w14:paraId="27268E39" w14:textId="5A20441D"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7"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第二条第七款第三项）</w:t>
      </w:r>
    </w:p>
    <w:p w14:paraId="7810BA9F" w14:textId="77777777" w:rsidR="00CA4E07" w:rsidRPr="00CA4E07" w:rsidRDefault="00CA4E07" w:rsidP="00CA4E07">
      <w:pPr>
        <w:pStyle w:val="3"/>
        <w:spacing w:beforeLines="50" w:before="156" w:after="0" w:line="480" w:lineRule="atLeast"/>
        <w:rPr>
          <w:rFonts w:ascii="宋体" w:eastAsia="宋体" w:hAnsi="宋体"/>
          <w:sz w:val="24"/>
          <w:szCs w:val="24"/>
        </w:rPr>
      </w:pPr>
      <w:r w:rsidRPr="00CA4E07">
        <w:rPr>
          <w:rFonts w:ascii="宋体" w:eastAsia="宋体" w:hAnsi="宋体" w:hint="eastAsia"/>
          <w:sz w:val="24"/>
          <w:szCs w:val="24"/>
        </w:rPr>
        <w:lastRenderedPageBreak/>
        <w:t>2.月末，</w:t>
      </w:r>
    </w:p>
    <w:p w14:paraId="0D2AF3E2" w14:textId="1C22A495"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企业应将“预交增值税”明细科目余额转入“未交增值税”明细科目，</w:t>
      </w:r>
    </w:p>
    <w:p w14:paraId="43DACA0B"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借记“应交税费——未交增值税”科目，贷记“应交税费——预交增值税”科目。</w:t>
      </w:r>
    </w:p>
    <w:p w14:paraId="3B85D087" w14:textId="76BC0C81"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8"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第二条第七款第三项）</w:t>
      </w:r>
    </w:p>
    <w:p w14:paraId="179D9E4B" w14:textId="77777777" w:rsidR="00CA4E07" w:rsidRPr="00CA4E07" w:rsidRDefault="00CA4E07" w:rsidP="00CA4E07">
      <w:pPr>
        <w:pStyle w:val="2"/>
        <w:spacing w:beforeLines="50" w:before="156" w:after="0" w:line="480" w:lineRule="atLeast"/>
        <w:rPr>
          <w:rFonts w:ascii="宋体" w:eastAsia="宋体" w:hAnsi="宋体"/>
          <w:sz w:val="24"/>
          <w:szCs w:val="24"/>
        </w:rPr>
      </w:pPr>
      <w:bookmarkStart w:id="32" w:name="_Toc12895147"/>
      <w:r w:rsidRPr="00CA4E07">
        <w:rPr>
          <w:rFonts w:ascii="宋体" w:eastAsia="宋体" w:hAnsi="宋体" w:hint="eastAsia"/>
          <w:sz w:val="24"/>
          <w:szCs w:val="24"/>
        </w:rPr>
        <w:t>（四）减免增值税的账务处理。</w:t>
      </w:r>
      <w:bookmarkEnd w:id="32"/>
    </w:p>
    <w:p w14:paraId="14CE4F28"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对于当期直接减免的增值税，借记“应交税金——应交增值税（减免税款）”科目，贷记损益类相关科目。</w:t>
      </w:r>
    </w:p>
    <w:p w14:paraId="511C722C" w14:textId="0BFADAB7" w:rsidR="00CA4E07" w:rsidRP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59"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第二条第七款第四项）</w:t>
      </w:r>
    </w:p>
    <w:p w14:paraId="4B54D0BC" w14:textId="77777777" w:rsidR="00CA4E07" w:rsidRPr="00CA4E07" w:rsidRDefault="00CA4E07" w:rsidP="00CA4E07">
      <w:pPr>
        <w:pStyle w:val="1"/>
        <w:spacing w:beforeLines="50" w:before="156" w:after="0" w:line="480" w:lineRule="atLeast"/>
        <w:rPr>
          <w:rFonts w:ascii="宋体" w:eastAsia="宋体" w:hAnsi="宋体"/>
          <w:sz w:val="24"/>
          <w:szCs w:val="24"/>
        </w:rPr>
      </w:pPr>
      <w:bookmarkStart w:id="33" w:name="_Toc12895148"/>
      <w:r w:rsidRPr="00CA4E07">
        <w:rPr>
          <w:rFonts w:ascii="宋体" w:eastAsia="宋体" w:hAnsi="宋体" w:hint="eastAsia"/>
          <w:sz w:val="24"/>
          <w:szCs w:val="24"/>
        </w:rPr>
        <w:t>十一、增值税期末留抵税额的账务处理。</w:t>
      </w:r>
      <w:bookmarkEnd w:id="33"/>
    </w:p>
    <w:p w14:paraId="0FD89278" w14:textId="77777777" w:rsidR="00CA4E07" w:rsidRPr="00CA4E07" w:rsidRDefault="00CA4E07" w:rsidP="00CA4E07">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r w:rsidRPr="00CA4E07">
        <w:rPr>
          <w:rFonts w:ascii="宋体" w:eastAsia="宋体" w:hAnsi="宋体" w:cs="宋体" w:hint="eastAsia"/>
          <w:color w:val="000000" w:themeColor="text1"/>
          <w:kern w:val="0"/>
          <w:sz w:val="24"/>
          <w:szCs w:val="24"/>
        </w:rPr>
        <w:t>纳入</w:t>
      </w:r>
      <w:proofErr w:type="gramStart"/>
      <w:r w:rsidRPr="00CA4E07">
        <w:rPr>
          <w:rFonts w:ascii="宋体" w:eastAsia="宋体" w:hAnsi="宋体" w:cs="宋体" w:hint="eastAsia"/>
          <w:color w:val="000000" w:themeColor="text1"/>
          <w:kern w:val="0"/>
          <w:sz w:val="24"/>
          <w:szCs w:val="24"/>
        </w:rPr>
        <w:t>营改增试点当</w:t>
      </w:r>
      <w:proofErr w:type="gramEnd"/>
      <w:r w:rsidRPr="00CA4E07">
        <w:rPr>
          <w:rFonts w:ascii="宋体" w:eastAsia="宋体" w:hAnsi="宋体" w:cs="宋体" w:hint="eastAsia"/>
          <w:color w:val="000000" w:themeColor="text1"/>
          <w:kern w:val="0"/>
          <w:sz w:val="24"/>
          <w:szCs w:val="24"/>
        </w:rPr>
        <w:t>月月初，原增值税一般纳税人应按不得从销售服务、无形资产或不动产的销项税额中抵扣的增值税留抵税额，借记“应交税费——增值税留抵税额”科目，贷记“应交税费——应交增值税（进项税额转出）”科目。待以后期间允许抵扣时，</w:t>
      </w:r>
      <w:proofErr w:type="gramStart"/>
      <w:r w:rsidRPr="00CA4E07">
        <w:rPr>
          <w:rFonts w:ascii="宋体" w:eastAsia="宋体" w:hAnsi="宋体" w:cs="宋体" w:hint="eastAsia"/>
          <w:color w:val="000000" w:themeColor="text1"/>
          <w:kern w:val="0"/>
          <w:sz w:val="24"/>
          <w:szCs w:val="24"/>
        </w:rPr>
        <w:t>按允许</w:t>
      </w:r>
      <w:proofErr w:type="gramEnd"/>
      <w:r w:rsidRPr="00CA4E07">
        <w:rPr>
          <w:rFonts w:ascii="宋体" w:eastAsia="宋体" w:hAnsi="宋体" w:cs="宋体" w:hint="eastAsia"/>
          <w:color w:val="000000" w:themeColor="text1"/>
          <w:kern w:val="0"/>
          <w:sz w:val="24"/>
          <w:szCs w:val="24"/>
        </w:rPr>
        <w:t>抵扣的金额，借记“应交税费——应交增值税（进项税额）”科目，贷记“应交税费——增值税留抵税额”科目。</w:t>
      </w:r>
    </w:p>
    <w:p w14:paraId="0277B4BA" w14:textId="056CE6AB" w:rsidR="00CA4E07" w:rsidRDefault="00CA4E07" w:rsidP="00CA4E07">
      <w:pPr>
        <w:widowControl/>
        <w:shd w:val="clear" w:color="auto" w:fill="FFFFFF"/>
        <w:spacing w:beforeLines="50" w:before="156" w:line="480" w:lineRule="atLeast"/>
        <w:ind w:firstLineChars="200" w:firstLine="480"/>
        <w:jc w:val="right"/>
        <w:rPr>
          <w:rFonts w:ascii="宋体" w:eastAsia="宋体" w:hAnsi="宋体"/>
          <w:color w:val="000000" w:themeColor="text1"/>
          <w:sz w:val="24"/>
          <w:szCs w:val="24"/>
          <w:shd w:val="clear" w:color="auto" w:fill="FFFFFF"/>
        </w:rPr>
      </w:pPr>
      <w:r w:rsidRPr="00CA4E07">
        <w:rPr>
          <w:rFonts w:ascii="宋体" w:eastAsia="宋体" w:hAnsi="宋体" w:hint="eastAsia"/>
          <w:color w:val="000000" w:themeColor="text1"/>
          <w:sz w:val="24"/>
          <w:szCs w:val="24"/>
          <w:shd w:val="clear" w:color="auto" w:fill="FFFFFF"/>
        </w:rPr>
        <w:t>（</w:t>
      </w:r>
      <w:hyperlink r:id="rId60" w:history="1">
        <w:r w:rsidR="00A87857" w:rsidRPr="00A87857">
          <w:rPr>
            <w:rStyle w:val="a4"/>
            <w:rFonts w:ascii="宋体" w:eastAsia="宋体" w:hAnsi="宋体" w:hint="eastAsia"/>
            <w:sz w:val="24"/>
            <w:szCs w:val="24"/>
            <w:shd w:val="clear" w:color="auto" w:fill="FFFFFF"/>
          </w:rPr>
          <w:t>财会〔2016〕22号</w:t>
        </w:r>
      </w:hyperlink>
      <w:r w:rsidRPr="00CA4E07">
        <w:rPr>
          <w:rFonts w:ascii="宋体" w:eastAsia="宋体" w:hAnsi="宋体" w:hint="eastAsia"/>
          <w:color w:val="000000" w:themeColor="text1"/>
          <w:sz w:val="24"/>
          <w:szCs w:val="24"/>
          <w:shd w:val="clear" w:color="auto" w:fill="FFFFFF"/>
        </w:rPr>
        <w:t>第二条第八款）</w:t>
      </w:r>
    </w:p>
    <w:p w14:paraId="3DD9E173" w14:textId="33B96323" w:rsidR="00571AFC" w:rsidRPr="00571AFC" w:rsidRDefault="00571AFC" w:rsidP="00571AFC">
      <w:pPr>
        <w:pStyle w:val="1"/>
        <w:spacing w:beforeLines="50" w:before="156" w:after="0" w:line="480" w:lineRule="atLeast"/>
        <w:rPr>
          <w:rFonts w:ascii="宋体" w:eastAsia="宋体" w:hAnsi="宋体"/>
          <w:sz w:val="24"/>
          <w:szCs w:val="24"/>
        </w:rPr>
      </w:pPr>
      <w:r w:rsidRPr="00571AFC">
        <w:rPr>
          <w:rFonts w:ascii="宋体" w:eastAsia="宋体" w:hAnsi="宋体" w:hint="eastAsia"/>
          <w:sz w:val="24"/>
          <w:szCs w:val="24"/>
        </w:rPr>
        <w:t>附注一：期末留抵税额退税的处理</w:t>
      </w:r>
    </w:p>
    <w:p w14:paraId="6A1D0570" w14:textId="59B12E26" w:rsidR="00571AFC" w:rsidRDefault="00571AFC" w:rsidP="00571AFC">
      <w:pPr>
        <w:widowControl/>
        <w:shd w:val="clear" w:color="auto" w:fill="FFFFFF"/>
        <w:spacing w:beforeLines="50" w:before="156" w:line="480" w:lineRule="atLeast"/>
        <w:ind w:firstLineChars="200" w:firstLine="480"/>
        <w:jc w:val="left"/>
        <w:rPr>
          <w:rFonts w:ascii="宋体" w:eastAsia="宋体" w:hAnsi="宋体"/>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详见：</w:t>
      </w:r>
    </w:p>
    <w:p w14:paraId="7D44508D" w14:textId="06910772" w:rsidR="00571AFC" w:rsidRPr="00571AFC" w:rsidRDefault="00571AFC" w:rsidP="00571AFC">
      <w:pPr>
        <w:pStyle w:val="1"/>
        <w:spacing w:beforeLines="50" w:before="156" w:after="0" w:line="480" w:lineRule="atLeast"/>
        <w:rPr>
          <w:rFonts w:ascii="宋体" w:eastAsia="宋体" w:hAnsi="宋体"/>
          <w:sz w:val="24"/>
          <w:szCs w:val="24"/>
        </w:rPr>
      </w:pPr>
      <w:r w:rsidRPr="00571AFC">
        <w:rPr>
          <w:rFonts w:ascii="宋体" w:eastAsia="宋体" w:hAnsi="宋体" w:hint="eastAsia"/>
          <w:sz w:val="24"/>
          <w:szCs w:val="24"/>
        </w:rPr>
        <w:t>附注二：增值税检查的会计处理</w:t>
      </w:r>
    </w:p>
    <w:p w14:paraId="04D7619B" w14:textId="7B4670E1" w:rsidR="00571AFC" w:rsidRPr="00CA4E07" w:rsidRDefault="00571AFC" w:rsidP="00571AFC">
      <w:pPr>
        <w:widowControl/>
        <w:shd w:val="clear" w:color="auto" w:fill="FFFFFF"/>
        <w:spacing w:beforeLines="50" w:before="156" w:line="480" w:lineRule="atLeast"/>
        <w:ind w:firstLineChars="200" w:firstLine="480"/>
        <w:jc w:val="left"/>
        <w:rPr>
          <w:rFonts w:ascii="宋体" w:eastAsia="宋体" w:hAnsi="宋体" w:hint="eastAsia"/>
          <w:color w:val="000000" w:themeColor="text1"/>
          <w:sz w:val="24"/>
          <w:szCs w:val="24"/>
          <w:shd w:val="clear" w:color="auto" w:fill="FFFFFF"/>
        </w:rPr>
      </w:pPr>
      <w:r>
        <w:rPr>
          <w:rFonts w:ascii="宋体" w:eastAsia="宋体" w:hAnsi="宋体" w:hint="eastAsia"/>
          <w:color w:val="000000" w:themeColor="text1"/>
          <w:sz w:val="24"/>
          <w:szCs w:val="24"/>
          <w:shd w:val="clear" w:color="auto" w:fill="FFFFFF"/>
        </w:rPr>
        <w:t>详见：</w:t>
      </w:r>
    </w:p>
    <w:p w14:paraId="3C701051" w14:textId="7314C72F" w:rsidR="009E6A24" w:rsidRPr="00CA4E07" w:rsidRDefault="009E6A24" w:rsidP="009E6A24">
      <w:pPr>
        <w:pStyle w:val="a3"/>
        <w:shd w:val="clear" w:color="auto" w:fill="FFFFFF"/>
        <w:spacing w:beforeLines="50" w:before="156" w:line="480" w:lineRule="atLeast"/>
        <w:ind w:firstLine="482"/>
        <w:rPr>
          <w:color w:val="000000" w:themeColor="text1"/>
        </w:rPr>
      </w:pPr>
    </w:p>
    <w:p w14:paraId="72DB8F9D" w14:textId="1BAABBB5" w:rsidR="009E6A24" w:rsidRDefault="009E6A24" w:rsidP="009E6A24">
      <w:pPr>
        <w:pStyle w:val="a3"/>
        <w:shd w:val="clear" w:color="auto" w:fill="FFFFFF"/>
        <w:spacing w:beforeLines="50" w:before="156" w:line="480" w:lineRule="atLeast"/>
        <w:ind w:firstLine="482"/>
        <w:rPr>
          <w:color w:val="000000" w:themeColor="text1"/>
        </w:rPr>
      </w:pPr>
    </w:p>
    <w:p w14:paraId="7FEFBFD4" w14:textId="77777777" w:rsidR="00C420EF" w:rsidRPr="00BC44DF" w:rsidRDefault="00C420EF" w:rsidP="009E6A24">
      <w:pPr>
        <w:pStyle w:val="a3"/>
        <w:shd w:val="clear" w:color="auto" w:fill="FFFFFF"/>
        <w:spacing w:beforeLines="50" w:before="156" w:line="480" w:lineRule="atLeast"/>
        <w:ind w:firstLine="482"/>
        <w:rPr>
          <w:color w:val="000000" w:themeColor="text1"/>
        </w:rPr>
      </w:pPr>
    </w:p>
    <w:sectPr w:rsidR="00C420EF" w:rsidRPr="00BC44DF">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CC8D1" w14:textId="77777777" w:rsidR="00811BE2" w:rsidRDefault="00811BE2" w:rsidP="008A4976">
      <w:r>
        <w:separator/>
      </w:r>
    </w:p>
  </w:endnote>
  <w:endnote w:type="continuationSeparator" w:id="0">
    <w:p w14:paraId="6C8F712A" w14:textId="77777777" w:rsidR="00811BE2" w:rsidRDefault="00811BE2"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64FF5" w14:textId="77777777" w:rsidR="00811BE2" w:rsidRDefault="00811BE2" w:rsidP="008A4976">
      <w:r>
        <w:separator/>
      </w:r>
    </w:p>
  </w:footnote>
  <w:footnote w:type="continuationSeparator" w:id="0">
    <w:p w14:paraId="1C915BE5" w14:textId="77777777" w:rsidR="00811BE2" w:rsidRDefault="00811BE2"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0A4F91"/>
    <w:rsid w:val="00117105"/>
    <w:rsid w:val="00124157"/>
    <w:rsid w:val="00156542"/>
    <w:rsid w:val="00177AB3"/>
    <w:rsid w:val="00180AA2"/>
    <w:rsid w:val="00193886"/>
    <w:rsid w:val="001A6406"/>
    <w:rsid w:val="001F0B3D"/>
    <w:rsid w:val="00223407"/>
    <w:rsid w:val="002E7F9B"/>
    <w:rsid w:val="003A1160"/>
    <w:rsid w:val="003F7956"/>
    <w:rsid w:val="00417B40"/>
    <w:rsid w:val="0046344C"/>
    <w:rsid w:val="004B74E4"/>
    <w:rsid w:val="00571AFC"/>
    <w:rsid w:val="00586D71"/>
    <w:rsid w:val="005E1334"/>
    <w:rsid w:val="00605259"/>
    <w:rsid w:val="006853B2"/>
    <w:rsid w:val="006942D5"/>
    <w:rsid w:val="007D7D01"/>
    <w:rsid w:val="007E6A30"/>
    <w:rsid w:val="0080484F"/>
    <w:rsid w:val="00811BE2"/>
    <w:rsid w:val="00831680"/>
    <w:rsid w:val="008A4976"/>
    <w:rsid w:val="008D5C7D"/>
    <w:rsid w:val="0093308C"/>
    <w:rsid w:val="0099613C"/>
    <w:rsid w:val="009E52FE"/>
    <w:rsid w:val="009E6A24"/>
    <w:rsid w:val="00A87857"/>
    <w:rsid w:val="00AB420E"/>
    <w:rsid w:val="00B343D3"/>
    <w:rsid w:val="00B35AF5"/>
    <w:rsid w:val="00BA7E10"/>
    <w:rsid w:val="00BC44DF"/>
    <w:rsid w:val="00BC78B0"/>
    <w:rsid w:val="00BD6687"/>
    <w:rsid w:val="00C31744"/>
    <w:rsid w:val="00C32C03"/>
    <w:rsid w:val="00C420EF"/>
    <w:rsid w:val="00C457C7"/>
    <w:rsid w:val="00CA0606"/>
    <w:rsid w:val="00CA4174"/>
    <w:rsid w:val="00CA4E07"/>
    <w:rsid w:val="00CB0DBB"/>
    <w:rsid w:val="00CD0B97"/>
    <w:rsid w:val="00D417A4"/>
    <w:rsid w:val="00D52443"/>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C44D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BC44DF"/>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A8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595.html" TargetMode="External"/><Relationship Id="rId18" Type="http://schemas.openxmlformats.org/officeDocument/2006/relationships/hyperlink" Target="http://ssfb86.com/index/News/detail/newsid/595.html" TargetMode="External"/><Relationship Id="rId26" Type="http://schemas.openxmlformats.org/officeDocument/2006/relationships/hyperlink" Target="http://ssfb86.com/index/News/detail/newsid/595.html" TargetMode="External"/><Relationship Id="rId39" Type="http://schemas.openxmlformats.org/officeDocument/2006/relationships/hyperlink" Target="http://ssfb86.com/index/News/detail/newsid/595.html" TargetMode="External"/><Relationship Id="rId21" Type="http://schemas.openxmlformats.org/officeDocument/2006/relationships/hyperlink" Target="http://ssfb86.com/index/News/detail/newsid/595.html" TargetMode="External"/><Relationship Id="rId34" Type="http://schemas.openxmlformats.org/officeDocument/2006/relationships/hyperlink" Target="http://ssfb86.com/index/News/detail/newsid/595.html" TargetMode="External"/><Relationship Id="rId42" Type="http://schemas.openxmlformats.org/officeDocument/2006/relationships/hyperlink" Target="http://ssfb86.com/index/News/detail/newsid/595.html" TargetMode="External"/><Relationship Id="rId47" Type="http://schemas.openxmlformats.org/officeDocument/2006/relationships/hyperlink" Target="file:///E:\&#23398;&#20064;\&#31246;&#25910;\&#31246;&#27861;&#22320;&#22270;\&#31246;&#25910;&#27861;&#35268;&#27719;&#32534;&#65288;&#25353;&#31246;&#31181;&#20998;&#31867;&#65289;\&#36130;&#25919;&#37096;%20&#31246;&#21153;&#24635;&#23616;%20&#28023;&#20851;&#24635;&#32626;&#20844;&#21578;2019&#24180;&#31532;39&#21495;&#8212;&#8212;&#20851;&#20110;&#28145;&#21270;&#22686;&#20540;&#31246;&#25913;&#38761;&#26377;&#20851;&#25919;&#31574;&#30340;&#20844;&#21578;.docx" TargetMode="External"/><Relationship Id="rId50" Type="http://schemas.openxmlformats.org/officeDocument/2006/relationships/hyperlink" Target="file:///E:\&#23398;&#20064;\&#31246;&#25910;\2016&#24180;\12&#26376;\&#36130;&#20250;&#12308;2016&#12309;22&#21495;&#8212;&#8212;&#20851;&#20110;&#21360;&#21457;&#12298;&#22686;&#20540;&#31246;&#20250;&#35745;&#22788;&#29702;&#35268;&#23450;&#12299;&#30340;&#36890;&#30693;.docx" TargetMode="External"/><Relationship Id="rId55" Type="http://schemas.openxmlformats.org/officeDocument/2006/relationships/hyperlink" Target="http://ssfb86.com/index/News/detail/newsid/595.html" TargetMode="External"/><Relationship Id="rId63" Type="http://schemas.openxmlformats.org/officeDocument/2006/relationships/theme" Target="theme/theme1.xml"/><Relationship Id="rId7" Type="http://schemas.openxmlformats.org/officeDocument/2006/relationships/hyperlink" Target="http://ssfb86.com/index/News/detail/newsid/595.html" TargetMode="External"/><Relationship Id="rId2" Type="http://schemas.openxmlformats.org/officeDocument/2006/relationships/styles" Target="styles.xml"/><Relationship Id="rId16" Type="http://schemas.openxmlformats.org/officeDocument/2006/relationships/hyperlink" Target="http://ssfb86.com/index/News/detail/newsid/595.html" TargetMode="External"/><Relationship Id="rId20" Type="http://schemas.openxmlformats.org/officeDocument/2006/relationships/hyperlink" Target="http://ssfb86.com/index/News/detail/newsid/595.html" TargetMode="External"/><Relationship Id="rId29" Type="http://schemas.openxmlformats.org/officeDocument/2006/relationships/hyperlink" Target="http://ssfb86.com/index/News/detail/newsid/595.html" TargetMode="External"/><Relationship Id="rId41" Type="http://schemas.openxmlformats.org/officeDocument/2006/relationships/hyperlink" Target="http://ssfb86.com/index/News/detail/newsid/595.html" TargetMode="External"/><Relationship Id="rId54" Type="http://schemas.openxmlformats.org/officeDocument/2006/relationships/hyperlink" Target="http://ssfb86.com/index/News/detail/newsid/595.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595.html" TargetMode="External"/><Relationship Id="rId24" Type="http://schemas.openxmlformats.org/officeDocument/2006/relationships/hyperlink" Target="http://ssfb86.com/index/News/detail/newsid/595.html" TargetMode="External"/><Relationship Id="rId32" Type="http://schemas.openxmlformats.org/officeDocument/2006/relationships/hyperlink" Target="http://ssfb86.com/index/News/detail/newsid/595.html" TargetMode="External"/><Relationship Id="rId37" Type="http://schemas.openxmlformats.org/officeDocument/2006/relationships/hyperlink" Target="http://ssfb86.com/index/News/detail/newsid/595.html" TargetMode="External"/><Relationship Id="rId40" Type="http://schemas.openxmlformats.org/officeDocument/2006/relationships/hyperlink" Target="http://ssfb86.com/index/News/detail/newsid/595.html" TargetMode="External"/><Relationship Id="rId45" Type="http://schemas.openxmlformats.org/officeDocument/2006/relationships/hyperlink" Target="http://ssfb86.com/index/News/detail/newsid/595.html" TargetMode="External"/><Relationship Id="rId53" Type="http://schemas.openxmlformats.org/officeDocument/2006/relationships/hyperlink" Target="http://ssfb86.com/index/News/detail/newsid/595.html" TargetMode="External"/><Relationship Id="rId58" Type="http://schemas.openxmlformats.org/officeDocument/2006/relationships/hyperlink" Target="http://ssfb86.com/index/News/detail/newsid/595.html" TargetMode="External"/><Relationship Id="rId5" Type="http://schemas.openxmlformats.org/officeDocument/2006/relationships/footnotes" Target="footnotes.xml"/><Relationship Id="rId15" Type="http://schemas.openxmlformats.org/officeDocument/2006/relationships/hyperlink" Target="http://ssfb86.com/index/News/detail/newsid/595.html" TargetMode="External"/><Relationship Id="rId23" Type="http://schemas.openxmlformats.org/officeDocument/2006/relationships/hyperlink" Target="http://ssfb86.com/index/News/detail/newsid/595.html" TargetMode="External"/><Relationship Id="rId28" Type="http://schemas.openxmlformats.org/officeDocument/2006/relationships/hyperlink" Target="http://ssfb86.com/index/News/detail/newsid/595.html" TargetMode="External"/><Relationship Id="rId36" Type="http://schemas.openxmlformats.org/officeDocument/2006/relationships/hyperlink" Target="http://ssfb86.com/index/News/detail/newsid/595.html" TargetMode="External"/><Relationship Id="rId49" Type="http://schemas.openxmlformats.org/officeDocument/2006/relationships/hyperlink" Target="http://www.shui5.cn/article/dc/109225.html" TargetMode="External"/><Relationship Id="rId57" Type="http://schemas.openxmlformats.org/officeDocument/2006/relationships/hyperlink" Target="http://ssfb86.com/index/News/detail/newsid/595.html" TargetMode="External"/><Relationship Id="rId61" Type="http://schemas.openxmlformats.org/officeDocument/2006/relationships/footer" Target="footer1.xml"/><Relationship Id="rId10" Type="http://schemas.openxmlformats.org/officeDocument/2006/relationships/hyperlink" Target="http://ssfb86.com/index/News/detail/newsid/595.html" TargetMode="External"/><Relationship Id="rId19" Type="http://schemas.openxmlformats.org/officeDocument/2006/relationships/hyperlink" Target="http://ssfb86.com/index/News/detail/newsid/595.html" TargetMode="External"/><Relationship Id="rId31" Type="http://schemas.openxmlformats.org/officeDocument/2006/relationships/hyperlink" Target="http://ssfb86.com/index/News/detail/newsid/595.html" TargetMode="External"/><Relationship Id="rId44" Type="http://schemas.openxmlformats.org/officeDocument/2006/relationships/hyperlink" Target="http://ssfb86.com/index/News/detail/newsid/595.html" TargetMode="External"/><Relationship Id="rId52" Type="http://schemas.openxmlformats.org/officeDocument/2006/relationships/hyperlink" Target="http://ssfb86.com/index/News/detail/newsid/595.html" TargetMode="External"/><Relationship Id="rId60" Type="http://schemas.openxmlformats.org/officeDocument/2006/relationships/hyperlink" Target="http://ssfb86.com/index/News/detail/newsid/595.html" TargetMode="External"/><Relationship Id="rId4" Type="http://schemas.openxmlformats.org/officeDocument/2006/relationships/webSettings" Target="webSettings.xml"/><Relationship Id="rId9" Type="http://schemas.openxmlformats.org/officeDocument/2006/relationships/hyperlink" Target="http://ssfb86.com/index/News/detail/newsid/595.html" TargetMode="External"/><Relationship Id="rId14" Type="http://schemas.openxmlformats.org/officeDocument/2006/relationships/hyperlink" Target="http://ssfb86.com/index/News/detail/newsid/595.html" TargetMode="External"/><Relationship Id="rId22" Type="http://schemas.openxmlformats.org/officeDocument/2006/relationships/hyperlink" Target="http://ssfb86.com/index/News/detail/newsid/595.html" TargetMode="External"/><Relationship Id="rId27" Type="http://schemas.openxmlformats.org/officeDocument/2006/relationships/hyperlink" Target="http://ssfb86.com/index/News/detail/newsid/595.html" TargetMode="External"/><Relationship Id="rId30" Type="http://schemas.openxmlformats.org/officeDocument/2006/relationships/hyperlink" Target="http://ssfb86.com/index/News/detail/newsid/595.html" TargetMode="External"/><Relationship Id="rId35" Type="http://schemas.openxmlformats.org/officeDocument/2006/relationships/hyperlink" Target="http://ssfb86.com/index/News/detail/newsid/595.html" TargetMode="External"/><Relationship Id="rId43" Type="http://schemas.openxmlformats.org/officeDocument/2006/relationships/hyperlink" Target="http://ssfb86.com/index/News/detail/newsid/595.html" TargetMode="External"/><Relationship Id="rId48" Type="http://schemas.openxmlformats.org/officeDocument/2006/relationships/hyperlink" Target="http://www.shui5.cn/article/50/126363.html" TargetMode="External"/><Relationship Id="rId56" Type="http://schemas.openxmlformats.org/officeDocument/2006/relationships/hyperlink" Target="http://ssfb86.com/index/News/detail/newsid/595.html" TargetMode="External"/><Relationship Id="rId8" Type="http://schemas.openxmlformats.org/officeDocument/2006/relationships/hyperlink" Target="http://ssfb86.com/index/News/detail/newsid/595.html" TargetMode="External"/><Relationship Id="rId51" Type="http://schemas.openxmlformats.org/officeDocument/2006/relationships/hyperlink" Target="http://www.shui5.cn/article/dc/109225.html" TargetMode="External"/><Relationship Id="rId3" Type="http://schemas.openxmlformats.org/officeDocument/2006/relationships/settings" Target="settings.xml"/><Relationship Id="rId12" Type="http://schemas.openxmlformats.org/officeDocument/2006/relationships/hyperlink" Target="http://ssfb86.com/index/News/detail/newsid/595.html" TargetMode="External"/><Relationship Id="rId17" Type="http://schemas.openxmlformats.org/officeDocument/2006/relationships/hyperlink" Target="http://ssfb86.com/index/News/detail/newsid/595.html" TargetMode="External"/><Relationship Id="rId25" Type="http://schemas.openxmlformats.org/officeDocument/2006/relationships/hyperlink" Target="http://ssfb86.com/index/News/detail/newsid/595.html" TargetMode="External"/><Relationship Id="rId33" Type="http://schemas.openxmlformats.org/officeDocument/2006/relationships/hyperlink" Target="http://ssfb86.com/index/News/detail/newsid/595.html" TargetMode="External"/><Relationship Id="rId38" Type="http://schemas.openxmlformats.org/officeDocument/2006/relationships/hyperlink" Target="http://ssfb86.com/index/News/detail/newsid/595.html" TargetMode="External"/><Relationship Id="rId46" Type="http://schemas.openxmlformats.org/officeDocument/2006/relationships/hyperlink" Target="http://www.shui5.cn/article/50/126363.html" TargetMode="External"/><Relationship Id="rId59" Type="http://schemas.openxmlformats.org/officeDocument/2006/relationships/hyperlink" Target="http://ssfb86.com/index/News/detail/newsid/5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2020-07-03T14:38:00Z</dcterms:created>
  <dcterms:modified xsi:type="dcterms:W3CDTF">2020-10-03T07:01:00Z</dcterms:modified>
</cp:coreProperties>
</file>