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78E79" w14:textId="6AC19C49" w:rsidR="006853B2" w:rsidRPr="007D7D01" w:rsidRDefault="006853B2" w:rsidP="007D7D01">
      <w:pPr>
        <w:spacing w:beforeLines="50" w:before="156" w:line="480" w:lineRule="atLeast"/>
        <w:rPr>
          <w:rFonts w:ascii="宋体" w:eastAsia="宋体" w:hAnsi="宋体" w:hint="eastAsia"/>
          <w:color w:val="000000" w:themeColor="text1"/>
          <w:sz w:val="24"/>
          <w:szCs w:val="24"/>
        </w:rPr>
      </w:pPr>
    </w:p>
    <w:p w14:paraId="0CAFC6FC" w14:textId="42B41378" w:rsidR="008D5C7D" w:rsidRPr="007D7D01" w:rsidRDefault="00CD0B97" w:rsidP="007D7D01">
      <w:pPr>
        <w:pStyle w:val="a3"/>
        <w:shd w:val="clear" w:color="auto" w:fill="FFFFFF"/>
        <w:spacing w:beforeLines="50" w:before="156" w:line="480" w:lineRule="atLeast"/>
        <w:ind w:firstLine="482"/>
        <w:jc w:val="center"/>
        <w:rPr>
          <w:color w:val="000000" w:themeColor="text1"/>
          <w:sz w:val="44"/>
          <w:szCs w:val="44"/>
        </w:rPr>
      </w:pPr>
      <w:r>
        <w:rPr>
          <w:color w:val="000000" w:themeColor="text1"/>
          <w:sz w:val="44"/>
          <w:szCs w:val="44"/>
        </w:rPr>
        <w:t>6</w:t>
      </w:r>
      <w:r w:rsidR="008D5C7D" w:rsidRPr="007D7D01">
        <w:rPr>
          <w:color w:val="000000" w:themeColor="text1"/>
          <w:sz w:val="44"/>
          <w:szCs w:val="44"/>
        </w:rPr>
        <w:t>.</w:t>
      </w:r>
      <w:r w:rsidR="009D6656">
        <w:rPr>
          <w:color w:val="000000" w:themeColor="text1"/>
          <w:sz w:val="44"/>
          <w:szCs w:val="44"/>
        </w:rPr>
        <w:t>6</w:t>
      </w:r>
      <w:r>
        <w:rPr>
          <w:color w:val="000000" w:themeColor="text1"/>
          <w:sz w:val="44"/>
          <w:szCs w:val="44"/>
        </w:rPr>
        <w:t>.</w:t>
      </w:r>
      <w:r w:rsidR="009D6656">
        <w:rPr>
          <w:color w:val="000000" w:themeColor="text1"/>
          <w:sz w:val="44"/>
          <w:szCs w:val="44"/>
        </w:rPr>
        <w:t>2</w:t>
      </w:r>
      <w:r w:rsidR="008D5C7D" w:rsidRPr="007D7D01">
        <w:rPr>
          <w:color w:val="000000" w:themeColor="text1"/>
          <w:sz w:val="44"/>
          <w:szCs w:val="44"/>
        </w:rPr>
        <w:t xml:space="preserve">  </w:t>
      </w:r>
      <w:r w:rsidR="009D6656">
        <w:rPr>
          <w:rFonts w:hint="eastAsia"/>
          <w:color w:val="000000" w:themeColor="text1"/>
          <w:sz w:val="44"/>
          <w:szCs w:val="44"/>
        </w:rPr>
        <w:t>资管产品增值税</w:t>
      </w:r>
    </w:p>
    <w:p w14:paraId="53C61087" w14:textId="115BAA4E" w:rsidR="008D5C7D" w:rsidRDefault="008D5C7D" w:rsidP="009D6656">
      <w:pPr>
        <w:pStyle w:val="a3"/>
        <w:shd w:val="clear" w:color="auto" w:fill="FFFFFF"/>
        <w:spacing w:beforeLines="50" w:before="156" w:line="480" w:lineRule="atLeast"/>
        <w:ind w:firstLine="482"/>
        <w:rPr>
          <w:color w:val="000000" w:themeColor="text1"/>
        </w:rPr>
      </w:pPr>
    </w:p>
    <w:p w14:paraId="35F07942" w14:textId="77777777" w:rsidR="009D6656" w:rsidRPr="009D6656" w:rsidRDefault="009D6656" w:rsidP="009D6656">
      <w:pPr>
        <w:pStyle w:val="1"/>
        <w:spacing w:beforeLines="50" w:before="156" w:after="0" w:line="480" w:lineRule="atLeast"/>
        <w:rPr>
          <w:rFonts w:asciiTheme="minorEastAsia" w:hAnsiTheme="minorEastAsia"/>
          <w:sz w:val="24"/>
          <w:szCs w:val="24"/>
        </w:rPr>
      </w:pPr>
      <w:bookmarkStart w:id="0" w:name="_Toc12894559"/>
      <w:r w:rsidRPr="009D6656">
        <w:rPr>
          <w:rFonts w:asciiTheme="minorEastAsia" w:hAnsiTheme="minorEastAsia" w:hint="eastAsia"/>
          <w:sz w:val="24"/>
          <w:szCs w:val="24"/>
        </w:rPr>
        <w:t>一、政策内容</w:t>
      </w:r>
      <w:bookmarkEnd w:id="0"/>
    </w:p>
    <w:p w14:paraId="6568B7E9" w14:textId="77777777" w:rsidR="009D6656" w:rsidRPr="009D6656" w:rsidRDefault="009D6656" w:rsidP="009D6656">
      <w:pPr>
        <w:pStyle w:val="2"/>
        <w:spacing w:beforeLines="50" w:before="156" w:after="0" w:line="480" w:lineRule="atLeast"/>
        <w:rPr>
          <w:rFonts w:asciiTheme="minorEastAsia" w:eastAsiaTheme="minorEastAsia" w:hAnsiTheme="minorEastAsia"/>
          <w:sz w:val="24"/>
          <w:szCs w:val="24"/>
        </w:rPr>
      </w:pPr>
      <w:bookmarkStart w:id="1" w:name="_Toc12894560"/>
      <w:r w:rsidRPr="009D6656">
        <w:rPr>
          <w:rFonts w:asciiTheme="minorEastAsia" w:eastAsiaTheme="minorEastAsia" w:hAnsiTheme="minorEastAsia" w:hint="eastAsia"/>
          <w:sz w:val="24"/>
          <w:szCs w:val="24"/>
        </w:rPr>
        <w:t>（一）纳税人</w:t>
      </w:r>
      <w:bookmarkEnd w:id="1"/>
    </w:p>
    <w:p w14:paraId="7D6444CD" w14:textId="77777777" w:rsidR="009D6656" w:rsidRPr="009D6656" w:rsidRDefault="009D6656" w:rsidP="009D6656">
      <w:pPr>
        <w:widowControl/>
        <w:shd w:val="clear" w:color="auto" w:fill="FFFFFF"/>
        <w:spacing w:beforeLines="50" w:before="156" w:afterLines="50" w:after="156" w:line="480" w:lineRule="atLeast"/>
        <w:ind w:firstLineChars="200" w:firstLine="480"/>
        <w:jc w:val="left"/>
        <w:rPr>
          <w:rFonts w:asciiTheme="minorEastAsia" w:hAnsiTheme="minorEastAsia" w:cs="宋体"/>
          <w:color w:val="000000" w:themeColor="text1"/>
          <w:kern w:val="0"/>
          <w:sz w:val="24"/>
          <w:szCs w:val="24"/>
        </w:rPr>
      </w:pPr>
      <w:r w:rsidRPr="009D6656">
        <w:rPr>
          <w:rFonts w:asciiTheme="minorEastAsia" w:hAnsiTheme="minorEastAsia" w:cs="宋体" w:hint="eastAsia"/>
          <w:color w:val="000000" w:themeColor="text1"/>
          <w:kern w:val="0"/>
          <w:sz w:val="24"/>
          <w:szCs w:val="24"/>
        </w:rPr>
        <w:t>资管产品运营过程中发生的增值税应税行为，以资管产品管理人为增值税纳税人。</w:t>
      </w:r>
    </w:p>
    <w:p w14:paraId="0AB0608A" w14:textId="2354A1D4" w:rsidR="009D6656" w:rsidRPr="009D6656" w:rsidRDefault="009D6656" w:rsidP="009D6656">
      <w:pPr>
        <w:spacing w:beforeLines="50" w:before="156" w:line="480" w:lineRule="atLeast"/>
        <w:jc w:val="right"/>
        <w:rPr>
          <w:rFonts w:asciiTheme="minorEastAsia" w:hAnsiTheme="minorEastAsia"/>
          <w:color w:val="000000" w:themeColor="text1"/>
          <w:sz w:val="24"/>
          <w:szCs w:val="24"/>
          <w:shd w:val="clear" w:color="auto" w:fill="FFFFFF"/>
        </w:rPr>
      </w:pPr>
      <w:r w:rsidRPr="009D6656">
        <w:rPr>
          <w:rFonts w:asciiTheme="minorEastAsia" w:hAnsiTheme="minorEastAsia" w:hint="eastAsia"/>
          <w:color w:val="000000" w:themeColor="text1"/>
          <w:sz w:val="24"/>
          <w:szCs w:val="24"/>
          <w:shd w:val="clear" w:color="auto" w:fill="FFFFFF"/>
        </w:rPr>
        <w:t>（</w:t>
      </w:r>
      <w:hyperlink r:id="rId7" w:history="1">
        <w:r w:rsidRPr="00732ADE">
          <w:rPr>
            <w:rStyle w:val="a4"/>
            <w:rFonts w:asciiTheme="minorEastAsia" w:hAnsiTheme="minorEastAsia" w:hint="eastAsia"/>
            <w:sz w:val="24"/>
            <w:szCs w:val="24"/>
            <w:shd w:val="clear" w:color="auto" w:fill="FFFFFF"/>
          </w:rPr>
          <w:t>财税[2016]140号</w:t>
        </w:r>
      </w:hyperlink>
      <w:r w:rsidRPr="009D6656">
        <w:rPr>
          <w:rFonts w:asciiTheme="minorEastAsia" w:hAnsiTheme="minorEastAsia" w:hint="eastAsia"/>
          <w:color w:val="000000" w:themeColor="text1"/>
          <w:sz w:val="24"/>
          <w:szCs w:val="24"/>
          <w:shd w:val="clear" w:color="auto" w:fill="FFFFFF"/>
        </w:rPr>
        <w:t>第四条）</w:t>
      </w:r>
    </w:p>
    <w:p w14:paraId="3AD71C61" w14:textId="77777777" w:rsidR="00732ADE" w:rsidRPr="00732ADE" w:rsidRDefault="00732ADE" w:rsidP="00732ADE">
      <w:pPr>
        <w:widowControl/>
        <w:shd w:val="clear" w:color="auto" w:fill="FFFFFF"/>
        <w:spacing w:line="480" w:lineRule="atLeast"/>
        <w:ind w:firstLine="480"/>
        <w:rPr>
          <w:rFonts w:ascii="宋体" w:eastAsia="宋体" w:hAnsi="宋体" w:cs="宋体"/>
          <w:color w:val="7030A0"/>
          <w:kern w:val="0"/>
          <w:sz w:val="24"/>
          <w:szCs w:val="24"/>
        </w:rPr>
      </w:pPr>
      <w:r w:rsidRPr="00732ADE">
        <w:rPr>
          <w:rFonts w:ascii="宋体" w:eastAsia="宋体" w:hAnsi="宋体" w:cs="宋体" w:hint="eastAsia"/>
          <w:color w:val="7030A0"/>
          <w:kern w:val="0"/>
          <w:sz w:val="24"/>
          <w:szCs w:val="24"/>
        </w:rPr>
        <w:t>[</w:t>
      </w:r>
      <w:hyperlink r:id="rId8" w:tgtFrame="_self" w:history="1">
        <w:r w:rsidRPr="00732ADE">
          <w:rPr>
            <w:rFonts w:ascii="宋体" w:eastAsia="宋体" w:hAnsi="宋体" w:cs="宋体" w:hint="eastAsia"/>
            <w:color w:val="7030A0"/>
            <w:kern w:val="0"/>
            <w:sz w:val="24"/>
            <w:szCs w:val="24"/>
            <w:u w:val="single"/>
          </w:rPr>
          <w:t>总局解读</w:t>
        </w:r>
      </w:hyperlink>
      <w:r w:rsidRPr="00732ADE">
        <w:rPr>
          <w:rFonts w:ascii="宋体" w:eastAsia="宋体" w:hAnsi="宋体" w:cs="宋体" w:hint="eastAsia"/>
          <w:color w:val="7030A0"/>
          <w:kern w:val="0"/>
          <w:sz w:val="24"/>
          <w:szCs w:val="24"/>
        </w:rPr>
        <w:t>：资管产品，是资产管理类产品的简称，比较常见的包括基金公司发行的基金产品、信托公司的信托计划、银行提供的投资理财产品等。简单说，资产管理的实质就是受人之托，代人理财。各类资管产品中，受投资人委托管理资管产品的基金公司、信托公司、银行等就是资管产品的管理人。</w:t>
      </w:r>
    </w:p>
    <w:p w14:paraId="74100F2B" w14:textId="77777777" w:rsidR="00732ADE" w:rsidRPr="00732ADE" w:rsidRDefault="00732ADE" w:rsidP="00732ADE">
      <w:pPr>
        <w:widowControl/>
        <w:shd w:val="clear" w:color="auto" w:fill="FFFFFF"/>
        <w:spacing w:line="480" w:lineRule="atLeast"/>
        <w:ind w:firstLine="480"/>
        <w:rPr>
          <w:rFonts w:ascii="宋体" w:eastAsia="宋体" w:hAnsi="宋体" w:cs="宋体"/>
          <w:color w:val="7030A0"/>
          <w:kern w:val="0"/>
          <w:sz w:val="24"/>
          <w:szCs w:val="24"/>
        </w:rPr>
      </w:pPr>
      <w:r w:rsidRPr="00732ADE">
        <w:rPr>
          <w:rFonts w:ascii="宋体" w:eastAsia="宋体" w:hAnsi="宋体" w:cs="宋体" w:hint="eastAsia"/>
          <w:color w:val="7030A0"/>
          <w:kern w:val="0"/>
          <w:sz w:val="24"/>
          <w:szCs w:val="24"/>
        </w:rPr>
        <w:t>具体到资管产品管理人，其在以自己名义运营资管产品资产的过程中，可能发生多种增值税应税行为。例如，因管理资管产品而固定收取的管理费（服务费），应按照“直接收费金融服务”缴纳增值税；运用资管产品资产发放贷款取得利息收入，应按照“贷款服务”缴纳增值税；运用资管产品资产进行投资等，则应根据取得收益的性质，判断其是否发生增值税应税行为，并应按现行规定缴纳增值税。]</w:t>
      </w:r>
    </w:p>
    <w:p w14:paraId="4BBAA95C" w14:textId="53014DBC" w:rsidR="009D6656" w:rsidRPr="00732ADE" w:rsidRDefault="00732ADE" w:rsidP="00732ADE">
      <w:pPr>
        <w:widowControl/>
        <w:shd w:val="clear" w:color="auto" w:fill="FFFFFF"/>
        <w:spacing w:line="480" w:lineRule="atLeast"/>
        <w:ind w:firstLine="480"/>
        <w:rPr>
          <w:rFonts w:ascii="宋体" w:eastAsia="宋体" w:hAnsi="宋体" w:cs="宋体"/>
          <w:color w:val="7030A0"/>
          <w:kern w:val="0"/>
          <w:sz w:val="24"/>
          <w:szCs w:val="24"/>
        </w:rPr>
      </w:pPr>
      <w:r w:rsidRPr="00732ADE">
        <w:rPr>
          <w:rFonts w:ascii="宋体" w:eastAsia="宋体" w:hAnsi="宋体" w:cs="宋体" w:hint="eastAsia"/>
          <w:color w:val="7030A0"/>
          <w:kern w:val="0"/>
          <w:sz w:val="24"/>
          <w:szCs w:val="24"/>
        </w:rPr>
        <w:t xml:space="preserve"> [</w:t>
      </w:r>
      <w:hyperlink r:id="rId9" w:tgtFrame="_self" w:history="1">
        <w:r w:rsidRPr="00732ADE">
          <w:rPr>
            <w:rFonts w:ascii="宋体" w:eastAsia="宋体" w:hAnsi="宋体" w:cs="宋体" w:hint="eastAsia"/>
            <w:color w:val="7030A0"/>
            <w:kern w:val="0"/>
            <w:sz w:val="24"/>
            <w:szCs w:val="24"/>
            <w:u w:val="single"/>
          </w:rPr>
          <w:t>财税〔2017〕2号</w:t>
        </w:r>
      </w:hyperlink>
      <w:r w:rsidRPr="00732ADE">
        <w:rPr>
          <w:rFonts w:ascii="宋体" w:eastAsia="宋体" w:hAnsi="宋体" w:cs="宋体" w:hint="eastAsia"/>
          <w:color w:val="7030A0"/>
          <w:kern w:val="0"/>
          <w:sz w:val="24"/>
          <w:szCs w:val="24"/>
        </w:rPr>
        <w:t>规定，本文第四条规定的“资管产品运营过程中发生的增值税应税行为，以资管产品管理人为增值税纳税人”问题补充通知如下：2017年7月1日（含）以后，资管产品运营过程中发生的增值税应税行为，以资管产品管理人为增值税纳税人，按照现行规定缴纳增值税。对资管产品在2017年7月1日前运营过程中发生的增值税应税行为，未缴纳增值税的，不再缴纳；已缴纳增值税的，已纳税额从资管产品管理人以后月份的增值税应纳税额中抵减。资管产品运营过程中发生增值税应税行为的具体征收管理办法，由国家税务总局另行制定。]</w:t>
      </w:r>
    </w:p>
    <w:p w14:paraId="467FDF06" w14:textId="77777777" w:rsidR="009D6656" w:rsidRPr="009D6656" w:rsidRDefault="009D6656" w:rsidP="009D6656">
      <w:pPr>
        <w:pStyle w:val="2"/>
        <w:spacing w:beforeLines="50" w:before="156" w:after="0" w:line="480" w:lineRule="atLeast"/>
        <w:rPr>
          <w:rFonts w:asciiTheme="minorEastAsia" w:eastAsiaTheme="minorEastAsia" w:hAnsiTheme="minorEastAsia"/>
          <w:sz w:val="24"/>
          <w:szCs w:val="24"/>
        </w:rPr>
      </w:pPr>
      <w:bookmarkStart w:id="2" w:name="_Toc12894561"/>
      <w:r w:rsidRPr="009D6656">
        <w:rPr>
          <w:rFonts w:asciiTheme="minorEastAsia" w:eastAsiaTheme="minorEastAsia" w:hAnsiTheme="minorEastAsia" w:hint="eastAsia"/>
          <w:sz w:val="24"/>
          <w:szCs w:val="24"/>
        </w:rPr>
        <w:lastRenderedPageBreak/>
        <w:t>（二）计税方法与征收率</w:t>
      </w:r>
      <w:bookmarkEnd w:id="2"/>
    </w:p>
    <w:p w14:paraId="329BCD36" w14:textId="77777777" w:rsidR="009D6656" w:rsidRPr="009D6656" w:rsidRDefault="009D6656" w:rsidP="009D6656">
      <w:pPr>
        <w:pStyle w:val="a3"/>
        <w:shd w:val="clear" w:color="auto" w:fill="FFFFFF"/>
        <w:spacing w:beforeLines="50" w:before="156" w:afterLines="50" w:after="156" w:line="480" w:lineRule="atLeast"/>
        <w:ind w:firstLineChars="200" w:firstLine="480"/>
        <w:rPr>
          <w:rFonts w:asciiTheme="minorEastAsia" w:eastAsiaTheme="minorEastAsia" w:hAnsiTheme="minorEastAsia"/>
          <w:color w:val="000000" w:themeColor="text1"/>
        </w:rPr>
      </w:pPr>
      <w:r w:rsidRPr="009D6656">
        <w:rPr>
          <w:rFonts w:asciiTheme="minorEastAsia" w:eastAsiaTheme="minorEastAsia" w:hAnsiTheme="minorEastAsia" w:hint="eastAsia"/>
          <w:color w:val="000000" w:themeColor="text1"/>
        </w:rPr>
        <w:t>资管产品管理人（以下称管理人）运营资管产品过程中发生的增值税应税行为（以下称资管产品</w:t>
      </w:r>
      <w:r w:rsidRPr="009D6656">
        <w:rPr>
          <w:rFonts w:asciiTheme="minorEastAsia" w:eastAsiaTheme="minorEastAsia" w:hAnsiTheme="minorEastAsia"/>
          <w:color w:val="000000" w:themeColor="text1"/>
        </w:rPr>
        <w:footnoteReference w:id="1"/>
      </w:r>
      <w:r w:rsidRPr="009D6656">
        <w:rPr>
          <w:rFonts w:asciiTheme="minorEastAsia" w:eastAsiaTheme="minorEastAsia" w:hAnsiTheme="minorEastAsia" w:hint="eastAsia"/>
          <w:color w:val="000000" w:themeColor="text1"/>
        </w:rPr>
        <w:t>运营业务），暂适用简易计税方法，按照3%的征收率缴纳增值税。</w:t>
      </w:r>
    </w:p>
    <w:p w14:paraId="1E1C56E7" w14:textId="178723C2" w:rsidR="009D6656" w:rsidRPr="009D6656" w:rsidRDefault="009D6656" w:rsidP="009D6656">
      <w:pPr>
        <w:spacing w:beforeLines="50" w:before="156" w:afterLines="50" w:after="156" w:line="480" w:lineRule="atLeast"/>
        <w:jc w:val="right"/>
        <w:rPr>
          <w:rFonts w:asciiTheme="minorEastAsia" w:hAnsiTheme="minorEastAsia"/>
          <w:color w:val="000000" w:themeColor="text1"/>
          <w:sz w:val="24"/>
          <w:szCs w:val="24"/>
        </w:rPr>
      </w:pPr>
      <w:bookmarkStart w:id="3" w:name="_Hlk8846290"/>
      <w:bookmarkStart w:id="4" w:name="_Hlk8846090"/>
      <w:r w:rsidRPr="009D6656">
        <w:rPr>
          <w:rFonts w:asciiTheme="minorEastAsia" w:hAnsiTheme="minorEastAsia" w:hint="eastAsia"/>
          <w:color w:val="000000" w:themeColor="text1"/>
          <w:sz w:val="24"/>
          <w:szCs w:val="24"/>
        </w:rPr>
        <w:t>（</w:t>
      </w:r>
      <w:bookmarkStart w:id="5" w:name="_Hlk52631862"/>
      <w:r w:rsidR="00732ADE">
        <w:rPr>
          <w:rFonts w:asciiTheme="minorEastAsia" w:hAnsiTheme="minorEastAsia"/>
          <w:sz w:val="24"/>
          <w:szCs w:val="24"/>
        </w:rPr>
        <w:fldChar w:fldCharType="begin"/>
      </w:r>
      <w:r w:rsidR="00732ADE">
        <w:rPr>
          <w:rFonts w:asciiTheme="minorEastAsia" w:hAnsiTheme="minorEastAsia"/>
          <w:sz w:val="24"/>
          <w:szCs w:val="24"/>
        </w:rPr>
        <w:instrText xml:space="preserve"> HYPERLINK "http://ssfb86.com/index/News/detail/newsid/522.html" </w:instrText>
      </w:r>
      <w:r w:rsidR="00732ADE">
        <w:rPr>
          <w:rFonts w:asciiTheme="minorEastAsia" w:hAnsiTheme="minorEastAsia"/>
          <w:sz w:val="24"/>
          <w:szCs w:val="24"/>
        </w:rPr>
      </w:r>
      <w:r w:rsidR="00732ADE">
        <w:rPr>
          <w:rFonts w:asciiTheme="minorEastAsia" w:hAnsiTheme="minorEastAsia"/>
          <w:sz w:val="24"/>
          <w:szCs w:val="24"/>
        </w:rPr>
        <w:fldChar w:fldCharType="separate"/>
      </w:r>
      <w:r w:rsidRPr="00732ADE">
        <w:rPr>
          <w:rStyle w:val="a4"/>
          <w:rFonts w:asciiTheme="minorEastAsia" w:hAnsiTheme="minorEastAsia" w:hint="eastAsia"/>
          <w:sz w:val="24"/>
          <w:szCs w:val="24"/>
        </w:rPr>
        <w:t>财税〔2017〕56号</w:t>
      </w:r>
      <w:r w:rsidR="00732ADE">
        <w:rPr>
          <w:rFonts w:asciiTheme="minorEastAsia" w:hAnsiTheme="minorEastAsia"/>
          <w:sz w:val="24"/>
          <w:szCs w:val="24"/>
        </w:rPr>
        <w:fldChar w:fldCharType="end"/>
      </w:r>
      <w:bookmarkEnd w:id="5"/>
      <w:r w:rsidRPr="009D6656">
        <w:rPr>
          <w:rFonts w:asciiTheme="minorEastAsia" w:hAnsiTheme="minorEastAsia" w:hint="eastAsia"/>
          <w:color w:val="000000" w:themeColor="text1"/>
          <w:sz w:val="24"/>
          <w:szCs w:val="24"/>
        </w:rPr>
        <w:t>第一条第一款）</w:t>
      </w:r>
    </w:p>
    <w:p w14:paraId="403E9DEE" w14:textId="77777777" w:rsidR="009D6656" w:rsidRPr="009D6656" w:rsidRDefault="009D6656" w:rsidP="009D6656">
      <w:pPr>
        <w:pStyle w:val="2"/>
        <w:spacing w:beforeLines="50" w:before="156" w:after="0" w:line="480" w:lineRule="atLeast"/>
        <w:rPr>
          <w:rFonts w:asciiTheme="minorEastAsia" w:eastAsiaTheme="minorEastAsia" w:hAnsiTheme="minorEastAsia"/>
          <w:sz w:val="24"/>
          <w:szCs w:val="24"/>
        </w:rPr>
      </w:pPr>
      <w:bookmarkStart w:id="6" w:name="_Toc12894562"/>
      <w:r w:rsidRPr="009D6656">
        <w:rPr>
          <w:rFonts w:asciiTheme="minorEastAsia" w:eastAsiaTheme="minorEastAsia" w:hAnsiTheme="minorEastAsia" w:hint="eastAsia"/>
          <w:sz w:val="24"/>
          <w:szCs w:val="24"/>
        </w:rPr>
        <w:t>（三）销售额</w:t>
      </w:r>
      <w:bookmarkEnd w:id="6"/>
    </w:p>
    <w:p w14:paraId="3D3D8E46" w14:textId="33C848A1" w:rsidR="009D6656" w:rsidRPr="009D6656" w:rsidRDefault="009D6656" w:rsidP="009D6656">
      <w:pPr>
        <w:pStyle w:val="a3"/>
        <w:shd w:val="clear" w:color="auto" w:fill="FFFFFF"/>
        <w:spacing w:beforeLines="50" w:before="156" w:afterLines="50" w:after="156" w:line="480" w:lineRule="atLeast"/>
        <w:ind w:firstLineChars="200" w:firstLine="480"/>
        <w:rPr>
          <w:rFonts w:asciiTheme="minorEastAsia" w:eastAsiaTheme="minorEastAsia" w:hAnsiTheme="minorEastAsia"/>
          <w:color w:val="000000" w:themeColor="text1"/>
        </w:rPr>
      </w:pPr>
      <w:r w:rsidRPr="009D6656">
        <w:rPr>
          <w:rFonts w:asciiTheme="minorEastAsia" w:eastAsiaTheme="minorEastAsia" w:hAnsiTheme="minorEastAsia" w:hint="eastAsia"/>
          <w:color w:val="000000" w:themeColor="text1"/>
        </w:rPr>
        <w:t>根据《财政部 税务总局关于资管产品增值税有关问题的通知》</w:t>
      </w:r>
      <w:r w:rsidR="00732ADE" w:rsidRPr="00732ADE">
        <w:rPr>
          <w:rFonts w:asciiTheme="minorHAnsi" w:eastAsiaTheme="minorEastAsia" w:hAnsiTheme="minorHAnsi" w:cstheme="minorBidi" w:hint="eastAsia"/>
          <w:color w:val="333333"/>
          <w:kern w:val="2"/>
          <w:sz w:val="21"/>
          <w:szCs w:val="22"/>
          <w:shd w:val="clear" w:color="auto" w:fill="FFFFFF"/>
        </w:rPr>
        <w:t>（</w:t>
      </w:r>
      <w:hyperlink r:id="rId10" w:tgtFrame="_self" w:history="1">
        <w:r w:rsidR="00732ADE" w:rsidRPr="00732ADE">
          <w:rPr>
            <w:rFonts w:asciiTheme="minorHAnsi" w:eastAsiaTheme="minorEastAsia" w:hAnsiTheme="minorHAnsi" w:cstheme="minorBidi" w:hint="eastAsia"/>
            <w:color w:val="6E6E6E"/>
            <w:kern w:val="2"/>
            <w:sz w:val="21"/>
            <w:szCs w:val="22"/>
            <w:u w:val="single"/>
            <w:shd w:val="clear" w:color="auto" w:fill="FFFFFF"/>
          </w:rPr>
          <w:t>财税〔</w:t>
        </w:r>
        <w:r w:rsidR="00732ADE" w:rsidRPr="00732ADE">
          <w:rPr>
            <w:rFonts w:asciiTheme="minorHAnsi" w:eastAsiaTheme="minorEastAsia" w:hAnsiTheme="minorHAnsi" w:cstheme="minorBidi" w:hint="eastAsia"/>
            <w:color w:val="6E6E6E"/>
            <w:kern w:val="2"/>
            <w:sz w:val="21"/>
            <w:szCs w:val="22"/>
            <w:u w:val="single"/>
            <w:shd w:val="clear" w:color="auto" w:fill="FFFFFF"/>
          </w:rPr>
          <w:t>2017</w:t>
        </w:r>
        <w:r w:rsidR="00732ADE" w:rsidRPr="00732ADE">
          <w:rPr>
            <w:rFonts w:asciiTheme="minorHAnsi" w:eastAsiaTheme="minorEastAsia" w:hAnsiTheme="minorHAnsi" w:cstheme="minorBidi" w:hint="eastAsia"/>
            <w:color w:val="6E6E6E"/>
            <w:kern w:val="2"/>
            <w:sz w:val="21"/>
            <w:szCs w:val="22"/>
            <w:u w:val="single"/>
            <w:shd w:val="clear" w:color="auto" w:fill="FFFFFF"/>
          </w:rPr>
          <w:t>〕</w:t>
        </w:r>
        <w:r w:rsidR="00732ADE" w:rsidRPr="00732ADE">
          <w:rPr>
            <w:rFonts w:asciiTheme="minorHAnsi" w:eastAsiaTheme="minorEastAsia" w:hAnsiTheme="minorHAnsi" w:cstheme="minorBidi" w:hint="eastAsia"/>
            <w:color w:val="6E6E6E"/>
            <w:kern w:val="2"/>
            <w:sz w:val="21"/>
            <w:szCs w:val="22"/>
            <w:u w:val="single"/>
            <w:shd w:val="clear" w:color="auto" w:fill="FFFFFF"/>
          </w:rPr>
          <w:t>56</w:t>
        </w:r>
        <w:r w:rsidR="00732ADE" w:rsidRPr="00732ADE">
          <w:rPr>
            <w:rFonts w:asciiTheme="minorHAnsi" w:eastAsiaTheme="minorEastAsia" w:hAnsiTheme="minorHAnsi" w:cstheme="minorBidi" w:hint="eastAsia"/>
            <w:color w:val="6E6E6E"/>
            <w:kern w:val="2"/>
            <w:sz w:val="21"/>
            <w:szCs w:val="22"/>
            <w:u w:val="single"/>
            <w:shd w:val="clear" w:color="auto" w:fill="FFFFFF"/>
          </w:rPr>
          <w:t>号</w:t>
        </w:r>
      </w:hyperlink>
      <w:r w:rsidR="00732ADE" w:rsidRPr="00732ADE">
        <w:rPr>
          <w:rFonts w:asciiTheme="minorHAnsi" w:eastAsiaTheme="minorEastAsia" w:hAnsiTheme="minorHAnsi" w:cstheme="minorBidi" w:hint="eastAsia"/>
          <w:color w:val="333333"/>
          <w:kern w:val="2"/>
          <w:sz w:val="21"/>
          <w:szCs w:val="22"/>
          <w:shd w:val="clear" w:color="auto" w:fill="FFFFFF"/>
        </w:rPr>
        <w:t>）</w:t>
      </w:r>
      <w:r w:rsidRPr="009D6656">
        <w:rPr>
          <w:rFonts w:asciiTheme="minorEastAsia" w:eastAsiaTheme="minorEastAsia" w:hAnsiTheme="minorEastAsia" w:hint="eastAsia"/>
          <w:color w:val="000000" w:themeColor="text1"/>
        </w:rPr>
        <w:t>）有关规定，自2018年1月1日起，资管产品管理人运营资管产品提供的贷款服务、发生的部分金融商品转让业务，按照以下规定确定销售额：</w:t>
      </w:r>
    </w:p>
    <w:p w14:paraId="7D87F2F6" w14:textId="77777777" w:rsidR="009D6656" w:rsidRPr="009D6656" w:rsidRDefault="009D6656" w:rsidP="009D6656">
      <w:pPr>
        <w:pStyle w:val="3"/>
        <w:spacing w:beforeLines="50" w:before="156" w:after="0" w:line="480" w:lineRule="atLeast"/>
        <w:rPr>
          <w:rFonts w:asciiTheme="minorEastAsia" w:hAnsiTheme="minorEastAsia"/>
          <w:sz w:val="24"/>
          <w:szCs w:val="24"/>
        </w:rPr>
      </w:pPr>
      <w:bookmarkStart w:id="7" w:name="_Toc12894563"/>
      <w:r w:rsidRPr="009D6656">
        <w:rPr>
          <w:rFonts w:asciiTheme="minorEastAsia" w:hAnsiTheme="minorEastAsia" w:hint="eastAsia"/>
          <w:sz w:val="24"/>
          <w:szCs w:val="24"/>
        </w:rPr>
        <w:t>1</w:t>
      </w:r>
      <w:r w:rsidRPr="009D6656">
        <w:rPr>
          <w:rFonts w:asciiTheme="minorEastAsia" w:hAnsiTheme="minorEastAsia"/>
          <w:sz w:val="24"/>
          <w:szCs w:val="24"/>
        </w:rPr>
        <w:t>.</w:t>
      </w:r>
      <w:r w:rsidRPr="009D6656">
        <w:rPr>
          <w:rFonts w:asciiTheme="minorEastAsia" w:hAnsiTheme="minorEastAsia" w:hint="eastAsia"/>
          <w:sz w:val="24"/>
          <w:szCs w:val="24"/>
        </w:rPr>
        <w:t>提供贷款服务</w:t>
      </w:r>
      <w:bookmarkEnd w:id="7"/>
    </w:p>
    <w:p w14:paraId="6380B7E8" w14:textId="77777777" w:rsidR="009D6656" w:rsidRPr="009D6656" w:rsidRDefault="009D6656" w:rsidP="009D6656">
      <w:pPr>
        <w:pStyle w:val="a3"/>
        <w:shd w:val="clear" w:color="auto" w:fill="FFFFFF"/>
        <w:spacing w:beforeLines="50" w:before="156" w:afterLines="50" w:after="156" w:line="480" w:lineRule="atLeast"/>
        <w:ind w:firstLineChars="200" w:firstLine="480"/>
        <w:rPr>
          <w:rFonts w:asciiTheme="minorEastAsia" w:eastAsiaTheme="minorEastAsia" w:hAnsiTheme="minorEastAsia"/>
          <w:color w:val="000000" w:themeColor="text1"/>
        </w:rPr>
      </w:pPr>
      <w:r w:rsidRPr="009D6656">
        <w:rPr>
          <w:rFonts w:asciiTheme="minorEastAsia" w:eastAsiaTheme="minorEastAsia" w:hAnsiTheme="minorEastAsia" w:hint="eastAsia"/>
          <w:color w:val="000000" w:themeColor="text1"/>
        </w:rPr>
        <w:t>以2018年1月1日起产生的利息及利息性质的收入为销售额；</w:t>
      </w:r>
    </w:p>
    <w:p w14:paraId="5C1C38E3" w14:textId="67F4519C" w:rsidR="009D6656" w:rsidRPr="009D6656" w:rsidRDefault="009D6656" w:rsidP="009D6656">
      <w:pPr>
        <w:spacing w:beforeLines="50" w:before="156" w:afterLines="50" w:after="156" w:line="480" w:lineRule="atLeast"/>
        <w:jc w:val="right"/>
        <w:rPr>
          <w:rFonts w:asciiTheme="minorEastAsia" w:hAnsiTheme="minorEastAsia"/>
          <w:color w:val="000000" w:themeColor="text1"/>
          <w:sz w:val="24"/>
          <w:szCs w:val="24"/>
        </w:rPr>
      </w:pPr>
      <w:r w:rsidRPr="009D6656">
        <w:rPr>
          <w:rFonts w:asciiTheme="minorEastAsia" w:hAnsiTheme="minorEastAsia" w:hint="eastAsia"/>
          <w:color w:val="000000" w:themeColor="text1"/>
          <w:sz w:val="24"/>
          <w:szCs w:val="24"/>
        </w:rPr>
        <w:t>（</w:t>
      </w:r>
      <w:hyperlink r:id="rId11" w:history="1">
        <w:r w:rsidRPr="00732ADE">
          <w:rPr>
            <w:rStyle w:val="a4"/>
            <w:rFonts w:asciiTheme="minorEastAsia" w:hAnsiTheme="minorEastAsia" w:hint="eastAsia"/>
            <w:sz w:val="24"/>
            <w:szCs w:val="24"/>
          </w:rPr>
          <w:t>财税〔2017〕90号</w:t>
        </w:r>
      </w:hyperlink>
      <w:r w:rsidRPr="009D6656">
        <w:rPr>
          <w:rFonts w:asciiTheme="minorEastAsia" w:hAnsiTheme="minorEastAsia" w:hint="eastAsia"/>
          <w:color w:val="000000" w:themeColor="text1"/>
          <w:sz w:val="24"/>
          <w:szCs w:val="24"/>
        </w:rPr>
        <w:t>第五条第一款）</w:t>
      </w:r>
    </w:p>
    <w:p w14:paraId="41BF551A" w14:textId="77777777" w:rsidR="009D6656" w:rsidRPr="009D6656" w:rsidRDefault="009D6656" w:rsidP="009D6656">
      <w:pPr>
        <w:pStyle w:val="3"/>
        <w:spacing w:beforeLines="50" w:before="156" w:after="0" w:line="480" w:lineRule="atLeast"/>
        <w:rPr>
          <w:rFonts w:asciiTheme="minorEastAsia" w:hAnsiTheme="minorEastAsia"/>
          <w:sz w:val="24"/>
          <w:szCs w:val="24"/>
        </w:rPr>
      </w:pPr>
      <w:bookmarkStart w:id="8" w:name="_Toc12894564"/>
      <w:r w:rsidRPr="009D6656">
        <w:rPr>
          <w:rFonts w:asciiTheme="minorEastAsia" w:hAnsiTheme="minorEastAsia" w:hint="eastAsia"/>
          <w:sz w:val="24"/>
          <w:szCs w:val="24"/>
        </w:rPr>
        <w:t>2</w:t>
      </w:r>
      <w:r w:rsidRPr="009D6656">
        <w:rPr>
          <w:rFonts w:asciiTheme="minorEastAsia" w:hAnsiTheme="minorEastAsia"/>
          <w:sz w:val="24"/>
          <w:szCs w:val="24"/>
        </w:rPr>
        <w:t>.</w:t>
      </w:r>
      <w:r w:rsidRPr="009D6656">
        <w:rPr>
          <w:rFonts w:asciiTheme="minorEastAsia" w:hAnsiTheme="minorEastAsia" w:hint="eastAsia"/>
          <w:sz w:val="24"/>
          <w:szCs w:val="24"/>
        </w:rPr>
        <w:t>转让2017年12月31日前取得的股票（不包括限售股）、债券、基金、非货物期货</w:t>
      </w:r>
      <w:bookmarkEnd w:id="8"/>
    </w:p>
    <w:p w14:paraId="64308ADA" w14:textId="77777777" w:rsidR="009D6656" w:rsidRPr="009D6656" w:rsidRDefault="009D6656" w:rsidP="009D6656">
      <w:pPr>
        <w:pStyle w:val="a3"/>
        <w:shd w:val="clear" w:color="auto" w:fill="FFFFFF"/>
        <w:spacing w:beforeLines="50" w:before="156" w:afterLines="50" w:after="156" w:line="480" w:lineRule="atLeast"/>
        <w:ind w:firstLineChars="200" w:firstLine="480"/>
        <w:rPr>
          <w:rFonts w:asciiTheme="minorEastAsia" w:eastAsiaTheme="minorEastAsia" w:hAnsiTheme="minorEastAsia"/>
          <w:color w:val="000000" w:themeColor="text1"/>
        </w:rPr>
      </w:pPr>
      <w:r w:rsidRPr="009D6656">
        <w:rPr>
          <w:rFonts w:asciiTheme="minorEastAsia" w:eastAsiaTheme="minorEastAsia" w:hAnsiTheme="minorEastAsia" w:hint="eastAsia"/>
          <w:color w:val="000000" w:themeColor="text1"/>
        </w:rPr>
        <w:t>可以选择按照实际买入价计算销售额，或者以2017年最后一个交易日的股票收盘价（2017年最后一个交易日处于停牌期间的股票，为停牌前最后一个交易日收盘价）、债券估值（中债金融估值中心有限公司或中证指数有限公司提供的债券估值）、基金份额净值、非货物期货结算价格作为买入价计算销售额。</w:t>
      </w:r>
    </w:p>
    <w:p w14:paraId="354BC72E" w14:textId="06FE2705" w:rsidR="009D6656" w:rsidRPr="009D6656" w:rsidRDefault="009D6656" w:rsidP="009D6656">
      <w:pPr>
        <w:spacing w:beforeLines="50" w:before="156" w:afterLines="50" w:after="156" w:line="480" w:lineRule="atLeast"/>
        <w:jc w:val="right"/>
        <w:rPr>
          <w:rFonts w:asciiTheme="minorEastAsia" w:hAnsiTheme="minorEastAsia"/>
          <w:color w:val="000000" w:themeColor="text1"/>
          <w:sz w:val="24"/>
          <w:szCs w:val="24"/>
        </w:rPr>
      </w:pPr>
      <w:r w:rsidRPr="009D6656">
        <w:rPr>
          <w:rFonts w:asciiTheme="minorEastAsia" w:hAnsiTheme="minorEastAsia" w:hint="eastAsia"/>
          <w:color w:val="000000" w:themeColor="text1"/>
          <w:sz w:val="24"/>
          <w:szCs w:val="24"/>
        </w:rPr>
        <w:t>（</w:t>
      </w:r>
      <w:hyperlink r:id="rId12" w:history="1">
        <w:r w:rsidR="00732ADE" w:rsidRPr="00732ADE">
          <w:rPr>
            <w:rStyle w:val="a4"/>
            <w:rFonts w:asciiTheme="minorEastAsia" w:hAnsiTheme="minorEastAsia" w:hint="eastAsia"/>
            <w:sz w:val="24"/>
            <w:szCs w:val="24"/>
          </w:rPr>
          <w:t>财税〔2017〕90号</w:t>
        </w:r>
      </w:hyperlink>
      <w:r w:rsidRPr="009D6656">
        <w:rPr>
          <w:rFonts w:asciiTheme="minorEastAsia" w:hAnsiTheme="minorEastAsia" w:hint="eastAsia"/>
          <w:color w:val="000000" w:themeColor="text1"/>
          <w:sz w:val="24"/>
          <w:szCs w:val="24"/>
        </w:rPr>
        <w:t>第五条第二款）</w:t>
      </w:r>
    </w:p>
    <w:p w14:paraId="3724FE76" w14:textId="77777777" w:rsidR="009D6656" w:rsidRPr="009D6656" w:rsidRDefault="009D6656" w:rsidP="009D6656">
      <w:pPr>
        <w:pStyle w:val="1"/>
        <w:spacing w:beforeLines="50" w:before="156" w:after="0" w:line="480" w:lineRule="atLeast"/>
        <w:rPr>
          <w:rFonts w:asciiTheme="minorEastAsia" w:hAnsiTheme="minorEastAsia"/>
          <w:sz w:val="24"/>
          <w:szCs w:val="24"/>
        </w:rPr>
      </w:pPr>
      <w:bookmarkStart w:id="9" w:name="_Toc12894565"/>
      <w:bookmarkEnd w:id="3"/>
      <w:r w:rsidRPr="009D6656">
        <w:rPr>
          <w:rFonts w:asciiTheme="minorEastAsia" w:hAnsiTheme="minorEastAsia" w:hint="eastAsia"/>
          <w:sz w:val="24"/>
          <w:szCs w:val="24"/>
        </w:rPr>
        <w:lastRenderedPageBreak/>
        <w:t>二、适用范围</w:t>
      </w:r>
      <w:bookmarkEnd w:id="9"/>
    </w:p>
    <w:p w14:paraId="2142CB09" w14:textId="77777777" w:rsidR="009D6656" w:rsidRPr="009D6656" w:rsidRDefault="009D6656" w:rsidP="009D6656">
      <w:pPr>
        <w:pStyle w:val="2"/>
        <w:spacing w:beforeLines="50" w:before="156" w:after="0" w:line="480" w:lineRule="atLeast"/>
        <w:rPr>
          <w:rFonts w:asciiTheme="minorEastAsia" w:eastAsiaTheme="minorEastAsia" w:hAnsiTheme="minorEastAsia"/>
          <w:sz w:val="24"/>
          <w:szCs w:val="24"/>
        </w:rPr>
      </w:pPr>
      <w:bookmarkStart w:id="10" w:name="_Toc12894566"/>
      <w:r w:rsidRPr="009D6656">
        <w:rPr>
          <w:rFonts w:asciiTheme="minorEastAsia" w:eastAsiaTheme="minorEastAsia" w:hAnsiTheme="minorEastAsia" w:hint="eastAsia"/>
          <w:sz w:val="24"/>
          <w:szCs w:val="24"/>
        </w:rPr>
        <w:t>（一）资管产品管理人</w:t>
      </w:r>
      <w:bookmarkEnd w:id="10"/>
    </w:p>
    <w:p w14:paraId="1A73EDC4" w14:textId="77777777" w:rsidR="009D6656" w:rsidRPr="009D6656" w:rsidRDefault="009D6656" w:rsidP="009D6656">
      <w:pPr>
        <w:pStyle w:val="a3"/>
        <w:shd w:val="clear" w:color="auto" w:fill="FFFFFF"/>
        <w:spacing w:beforeLines="50" w:before="156" w:afterLines="50" w:after="156" w:line="480" w:lineRule="atLeast"/>
        <w:ind w:firstLineChars="200" w:firstLine="480"/>
        <w:rPr>
          <w:rFonts w:asciiTheme="minorEastAsia" w:eastAsiaTheme="minorEastAsia" w:hAnsiTheme="minorEastAsia"/>
          <w:color w:val="000000" w:themeColor="text1"/>
        </w:rPr>
      </w:pPr>
      <w:r w:rsidRPr="009D6656">
        <w:rPr>
          <w:rFonts w:asciiTheme="minorEastAsia" w:eastAsiaTheme="minorEastAsia" w:hAnsiTheme="minorEastAsia" w:hint="eastAsia"/>
          <w:color w:val="000000" w:themeColor="text1"/>
        </w:rPr>
        <w:t>包括银行、信托公司、公募基金管理公司及其子公司、证券公司及其子公司、期货公司及其子公司、私募基金管理人、保险资产管理公司、专业保险资产管理机构、养老保险公司。</w:t>
      </w:r>
    </w:p>
    <w:p w14:paraId="6C753558" w14:textId="74B280BA" w:rsidR="009D6656" w:rsidRPr="009D6656" w:rsidRDefault="009D6656" w:rsidP="009D6656">
      <w:pPr>
        <w:spacing w:beforeLines="50" w:before="156" w:afterLines="50" w:after="156" w:line="480" w:lineRule="atLeast"/>
        <w:jc w:val="right"/>
        <w:rPr>
          <w:rFonts w:asciiTheme="minorEastAsia" w:hAnsiTheme="minorEastAsia"/>
          <w:color w:val="000000" w:themeColor="text1"/>
          <w:sz w:val="24"/>
          <w:szCs w:val="24"/>
        </w:rPr>
      </w:pPr>
      <w:r w:rsidRPr="009D6656">
        <w:rPr>
          <w:rFonts w:asciiTheme="minorEastAsia" w:hAnsiTheme="minorEastAsia" w:hint="eastAsia"/>
          <w:color w:val="000000" w:themeColor="text1"/>
          <w:sz w:val="24"/>
          <w:szCs w:val="24"/>
        </w:rPr>
        <w:t>（</w:t>
      </w:r>
      <w:hyperlink r:id="rId13" w:history="1">
        <w:r w:rsidR="00732ADE" w:rsidRPr="00732ADE">
          <w:rPr>
            <w:rStyle w:val="a4"/>
            <w:rFonts w:asciiTheme="minorEastAsia" w:hAnsiTheme="minorEastAsia" w:hint="eastAsia"/>
            <w:sz w:val="24"/>
            <w:szCs w:val="24"/>
          </w:rPr>
          <w:t>财税〔2017〕56号</w:t>
        </w:r>
      </w:hyperlink>
      <w:r w:rsidRPr="009D6656">
        <w:rPr>
          <w:rFonts w:asciiTheme="minorEastAsia" w:hAnsiTheme="minorEastAsia" w:hint="eastAsia"/>
          <w:color w:val="000000" w:themeColor="text1"/>
          <w:sz w:val="24"/>
          <w:szCs w:val="24"/>
        </w:rPr>
        <w:t>第一条第二款）</w:t>
      </w:r>
    </w:p>
    <w:p w14:paraId="678C5333" w14:textId="77777777" w:rsidR="009D6656" w:rsidRPr="009D6656" w:rsidRDefault="009D6656" w:rsidP="009D6656">
      <w:pPr>
        <w:pStyle w:val="2"/>
        <w:spacing w:beforeLines="50" w:before="156" w:after="0" w:line="480" w:lineRule="atLeast"/>
        <w:rPr>
          <w:rFonts w:asciiTheme="minorEastAsia" w:eastAsiaTheme="minorEastAsia" w:hAnsiTheme="minorEastAsia"/>
          <w:sz w:val="24"/>
          <w:szCs w:val="24"/>
        </w:rPr>
      </w:pPr>
      <w:bookmarkStart w:id="11" w:name="_Toc12894567"/>
      <w:r w:rsidRPr="009D6656">
        <w:rPr>
          <w:rFonts w:asciiTheme="minorEastAsia" w:eastAsiaTheme="minorEastAsia" w:hAnsiTheme="minorEastAsia" w:hint="eastAsia"/>
          <w:sz w:val="24"/>
          <w:szCs w:val="24"/>
        </w:rPr>
        <w:t>（二）资管产品</w:t>
      </w:r>
      <w:bookmarkEnd w:id="11"/>
    </w:p>
    <w:p w14:paraId="0D60AA77" w14:textId="77777777" w:rsidR="009D6656" w:rsidRPr="009D6656" w:rsidRDefault="009D6656" w:rsidP="009D6656">
      <w:pPr>
        <w:pStyle w:val="a3"/>
        <w:shd w:val="clear" w:color="auto" w:fill="FFFFFF"/>
        <w:spacing w:beforeLines="50" w:before="156" w:afterLines="50" w:after="156" w:line="480" w:lineRule="atLeast"/>
        <w:ind w:firstLineChars="200" w:firstLine="480"/>
        <w:rPr>
          <w:rFonts w:asciiTheme="minorEastAsia" w:eastAsiaTheme="minorEastAsia" w:hAnsiTheme="minorEastAsia"/>
          <w:color w:val="000000" w:themeColor="text1"/>
        </w:rPr>
      </w:pPr>
      <w:r w:rsidRPr="009D6656">
        <w:rPr>
          <w:rFonts w:asciiTheme="minorEastAsia" w:eastAsiaTheme="minorEastAsia" w:hAnsiTheme="minorEastAsia" w:hint="eastAsia"/>
          <w:color w:val="000000" w:themeColor="text1"/>
        </w:rPr>
        <w:t>包括银行理财产品、资金信托（包括集合资金信托、单一资金信托）、财产权信托、公开募集证券投资基金、特定客户资产管理计划、集合资产管理计划、定向资产管理计划、私募投资基金、债权投资计划、股权投资计划、股债结合型投资计划、资产支持计划、组合类保险资产管理产品、养老保障管理产品。</w:t>
      </w:r>
    </w:p>
    <w:p w14:paraId="50785007" w14:textId="7AA4BB32" w:rsidR="009D6656" w:rsidRPr="009D6656" w:rsidRDefault="009D6656" w:rsidP="009D6656">
      <w:pPr>
        <w:spacing w:beforeLines="50" w:before="156" w:afterLines="50" w:after="156" w:line="480" w:lineRule="atLeast"/>
        <w:jc w:val="right"/>
        <w:rPr>
          <w:rFonts w:asciiTheme="minorEastAsia" w:hAnsiTheme="minorEastAsia"/>
          <w:color w:val="000000" w:themeColor="text1"/>
          <w:sz w:val="24"/>
          <w:szCs w:val="24"/>
        </w:rPr>
      </w:pPr>
      <w:r w:rsidRPr="009D6656">
        <w:rPr>
          <w:rFonts w:asciiTheme="minorEastAsia" w:hAnsiTheme="minorEastAsia" w:hint="eastAsia"/>
          <w:color w:val="000000" w:themeColor="text1"/>
          <w:sz w:val="24"/>
          <w:szCs w:val="24"/>
        </w:rPr>
        <w:t>（</w:t>
      </w:r>
      <w:hyperlink r:id="rId14" w:history="1">
        <w:r w:rsidR="00732ADE" w:rsidRPr="00732ADE">
          <w:rPr>
            <w:rStyle w:val="a4"/>
            <w:rFonts w:asciiTheme="minorEastAsia" w:hAnsiTheme="minorEastAsia" w:hint="eastAsia"/>
            <w:sz w:val="24"/>
            <w:szCs w:val="24"/>
          </w:rPr>
          <w:t>财税〔2017〕56号</w:t>
        </w:r>
      </w:hyperlink>
      <w:r w:rsidRPr="009D6656">
        <w:rPr>
          <w:rFonts w:asciiTheme="minorEastAsia" w:hAnsiTheme="minorEastAsia" w:hint="eastAsia"/>
          <w:color w:val="000000" w:themeColor="text1"/>
          <w:sz w:val="24"/>
          <w:szCs w:val="24"/>
        </w:rPr>
        <w:t>第一条第三款）</w:t>
      </w:r>
    </w:p>
    <w:p w14:paraId="32A2EA3F" w14:textId="77777777" w:rsidR="009D6656" w:rsidRPr="009D6656" w:rsidRDefault="009D6656" w:rsidP="009D6656">
      <w:pPr>
        <w:pStyle w:val="2"/>
        <w:spacing w:beforeLines="50" w:before="156" w:after="0" w:line="480" w:lineRule="atLeast"/>
        <w:rPr>
          <w:rFonts w:asciiTheme="minorEastAsia" w:eastAsiaTheme="minorEastAsia" w:hAnsiTheme="minorEastAsia"/>
          <w:sz w:val="24"/>
          <w:szCs w:val="24"/>
        </w:rPr>
      </w:pPr>
      <w:bookmarkStart w:id="12" w:name="_Toc12894568"/>
      <w:r w:rsidRPr="009D6656">
        <w:rPr>
          <w:rFonts w:asciiTheme="minorEastAsia" w:eastAsiaTheme="minorEastAsia" w:hAnsiTheme="minorEastAsia" w:hint="eastAsia"/>
          <w:sz w:val="24"/>
          <w:szCs w:val="24"/>
        </w:rPr>
        <w:t>（三）财政部和税务总局规定的其他资管产品管理人及资管产品。</w:t>
      </w:r>
      <w:bookmarkEnd w:id="12"/>
    </w:p>
    <w:bookmarkEnd w:id="4"/>
    <w:p w14:paraId="2F01343A" w14:textId="0CCBF478" w:rsidR="009D6656" w:rsidRDefault="009D6656" w:rsidP="009D6656">
      <w:pPr>
        <w:spacing w:beforeLines="50" w:before="156" w:afterLines="50" w:after="156" w:line="480" w:lineRule="atLeast"/>
        <w:jc w:val="right"/>
        <w:rPr>
          <w:rFonts w:asciiTheme="minorEastAsia" w:hAnsiTheme="minorEastAsia"/>
          <w:color w:val="000000" w:themeColor="text1"/>
          <w:sz w:val="24"/>
          <w:szCs w:val="24"/>
        </w:rPr>
      </w:pPr>
      <w:r w:rsidRPr="009D6656">
        <w:rPr>
          <w:rFonts w:asciiTheme="minorEastAsia" w:hAnsiTheme="minorEastAsia" w:hint="eastAsia"/>
          <w:color w:val="000000" w:themeColor="text1"/>
          <w:sz w:val="24"/>
          <w:szCs w:val="24"/>
        </w:rPr>
        <w:t>（</w:t>
      </w:r>
      <w:hyperlink r:id="rId15" w:history="1">
        <w:r w:rsidR="00732ADE" w:rsidRPr="00732ADE">
          <w:rPr>
            <w:rStyle w:val="a4"/>
            <w:rFonts w:asciiTheme="minorEastAsia" w:hAnsiTheme="minorEastAsia" w:hint="eastAsia"/>
            <w:sz w:val="24"/>
            <w:szCs w:val="24"/>
          </w:rPr>
          <w:t>财税〔2017〕56号</w:t>
        </w:r>
      </w:hyperlink>
      <w:r w:rsidRPr="009D6656">
        <w:rPr>
          <w:rFonts w:asciiTheme="minorEastAsia" w:hAnsiTheme="minorEastAsia" w:hint="eastAsia"/>
          <w:color w:val="000000" w:themeColor="text1"/>
          <w:sz w:val="24"/>
          <w:szCs w:val="24"/>
        </w:rPr>
        <w:t>第一条第四款）</w:t>
      </w:r>
    </w:p>
    <w:p w14:paraId="7D3CC0C2" w14:textId="77777777" w:rsidR="00B13088" w:rsidRPr="00B13088" w:rsidRDefault="00B13088" w:rsidP="00B13088">
      <w:pPr>
        <w:pStyle w:val="2"/>
        <w:spacing w:beforeLines="50" w:before="156" w:after="0" w:line="440" w:lineRule="atLeast"/>
        <w:rPr>
          <w:rFonts w:ascii="宋体" w:eastAsia="宋体" w:hAnsi="宋体"/>
          <w:sz w:val="24"/>
          <w:szCs w:val="24"/>
        </w:rPr>
      </w:pPr>
      <w:r w:rsidRPr="00B13088">
        <w:rPr>
          <w:rFonts w:ascii="宋体" w:eastAsia="宋体" w:hAnsi="宋体" w:hint="eastAsia"/>
          <w:sz w:val="24"/>
          <w:szCs w:val="24"/>
        </w:rPr>
        <w:t>附注：不适用范围</w:t>
      </w:r>
    </w:p>
    <w:p w14:paraId="1EBBCCB0" w14:textId="77777777" w:rsidR="00B13088" w:rsidRPr="00B13088" w:rsidRDefault="00B13088" w:rsidP="00B13088">
      <w:pPr>
        <w:pStyle w:val="a3"/>
        <w:shd w:val="clear" w:color="auto" w:fill="FFFFFF"/>
        <w:spacing w:beforeLines="50" w:before="156" w:line="440" w:lineRule="atLeast"/>
        <w:ind w:firstLineChars="200" w:firstLine="480"/>
        <w:rPr>
          <w:color w:val="000000" w:themeColor="text1"/>
        </w:rPr>
      </w:pPr>
      <w:r w:rsidRPr="00B13088">
        <w:rPr>
          <w:rFonts w:hint="eastAsia"/>
          <w:color w:val="000000" w:themeColor="text1"/>
        </w:rPr>
        <w:t>管理人接受投资者委托或信托对受托资产提供的管理服务以及管理人发生的除本通知第一条规定的其他增值税应税行为（以下称其他业务），按照现行规定缴纳增值税。</w:t>
      </w:r>
    </w:p>
    <w:p w14:paraId="553FE558" w14:textId="2C5C2365" w:rsidR="00B13088" w:rsidRPr="00324860" w:rsidRDefault="00B13088" w:rsidP="00B13088">
      <w:pPr>
        <w:spacing w:beforeLines="50" w:before="156" w:line="440" w:lineRule="atLeast"/>
        <w:jc w:val="right"/>
        <w:rPr>
          <w:rFonts w:asciiTheme="minorEastAsia" w:hAnsiTheme="minorEastAsia"/>
          <w:color w:val="000000" w:themeColor="text1"/>
          <w:sz w:val="24"/>
          <w:szCs w:val="24"/>
        </w:rPr>
      </w:pPr>
      <w:r w:rsidRPr="00324860">
        <w:rPr>
          <w:rFonts w:ascii="宋体" w:eastAsia="宋体" w:hAnsi="宋体" w:hint="eastAsia"/>
          <w:color w:val="000000" w:themeColor="text1"/>
          <w:sz w:val="24"/>
          <w:szCs w:val="24"/>
        </w:rPr>
        <w:t>（</w:t>
      </w:r>
      <w:hyperlink r:id="rId16" w:history="1">
        <w:r w:rsidR="00732ADE" w:rsidRPr="00732ADE">
          <w:rPr>
            <w:rStyle w:val="a4"/>
            <w:rFonts w:asciiTheme="minorEastAsia" w:hAnsiTheme="minorEastAsia" w:hint="eastAsia"/>
            <w:sz w:val="24"/>
            <w:szCs w:val="24"/>
          </w:rPr>
          <w:t>财税〔2017〕56号</w:t>
        </w:r>
      </w:hyperlink>
      <w:r w:rsidRPr="00324860">
        <w:rPr>
          <w:rFonts w:ascii="宋体" w:eastAsia="宋体" w:hAnsi="宋体" w:hint="eastAsia"/>
          <w:color w:val="000000" w:themeColor="text1"/>
          <w:sz w:val="24"/>
          <w:szCs w:val="24"/>
        </w:rPr>
        <w:t>第二条）</w:t>
      </w:r>
    </w:p>
    <w:p w14:paraId="5C3D5788" w14:textId="77777777" w:rsidR="009D6656" w:rsidRPr="009D6656" w:rsidRDefault="009D6656" w:rsidP="009D6656">
      <w:pPr>
        <w:pStyle w:val="1"/>
        <w:spacing w:beforeLines="50" w:before="156" w:after="0" w:line="480" w:lineRule="atLeast"/>
        <w:rPr>
          <w:rFonts w:asciiTheme="minorEastAsia" w:hAnsiTheme="minorEastAsia"/>
          <w:sz w:val="24"/>
          <w:szCs w:val="24"/>
        </w:rPr>
      </w:pPr>
      <w:bookmarkStart w:id="13" w:name="_Toc12894569"/>
      <w:r w:rsidRPr="009D6656">
        <w:rPr>
          <w:rFonts w:asciiTheme="minorEastAsia" w:hAnsiTheme="minorEastAsia" w:hint="eastAsia"/>
          <w:sz w:val="24"/>
          <w:szCs w:val="24"/>
        </w:rPr>
        <w:t>三、管理要求</w:t>
      </w:r>
      <w:bookmarkEnd w:id="13"/>
    </w:p>
    <w:p w14:paraId="3853DAAB" w14:textId="77777777" w:rsidR="009D6656" w:rsidRPr="009D6656" w:rsidRDefault="009D6656" w:rsidP="009D6656">
      <w:pPr>
        <w:pStyle w:val="a3"/>
        <w:shd w:val="clear" w:color="auto" w:fill="FFFFFF"/>
        <w:spacing w:beforeLines="50" w:before="156" w:afterLines="50" w:after="156" w:line="480" w:lineRule="atLeast"/>
        <w:ind w:firstLineChars="200" w:firstLine="480"/>
        <w:rPr>
          <w:rFonts w:asciiTheme="minorEastAsia" w:eastAsiaTheme="minorEastAsia" w:hAnsiTheme="minorEastAsia"/>
          <w:color w:val="000000" w:themeColor="text1"/>
        </w:rPr>
      </w:pPr>
      <w:r w:rsidRPr="009D6656">
        <w:rPr>
          <w:rFonts w:asciiTheme="minorEastAsia" w:eastAsiaTheme="minorEastAsia" w:hAnsiTheme="minorEastAsia" w:hint="eastAsia"/>
          <w:color w:val="000000" w:themeColor="text1"/>
        </w:rPr>
        <w:t>（一）管理人应分别核算资管产品运营业务和其他业务的销售额和增值税应纳税额。未分别核算的，资管产品运营业务不得适用本通知第一条规定。</w:t>
      </w:r>
    </w:p>
    <w:p w14:paraId="03F898EF" w14:textId="1352550A" w:rsidR="009D6656" w:rsidRPr="009D6656" w:rsidRDefault="009D6656" w:rsidP="009D6656">
      <w:pPr>
        <w:spacing w:beforeLines="50" w:before="156" w:afterLines="50" w:after="156" w:line="480" w:lineRule="atLeast"/>
        <w:jc w:val="right"/>
        <w:rPr>
          <w:rFonts w:asciiTheme="minorEastAsia" w:hAnsiTheme="minorEastAsia"/>
          <w:color w:val="000000" w:themeColor="text1"/>
          <w:sz w:val="24"/>
          <w:szCs w:val="24"/>
        </w:rPr>
      </w:pPr>
      <w:r w:rsidRPr="009D6656">
        <w:rPr>
          <w:rFonts w:asciiTheme="minorEastAsia" w:hAnsiTheme="minorEastAsia" w:hint="eastAsia"/>
          <w:color w:val="000000" w:themeColor="text1"/>
          <w:sz w:val="24"/>
          <w:szCs w:val="24"/>
        </w:rPr>
        <w:t>（</w:t>
      </w:r>
      <w:hyperlink r:id="rId17" w:history="1">
        <w:r w:rsidR="00732ADE" w:rsidRPr="00732ADE">
          <w:rPr>
            <w:rStyle w:val="a4"/>
            <w:rFonts w:asciiTheme="minorEastAsia" w:hAnsiTheme="minorEastAsia" w:hint="eastAsia"/>
            <w:sz w:val="24"/>
            <w:szCs w:val="24"/>
          </w:rPr>
          <w:t>财税〔2017〕56号</w:t>
        </w:r>
      </w:hyperlink>
      <w:r w:rsidRPr="009D6656">
        <w:rPr>
          <w:rFonts w:asciiTheme="minorEastAsia" w:hAnsiTheme="minorEastAsia" w:hint="eastAsia"/>
          <w:color w:val="000000" w:themeColor="text1"/>
          <w:sz w:val="24"/>
          <w:szCs w:val="24"/>
        </w:rPr>
        <w:t>第三条）</w:t>
      </w:r>
    </w:p>
    <w:p w14:paraId="730FAEE3" w14:textId="77777777" w:rsidR="009D6656" w:rsidRPr="009D6656" w:rsidRDefault="009D6656" w:rsidP="009D6656">
      <w:pPr>
        <w:pStyle w:val="a3"/>
        <w:shd w:val="clear" w:color="auto" w:fill="FFFFFF"/>
        <w:spacing w:beforeLines="50" w:before="156" w:afterLines="50" w:after="156" w:line="480" w:lineRule="atLeast"/>
        <w:ind w:firstLineChars="200" w:firstLine="480"/>
        <w:rPr>
          <w:rFonts w:asciiTheme="minorEastAsia" w:eastAsiaTheme="minorEastAsia" w:hAnsiTheme="minorEastAsia"/>
          <w:color w:val="000000" w:themeColor="text1"/>
        </w:rPr>
      </w:pPr>
      <w:r w:rsidRPr="009D6656">
        <w:rPr>
          <w:rFonts w:asciiTheme="minorEastAsia" w:eastAsiaTheme="minorEastAsia" w:hAnsiTheme="minorEastAsia" w:hint="eastAsia"/>
          <w:color w:val="000000" w:themeColor="text1"/>
        </w:rPr>
        <w:lastRenderedPageBreak/>
        <w:t>（二）管理人可选择分别或汇总核算资管产品运营业务销售额和增值税应纳税额。</w:t>
      </w:r>
    </w:p>
    <w:p w14:paraId="3BB51ECB" w14:textId="69093529" w:rsidR="009D6656" w:rsidRPr="009D6656" w:rsidRDefault="009D6656" w:rsidP="009D6656">
      <w:pPr>
        <w:spacing w:beforeLines="50" w:before="156" w:afterLines="50" w:after="156" w:line="480" w:lineRule="atLeast"/>
        <w:jc w:val="right"/>
        <w:rPr>
          <w:rFonts w:asciiTheme="minorEastAsia" w:hAnsiTheme="minorEastAsia"/>
          <w:color w:val="000000" w:themeColor="text1"/>
          <w:sz w:val="24"/>
          <w:szCs w:val="24"/>
        </w:rPr>
      </w:pPr>
      <w:r w:rsidRPr="009D6656">
        <w:rPr>
          <w:rFonts w:asciiTheme="minorEastAsia" w:hAnsiTheme="minorEastAsia" w:hint="eastAsia"/>
          <w:color w:val="000000" w:themeColor="text1"/>
          <w:sz w:val="24"/>
          <w:szCs w:val="24"/>
        </w:rPr>
        <w:t>（</w:t>
      </w:r>
      <w:hyperlink r:id="rId18" w:history="1">
        <w:r w:rsidR="00732ADE" w:rsidRPr="00732ADE">
          <w:rPr>
            <w:rStyle w:val="a4"/>
            <w:rFonts w:asciiTheme="minorEastAsia" w:hAnsiTheme="minorEastAsia" w:hint="eastAsia"/>
            <w:sz w:val="24"/>
            <w:szCs w:val="24"/>
          </w:rPr>
          <w:t>财税〔2017〕56号</w:t>
        </w:r>
      </w:hyperlink>
      <w:r w:rsidRPr="009D6656">
        <w:rPr>
          <w:rFonts w:asciiTheme="minorEastAsia" w:hAnsiTheme="minorEastAsia" w:hint="eastAsia"/>
          <w:color w:val="000000" w:themeColor="text1"/>
          <w:sz w:val="24"/>
          <w:szCs w:val="24"/>
        </w:rPr>
        <w:t>第四条）</w:t>
      </w:r>
    </w:p>
    <w:p w14:paraId="2E6B33FA" w14:textId="77777777" w:rsidR="009D6656" w:rsidRPr="009D6656" w:rsidRDefault="009D6656" w:rsidP="009D6656">
      <w:pPr>
        <w:pStyle w:val="a3"/>
        <w:shd w:val="clear" w:color="auto" w:fill="FFFFFF"/>
        <w:spacing w:beforeLines="50" w:before="156" w:afterLines="50" w:after="156" w:line="480" w:lineRule="atLeast"/>
        <w:ind w:firstLineChars="200" w:firstLine="480"/>
        <w:rPr>
          <w:rFonts w:asciiTheme="minorEastAsia" w:eastAsiaTheme="minorEastAsia" w:hAnsiTheme="minorEastAsia"/>
          <w:color w:val="000000" w:themeColor="text1"/>
        </w:rPr>
      </w:pPr>
      <w:r w:rsidRPr="009D6656">
        <w:rPr>
          <w:rFonts w:asciiTheme="minorEastAsia" w:eastAsiaTheme="minorEastAsia" w:hAnsiTheme="minorEastAsia" w:hint="eastAsia"/>
          <w:color w:val="000000" w:themeColor="text1"/>
        </w:rPr>
        <w:t>（三）管理人应按照规定的纳税期限，汇总申报缴纳资管产品运营业务和其他业务增值税。</w:t>
      </w:r>
    </w:p>
    <w:p w14:paraId="61B5DCAE" w14:textId="00073791" w:rsidR="009D6656" w:rsidRPr="009D6656" w:rsidRDefault="009D6656" w:rsidP="009D6656">
      <w:pPr>
        <w:spacing w:beforeLines="50" w:before="156" w:afterLines="50" w:after="156" w:line="480" w:lineRule="atLeast"/>
        <w:jc w:val="right"/>
        <w:rPr>
          <w:rFonts w:asciiTheme="minorEastAsia" w:hAnsiTheme="minorEastAsia"/>
          <w:color w:val="000000" w:themeColor="text1"/>
          <w:sz w:val="24"/>
          <w:szCs w:val="24"/>
        </w:rPr>
      </w:pPr>
      <w:bookmarkStart w:id="14" w:name="_Hlk8847069"/>
      <w:r w:rsidRPr="009D6656">
        <w:rPr>
          <w:rFonts w:asciiTheme="minorEastAsia" w:hAnsiTheme="minorEastAsia" w:hint="eastAsia"/>
          <w:color w:val="000000" w:themeColor="text1"/>
          <w:sz w:val="24"/>
          <w:szCs w:val="24"/>
        </w:rPr>
        <w:t>（</w:t>
      </w:r>
      <w:hyperlink r:id="rId19" w:history="1">
        <w:r w:rsidR="00732ADE" w:rsidRPr="00732ADE">
          <w:rPr>
            <w:rStyle w:val="a4"/>
            <w:rFonts w:asciiTheme="minorEastAsia" w:hAnsiTheme="minorEastAsia" w:hint="eastAsia"/>
            <w:sz w:val="24"/>
            <w:szCs w:val="24"/>
          </w:rPr>
          <w:t>财税〔2017〕56号</w:t>
        </w:r>
      </w:hyperlink>
      <w:r w:rsidRPr="009D6656">
        <w:rPr>
          <w:rFonts w:asciiTheme="minorEastAsia" w:hAnsiTheme="minorEastAsia" w:hint="eastAsia"/>
          <w:color w:val="000000" w:themeColor="text1"/>
          <w:sz w:val="24"/>
          <w:szCs w:val="24"/>
        </w:rPr>
        <w:t>第五条）</w:t>
      </w:r>
    </w:p>
    <w:p w14:paraId="18DFD767" w14:textId="77777777" w:rsidR="009D6656" w:rsidRPr="009D6656" w:rsidRDefault="009D6656" w:rsidP="009D6656">
      <w:pPr>
        <w:pStyle w:val="1"/>
        <w:spacing w:beforeLines="50" w:before="156" w:after="0" w:line="480" w:lineRule="atLeast"/>
        <w:rPr>
          <w:rFonts w:asciiTheme="minorEastAsia" w:hAnsiTheme="minorEastAsia"/>
          <w:sz w:val="24"/>
          <w:szCs w:val="24"/>
        </w:rPr>
      </w:pPr>
      <w:bookmarkStart w:id="15" w:name="_Toc12894570"/>
      <w:bookmarkEnd w:id="14"/>
      <w:r w:rsidRPr="009D6656">
        <w:rPr>
          <w:rFonts w:asciiTheme="minorEastAsia" w:hAnsiTheme="minorEastAsia" w:hint="eastAsia"/>
          <w:sz w:val="24"/>
          <w:szCs w:val="24"/>
        </w:rPr>
        <w:t>四、执行日期及业务衔接</w:t>
      </w:r>
      <w:bookmarkEnd w:id="15"/>
    </w:p>
    <w:p w14:paraId="5E575C3D" w14:textId="77777777" w:rsidR="009D6656" w:rsidRPr="009D6656" w:rsidRDefault="009D6656" w:rsidP="009D6656">
      <w:pPr>
        <w:pStyle w:val="a3"/>
        <w:shd w:val="clear" w:color="auto" w:fill="FFFFFF"/>
        <w:spacing w:beforeLines="50" w:before="156" w:afterLines="50" w:after="156" w:line="480" w:lineRule="atLeast"/>
        <w:ind w:firstLineChars="200" w:firstLine="480"/>
        <w:rPr>
          <w:rFonts w:asciiTheme="minorEastAsia" w:eastAsiaTheme="minorEastAsia" w:hAnsiTheme="minorEastAsia"/>
          <w:color w:val="000000" w:themeColor="text1"/>
        </w:rPr>
      </w:pPr>
      <w:r w:rsidRPr="009D6656">
        <w:rPr>
          <w:rFonts w:asciiTheme="minorEastAsia" w:eastAsiaTheme="minorEastAsia" w:hAnsiTheme="minorEastAsia" w:hint="eastAsia"/>
          <w:color w:val="000000" w:themeColor="text1"/>
        </w:rPr>
        <w:t>本通知自2018年1月1日起施行。</w:t>
      </w:r>
    </w:p>
    <w:p w14:paraId="587A777C" w14:textId="7613C47E" w:rsidR="009D6656" w:rsidRPr="009D6656" w:rsidRDefault="009D6656" w:rsidP="009D6656">
      <w:pPr>
        <w:spacing w:beforeLines="50" w:before="156" w:afterLines="50" w:after="156" w:line="480" w:lineRule="atLeast"/>
        <w:jc w:val="right"/>
        <w:rPr>
          <w:rFonts w:asciiTheme="minorEastAsia" w:hAnsiTheme="minorEastAsia"/>
          <w:color w:val="000000" w:themeColor="text1"/>
          <w:sz w:val="24"/>
          <w:szCs w:val="24"/>
        </w:rPr>
      </w:pPr>
      <w:r w:rsidRPr="009D6656">
        <w:rPr>
          <w:rFonts w:asciiTheme="minorEastAsia" w:hAnsiTheme="minorEastAsia" w:hint="eastAsia"/>
          <w:color w:val="000000" w:themeColor="text1"/>
          <w:sz w:val="24"/>
          <w:szCs w:val="24"/>
        </w:rPr>
        <w:t>（</w:t>
      </w:r>
      <w:hyperlink r:id="rId20" w:history="1">
        <w:r w:rsidR="00732ADE" w:rsidRPr="00732ADE">
          <w:rPr>
            <w:rStyle w:val="a4"/>
            <w:rFonts w:asciiTheme="minorEastAsia" w:hAnsiTheme="minorEastAsia" w:hint="eastAsia"/>
            <w:sz w:val="24"/>
            <w:szCs w:val="24"/>
          </w:rPr>
          <w:t>财税〔2017〕56号</w:t>
        </w:r>
      </w:hyperlink>
      <w:r w:rsidRPr="009D6656">
        <w:rPr>
          <w:rFonts w:asciiTheme="minorEastAsia" w:hAnsiTheme="minorEastAsia" w:hint="eastAsia"/>
          <w:color w:val="000000" w:themeColor="text1"/>
          <w:sz w:val="24"/>
          <w:szCs w:val="24"/>
        </w:rPr>
        <w:t>第六条）</w:t>
      </w:r>
    </w:p>
    <w:p w14:paraId="6D46BC64" w14:textId="77777777" w:rsidR="009D6656" w:rsidRPr="009D6656" w:rsidRDefault="009D6656" w:rsidP="009D6656">
      <w:pPr>
        <w:pStyle w:val="a3"/>
        <w:shd w:val="clear" w:color="auto" w:fill="FFFFFF"/>
        <w:spacing w:beforeLines="50" w:before="156" w:afterLines="50" w:after="156" w:line="480" w:lineRule="atLeast"/>
        <w:ind w:firstLineChars="200" w:firstLine="480"/>
        <w:rPr>
          <w:rFonts w:asciiTheme="minorEastAsia" w:eastAsiaTheme="minorEastAsia" w:hAnsiTheme="minorEastAsia"/>
          <w:color w:val="000000" w:themeColor="text1"/>
        </w:rPr>
      </w:pPr>
      <w:r w:rsidRPr="009D6656">
        <w:rPr>
          <w:rFonts w:asciiTheme="minorEastAsia" w:eastAsiaTheme="minorEastAsia" w:hAnsiTheme="minorEastAsia" w:hint="eastAsia"/>
          <w:color w:val="000000" w:themeColor="text1"/>
        </w:rPr>
        <w:t>对资管产品在2018年1月1日前运营过程中发生的增值税应税行为，未缴纳增值税的，不再缴纳；已缴纳增值税的，已纳税额从资管产品管理人以后月份的增值税应纳税额中抵减。</w:t>
      </w:r>
    </w:p>
    <w:p w14:paraId="4DB63B31" w14:textId="6186294A" w:rsidR="009D6656" w:rsidRDefault="009D6656" w:rsidP="009D6656">
      <w:pPr>
        <w:spacing w:beforeLines="50" w:before="156" w:afterLines="50" w:after="156" w:line="480" w:lineRule="atLeast"/>
        <w:jc w:val="right"/>
        <w:rPr>
          <w:rFonts w:asciiTheme="minorEastAsia" w:hAnsiTheme="minorEastAsia"/>
          <w:color w:val="000000" w:themeColor="text1"/>
          <w:sz w:val="24"/>
          <w:szCs w:val="24"/>
        </w:rPr>
      </w:pPr>
      <w:r w:rsidRPr="009D6656">
        <w:rPr>
          <w:rFonts w:asciiTheme="minorEastAsia" w:hAnsiTheme="minorEastAsia" w:hint="eastAsia"/>
          <w:color w:val="000000" w:themeColor="text1"/>
          <w:sz w:val="24"/>
          <w:szCs w:val="24"/>
        </w:rPr>
        <w:t>（</w:t>
      </w:r>
      <w:hyperlink r:id="rId21" w:history="1">
        <w:r w:rsidR="00732ADE" w:rsidRPr="00732ADE">
          <w:rPr>
            <w:rStyle w:val="a4"/>
            <w:rFonts w:asciiTheme="minorEastAsia" w:hAnsiTheme="minorEastAsia" w:hint="eastAsia"/>
            <w:sz w:val="24"/>
            <w:szCs w:val="24"/>
          </w:rPr>
          <w:t>财税〔2017〕56号</w:t>
        </w:r>
      </w:hyperlink>
      <w:r w:rsidRPr="009D6656">
        <w:rPr>
          <w:rFonts w:asciiTheme="minorEastAsia" w:hAnsiTheme="minorEastAsia" w:hint="eastAsia"/>
          <w:color w:val="000000" w:themeColor="text1"/>
          <w:sz w:val="24"/>
          <w:szCs w:val="24"/>
        </w:rPr>
        <w:t>第七条）</w:t>
      </w:r>
    </w:p>
    <w:p w14:paraId="2E035E3F" w14:textId="67C57997" w:rsidR="00324860" w:rsidRPr="00324860" w:rsidRDefault="00324860" w:rsidP="00324860">
      <w:pPr>
        <w:pStyle w:val="a3"/>
        <w:shd w:val="clear" w:color="auto" w:fill="FFFFFF"/>
        <w:spacing w:beforeLines="50" w:before="156" w:afterLines="50" w:after="156" w:line="480" w:lineRule="atLeast"/>
        <w:ind w:firstLineChars="200" w:firstLine="480"/>
        <w:rPr>
          <w:rFonts w:asciiTheme="minorEastAsia" w:eastAsiaTheme="minorEastAsia" w:hAnsiTheme="minorEastAsia"/>
          <w:color w:val="000000" w:themeColor="text1"/>
        </w:rPr>
      </w:pPr>
      <w:r w:rsidRPr="00324860">
        <w:rPr>
          <w:rFonts w:asciiTheme="minorEastAsia" w:eastAsiaTheme="minorEastAsia" w:hAnsiTheme="minorEastAsia" w:hint="eastAsia"/>
          <w:color w:val="000000" w:themeColor="text1"/>
        </w:rPr>
        <w:t>资管产品运营过程中发生增值税应税行为的具体征收管理办法，由国家税务总局另行制定。</w:t>
      </w:r>
    </w:p>
    <w:p w14:paraId="57F0E207" w14:textId="51847EA2" w:rsidR="00324860" w:rsidRPr="009D6656" w:rsidRDefault="00324860" w:rsidP="00324860">
      <w:pPr>
        <w:spacing w:beforeLines="50" w:before="156" w:line="440" w:lineRule="atLeast"/>
        <w:jc w:val="right"/>
        <w:rPr>
          <w:rFonts w:asciiTheme="minorEastAsia" w:hAnsiTheme="minorEastAsia"/>
          <w:color w:val="000000" w:themeColor="text1"/>
          <w:sz w:val="24"/>
          <w:szCs w:val="24"/>
        </w:rPr>
      </w:pPr>
      <w:r w:rsidRPr="00324860">
        <w:rPr>
          <w:rFonts w:ascii="宋体" w:eastAsia="宋体" w:hAnsi="宋体" w:hint="eastAsia"/>
          <w:color w:val="000000" w:themeColor="text1"/>
          <w:sz w:val="24"/>
          <w:szCs w:val="24"/>
        </w:rPr>
        <w:t>（</w:t>
      </w:r>
      <w:hyperlink r:id="rId22" w:history="1">
        <w:r w:rsidRPr="00732ADE">
          <w:rPr>
            <w:rStyle w:val="a4"/>
            <w:rFonts w:ascii="宋体" w:eastAsia="宋体" w:hAnsi="宋体" w:hint="eastAsia"/>
            <w:sz w:val="24"/>
            <w:szCs w:val="24"/>
          </w:rPr>
          <w:t>财税〔2017〕2号</w:t>
        </w:r>
      </w:hyperlink>
      <w:r w:rsidRPr="00324860">
        <w:rPr>
          <w:rFonts w:ascii="宋体" w:eastAsia="宋体" w:hAnsi="宋体" w:hint="eastAsia"/>
          <w:color w:val="000000" w:themeColor="text1"/>
          <w:sz w:val="24"/>
          <w:szCs w:val="24"/>
        </w:rPr>
        <w:t>）</w:t>
      </w:r>
    </w:p>
    <w:p w14:paraId="0C3A9F89" w14:textId="77777777" w:rsidR="00CD0B97" w:rsidRPr="00CA4174" w:rsidRDefault="00CD0B97" w:rsidP="006942D5">
      <w:pPr>
        <w:pStyle w:val="a3"/>
        <w:shd w:val="clear" w:color="auto" w:fill="FFFFFF"/>
        <w:spacing w:beforeLines="50" w:before="156" w:line="480" w:lineRule="atLeast"/>
        <w:ind w:firstLine="482"/>
        <w:jc w:val="center"/>
        <w:rPr>
          <w:color w:val="000000" w:themeColor="text1"/>
        </w:rPr>
      </w:pPr>
    </w:p>
    <w:sectPr w:rsidR="00CD0B97" w:rsidRPr="00CA4174">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6E158" w14:textId="77777777" w:rsidR="00760DCB" w:rsidRDefault="00760DCB" w:rsidP="008A4976">
      <w:r>
        <w:separator/>
      </w:r>
    </w:p>
  </w:endnote>
  <w:endnote w:type="continuationSeparator" w:id="0">
    <w:p w14:paraId="6C1187C5" w14:textId="77777777" w:rsidR="00760DCB" w:rsidRDefault="00760DCB" w:rsidP="008A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2197752"/>
      <w:docPartObj>
        <w:docPartGallery w:val="Page Numbers (Bottom of Page)"/>
        <w:docPartUnique/>
      </w:docPartObj>
    </w:sdtPr>
    <w:sdtEndPr/>
    <w:sdtContent>
      <w:sdt>
        <w:sdtPr>
          <w:id w:val="1728636285"/>
          <w:docPartObj>
            <w:docPartGallery w:val="Page Numbers (Top of Page)"/>
            <w:docPartUnique/>
          </w:docPartObj>
        </w:sdtPr>
        <w:sdtEndPr/>
        <w:sdtContent>
          <w:p w14:paraId="5A6FFECD" w14:textId="232FF0B2" w:rsidR="006942D5" w:rsidRDefault="006942D5">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65D5C5E" w14:textId="77777777" w:rsidR="006942D5" w:rsidRDefault="006942D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4CDB6" w14:textId="77777777" w:rsidR="00760DCB" w:rsidRDefault="00760DCB" w:rsidP="008A4976">
      <w:r>
        <w:separator/>
      </w:r>
    </w:p>
  </w:footnote>
  <w:footnote w:type="continuationSeparator" w:id="0">
    <w:p w14:paraId="7784974A" w14:textId="77777777" w:rsidR="00760DCB" w:rsidRDefault="00760DCB" w:rsidP="008A4976">
      <w:r>
        <w:continuationSeparator/>
      </w:r>
    </w:p>
  </w:footnote>
  <w:footnote w:id="1">
    <w:p w14:paraId="65CACE40" w14:textId="77777777" w:rsidR="009D6656" w:rsidRPr="00D53F7B" w:rsidRDefault="009D6656" w:rsidP="009D6656">
      <w:pPr>
        <w:pStyle w:val="aa"/>
        <w:rPr>
          <w:rFonts w:ascii="楷体" w:eastAsia="楷体" w:hAnsi="楷体"/>
          <w:sz w:val="21"/>
          <w:szCs w:val="21"/>
        </w:rPr>
      </w:pPr>
      <w:r w:rsidRPr="00D53F7B">
        <w:rPr>
          <w:rStyle w:val="ac"/>
          <w:rFonts w:ascii="楷体" w:eastAsia="楷体" w:hAnsi="楷体"/>
          <w:sz w:val="21"/>
          <w:szCs w:val="21"/>
        </w:rPr>
        <w:footnoteRef/>
      </w:r>
      <w:r w:rsidRPr="00D53F7B">
        <w:rPr>
          <w:rFonts w:ascii="楷体" w:eastAsia="楷体" w:hAnsi="楷体"/>
          <w:sz w:val="21"/>
          <w:szCs w:val="21"/>
        </w:rPr>
        <w:t xml:space="preserve"> </w:t>
      </w:r>
      <w:hyperlink r:id="rId1" w:tgtFrame="_blank" w:history="1">
        <w:r w:rsidRPr="00D53F7B">
          <w:rPr>
            <w:rFonts w:ascii="楷体" w:eastAsia="楷体" w:hAnsi="楷体" w:cs="Arial"/>
            <w:color w:val="136EC2"/>
            <w:sz w:val="21"/>
            <w:szCs w:val="21"/>
            <w:u w:val="single"/>
            <w:shd w:val="clear" w:color="auto" w:fill="FFFFFF"/>
          </w:rPr>
          <w:t>资管产品</w:t>
        </w:r>
      </w:hyperlink>
      <w:r w:rsidRPr="00D53F7B">
        <w:rPr>
          <w:rFonts w:ascii="楷体" w:eastAsia="楷体" w:hAnsi="楷体" w:cs="Arial"/>
          <w:color w:val="333333"/>
          <w:sz w:val="21"/>
          <w:szCs w:val="21"/>
          <w:shd w:val="clear" w:color="auto" w:fill="FFFFFF"/>
        </w:rPr>
        <w:t>，是获得监管机构批准的</w:t>
      </w:r>
      <w:hyperlink r:id="rId2" w:tgtFrame="_blank" w:history="1">
        <w:r w:rsidRPr="00D53F7B">
          <w:rPr>
            <w:rFonts w:ascii="楷体" w:eastAsia="楷体" w:hAnsi="楷体" w:cs="Arial"/>
            <w:color w:val="136EC2"/>
            <w:sz w:val="21"/>
            <w:szCs w:val="21"/>
            <w:u w:val="single"/>
            <w:shd w:val="clear" w:color="auto" w:fill="FFFFFF"/>
          </w:rPr>
          <w:t>公募基金</w:t>
        </w:r>
      </w:hyperlink>
      <w:r w:rsidRPr="00D53F7B">
        <w:rPr>
          <w:rFonts w:ascii="楷体" w:eastAsia="楷体" w:hAnsi="楷体" w:cs="Arial"/>
          <w:color w:val="333333"/>
          <w:sz w:val="21"/>
          <w:szCs w:val="21"/>
          <w:shd w:val="clear" w:color="auto" w:fill="FFFFFF"/>
        </w:rPr>
        <w:t>管理公司或证券公司，向特定客户</w:t>
      </w:r>
      <w:hyperlink r:id="rId3" w:tgtFrame="_blank" w:history="1">
        <w:r w:rsidRPr="00D53F7B">
          <w:rPr>
            <w:rFonts w:ascii="楷体" w:eastAsia="楷体" w:hAnsi="楷体" w:cs="Arial"/>
            <w:color w:val="009900"/>
            <w:sz w:val="21"/>
            <w:szCs w:val="21"/>
            <w:u w:val="single"/>
            <w:shd w:val="clear" w:color="auto" w:fill="FFFFFF"/>
          </w:rPr>
          <w:t>募集资金</w:t>
        </w:r>
      </w:hyperlink>
      <w:r w:rsidRPr="00D53F7B">
        <w:rPr>
          <w:rFonts w:ascii="楷体" w:eastAsia="楷体" w:hAnsi="楷体" w:cs="Arial"/>
          <w:color w:val="333333"/>
          <w:sz w:val="21"/>
          <w:szCs w:val="21"/>
          <w:shd w:val="clear" w:color="auto" w:fill="FFFFFF"/>
        </w:rPr>
        <w:t>或者接受特定客户</w:t>
      </w:r>
      <w:hyperlink r:id="rId4" w:tgtFrame="_blank" w:history="1">
        <w:r w:rsidRPr="00D53F7B">
          <w:rPr>
            <w:rFonts w:ascii="楷体" w:eastAsia="楷体" w:hAnsi="楷体" w:cs="Arial"/>
            <w:color w:val="136EC2"/>
            <w:sz w:val="21"/>
            <w:szCs w:val="21"/>
            <w:u w:val="single"/>
            <w:shd w:val="clear" w:color="auto" w:fill="FFFFFF"/>
          </w:rPr>
          <w:t>财产</w:t>
        </w:r>
      </w:hyperlink>
      <w:r w:rsidRPr="00D53F7B">
        <w:rPr>
          <w:rFonts w:ascii="楷体" w:eastAsia="楷体" w:hAnsi="楷体" w:cs="Arial"/>
          <w:color w:val="333333"/>
          <w:sz w:val="21"/>
          <w:szCs w:val="21"/>
          <w:shd w:val="clear" w:color="auto" w:fill="FFFFFF"/>
        </w:rPr>
        <w:t>委托担任资产</w:t>
      </w:r>
      <w:hyperlink r:id="rId5" w:tgtFrame="_blank" w:history="1">
        <w:r w:rsidRPr="00D53F7B">
          <w:rPr>
            <w:rFonts w:ascii="楷体" w:eastAsia="楷体" w:hAnsi="楷体" w:cs="Arial"/>
            <w:color w:val="136EC2"/>
            <w:sz w:val="21"/>
            <w:szCs w:val="21"/>
            <w:u w:val="single"/>
            <w:shd w:val="clear" w:color="auto" w:fill="FFFFFF"/>
          </w:rPr>
          <w:t>管理人</w:t>
        </w:r>
      </w:hyperlink>
      <w:r w:rsidRPr="00D53F7B">
        <w:rPr>
          <w:rFonts w:ascii="楷体" w:eastAsia="楷体" w:hAnsi="楷体" w:cs="Arial"/>
          <w:color w:val="333333"/>
          <w:sz w:val="21"/>
          <w:szCs w:val="21"/>
          <w:shd w:val="clear" w:color="auto" w:fill="FFFFFF"/>
        </w:rPr>
        <w:t>，由托管机构担任资产</w:t>
      </w:r>
      <w:hyperlink r:id="rId6" w:tgtFrame="_blank" w:history="1">
        <w:r w:rsidRPr="00D53F7B">
          <w:rPr>
            <w:rFonts w:ascii="楷体" w:eastAsia="楷体" w:hAnsi="楷体" w:cs="Arial"/>
            <w:color w:val="136EC2"/>
            <w:sz w:val="21"/>
            <w:szCs w:val="21"/>
            <w:u w:val="single"/>
            <w:shd w:val="clear" w:color="auto" w:fill="FFFFFF"/>
          </w:rPr>
          <w:t>托管人</w:t>
        </w:r>
      </w:hyperlink>
      <w:r w:rsidRPr="00D53F7B">
        <w:rPr>
          <w:rFonts w:ascii="楷体" w:eastAsia="楷体" w:hAnsi="楷体" w:cs="Arial"/>
          <w:color w:val="333333"/>
          <w:sz w:val="21"/>
          <w:szCs w:val="21"/>
          <w:shd w:val="clear" w:color="auto" w:fill="FFFFFF"/>
        </w:rPr>
        <w:t>，为资产</w:t>
      </w:r>
      <w:hyperlink r:id="rId7" w:tgtFrame="_blank" w:history="1">
        <w:r w:rsidRPr="00D53F7B">
          <w:rPr>
            <w:rFonts w:ascii="楷体" w:eastAsia="楷体" w:hAnsi="楷体" w:cs="Arial"/>
            <w:color w:val="136EC2"/>
            <w:sz w:val="21"/>
            <w:szCs w:val="21"/>
            <w:u w:val="single"/>
            <w:shd w:val="clear" w:color="auto" w:fill="FFFFFF"/>
          </w:rPr>
          <w:t>委托人</w:t>
        </w:r>
      </w:hyperlink>
      <w:r w:rsidRPr="00D53F7B">
        <w:rPr>
          <w:rFonts w:ascii="楷体" w:eastAsia="楷体" w:hAnsi="楷体" w:cs="Arial"/>
          <w:color w:val="333333"/>
          <w:sz w:val="21"/>
          <w:szCs w:val="21"/>
          <w:shd w:val="clear" w:color="auto" w:fill="FFFFFF"/>
        </w:rPr>
        <w:t>的利益，运用委托财产进行投资的一种标准化</w:t>
      </w:r>
      <w:hyperlink r:id="rId8" w:tgtFrame="_blank" w:history="1">
        <w:r w:rsidRPr="00D53F7B">
          <w:rPr>
            <w:rFonts w:ascii="楷体" w:eastAsia="楷体" w:hAnsi="楷体" w:cs="Arial"/>
            <w:color w:val="136EC2"/>
            <w:sz w:val="21"/>
            <w:szCs w:val="21"/>
            <w:u w:val="single"/>
            <w:shd w:val="clear" w:color="auto" w:fill="FFFFFF"/>
          </w:rPr>
          <w:t>金融产品</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4C"/>
    <w:rsid w:val="0005328E"/>
    <w:rsid w:val="00117105"/>
    <w:rsid w:val="00124157"/>
    <w:rsid w:val="00156542"/>
    <w:rsid w:val="00180AA2"/>
    <w:rsid w:val="001F0B3D"/>
    <w:rsid w:val="00223407"/>
    <w:rsid w:val="002E7F9B"/>
    <w:rsid w:val="00324860"/>
    <w:rsid w:val="003A1160"/>
    <w:rsid w:val="00417B40"/>
    <w:rsid w:val="0046344C"/>
    <w:rsid w:val="004B74E4"/>
    <w:rsid w:val="00586D71"/>
    <w:rsid w:val="005E1334"/>
    <w:rsid w:val="00605259"/>
    <w:rsid w:val="0061698A"/>
    <w:rsid w:val="006853B2"/>
    <w:rsid w:val="006942D5"/>
    <w:rsid w:val="00732ADE"/>
    <w:rsid w:val="00760DCB"/>
    <w:rsid w:val="007D7D01"/>
    <w:rsid w:val="0080484F"/>
    <w:rsid w:val="00831680"/>
    <w:rsid w:val="008A4976"/>
    <w:rsid w:val="008D5C7D"/>
    <w:rsid w:val="009D6656"/>
    <w:rsid w:val="009E52FE"/>
    <w:rsid w:val="00AE5056"/>
    <w:rsid w:val="00B13088"/>
    <w:rsid w:val="00B35AF5"/>
    <w:rsid w:val="00BA7E10"/>
    <w:rsid w:val="00BD6687"/>
    <w:rsid w:val="00C31744"/>
    <w:rsid w:val="00C457C7"/>
    <w:rsid w:val="00CA0606"/>
    <w:rsid w:val="00CA4174"/>
    <w:rsid w:val="00CB0DBB"/>
    <w:rsid w:val="00CD0B97"/>
    <w:rsid w:val="00D417A4"/>
    <w:rsid w:val="00D52443"/>
    <w:rsid w:val="00E477C0"/>
    <w:rsid w:val="00F5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375EF"/>
  <w15:chartTrackingRefBased/>
  <w15:docId w15:val="{0219E718-9E0F-46CB-9F5B-B0475DA9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3B2"/>
    <w:pPr>
      <w:widowControl w:val="0"/>
      <w:jc w:val="both"/>
    </w:pPr>
  </w:style>
  <w:style w:type="paragraph" w:styleId="1">
    <w:name w:val="heading 1"/>
    <w:basedOn w:val="a"/>
    <w:next w:val="a"/>
    <w:link w:val="10"/>
    <w:uiPriority w:val="9"/>
    <w:qFormat/>
    <w:rsid w:val="008D5C7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E7F9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853B2"/>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853B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22340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6853B2"/>
    <w:rPr>
      <w:b/>
      <w:bCs/>
      <w:sz w:val="32"/>
      <w:szCs w:val="32"/>
    </w:rPr>
  </w:style>
  <w:style w:type="character" w:customStyle="1" w:styleId="40">
    <w:name w:val="标题 4 字符"/>
    <w:basedOn w:val="a0"/>
    <w:link w:val="4"/>
    <w:uiPriority w:val="9"/>
    <w:rsid w:val="006853B2"/>
    <w:rPr>
      <w:rFonts w:asciiTheme="majorHAnsi" w:eastAsiaTheme="majorEastAsia" w:hAnsiTheme="majorHAnsi" w:cstheme="majorBidi"/>
      <w:b/>
      <w:bCs/>
      <w:sz w:val="28"/>
      <w:szCs w:val="28"/>
    </w:rPr>
  </w:style>
  <w:style w:type="paragraph" w:styleId="a3">
    <w:name w:val="Normal (Web)"/>
    <w:basedOn w:val="a"/>
    <w:uiPriority w:val="99"/>
    <w:unhideWhenUsed/>
    <w:rsid w:val="006853B2"/>
    <w:pPr>
      <w:widowControl/>
      <w:jc w:val="left"/>
    </w:pPr>
    <w:rPr>
      <w:rFonts w:ascii="宋体" w:eastAsia="宋体" w:hAnsi="宋体" w:cs="宋体"/>
      <w:kern w:val="0"/>
      <w:sz w:val="24"/>
      <w:szCs w:val="24"/>
    </w:rPr>
  </w:style>
  <w:style w:type="character" w:styleId="a4">
    <w:name w:val="Hyperlink"/>
    <w:basedOn w:val="a0"/>
    <w:uiPriority w:val="99"/>
    <w:unhideWhenUsed/>
    <w:rsid w:val="006853B2"/>
    <w:rPr>
      <w:color w:val="0000FF"/>
      <w:u w:val="single"/>
    </w:rPr>
  </w:style>
  <w:style w:type="character" w:customStyle="1" w:styleId="10">
    <w:name w:val="标题 1 字符"/>
    <w:basedOn w:val="a0"/>
    <w:link w:val="1"/>
    <w:uiPriority w:val="9"/>
    <w:rsid w:val="008D5C7D"/>
    <w:rPr>
      <w:b/>
      <w:bCs/>
      <w:kern w:val="44"/>
      <w:sz w:val="44"/>
      <w:szCs w:val="44"/>
    </w:rPr>
  </w:style>
  <w:style w:type="character" w:customStyle="1" w:styleId="20">
    <w:name w:val="标题 2 字符"/>
    <w:basedOn w:val="a0"/>
    <w:link w:val="2"/>
    <w:uiPriority w:val="9"/>
    <w:rsid w:val="002E7F9B"/>
    <w:rPr>
      <w:rFonts w:asciiTheme="majorHAnsi" w:eastAsiaTheme="majorEastAsia" w:hAnsiTheme="majorHAnsi" w:cstheme="majorBidi"/>
      <w:b/>
      <w:bCs/>
      <w:sz w:val="32"/>
      <w:szCs w:val="32"/>
    </w:rPr>
  </w:style>
  <w:style w:type="paragraph" w:styleId="a5">
    <w:name w:val="header"/>
    <w:basedOn w:val="a"/>
    <w:link w:val="a6"/>
    <w:uiPriority w:val="99"/>
    <w:unhideWhenUsed/>
    <w:rsid w:val="008A497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A4976"/>
    <w:rPr>
      <w:sz w:val="18"/>
      <w:szCs w:val="18"/>
    </w:rPr>
  </w:style>
  <w:style w:type="paragraph" w:styleId="a7">
    <w:name w:val="footer"/>
    <w:basedOn w:val="a"/>
    <w:link w:val="a8"/>
    <w:uiPriority w:val="99"/>
    <w:unhideWhenUsed/>
    <w:rsid w:val="008A4976"/>
    <w:pPr>
      <w:tabs>
        <w:tab w:val="center" w:pos="4153"/>
        <w:tab w:val="right" w:pos="8306"/>
      </w:tabs>
      <w:snapToGrid w:val="0"/>
      <w:jc w:val="left"/>
    </w:pPr>
    <w:rPr>
      <w:sz w:val="18"/>
      <w:szCs w:val="18"/>
    </w:rPr>
  </w:style>
  <w:style w:type="character" w:customStyle="1" w:styleId="a8">
    <w:name w:val="页脚 字符"/>
    <w:basedOn w:val="a0"/>
    <w:link w:val="a7"/>
    <w:uiPriority w:val="99"/>
    <w:rsid w:val="008A4976"/>
    <w:rPr>
      <w:sz w:val="18"/>
      <w:szCs w:val="18"/>
    </w:rPr>
  </w:style>
  <w:style w:type="character" w:customStyle="1" w:styleId="50">
    <w:name w:val="标题 5 字符"/>
    <w:basedOn w:val="a0"/>
    <w:link w:val="5"/>
    <w:uiPriority w:val="9"/>
    <w:rsid w:val="00223407"/>
    <w:rPr>
      <w:b/>
      <w:bCs/>
      <w:sz w:val="28"/>
      <w:szCs w:val="28"/>
    </w:rPr>
  </w:style>
  <w:style w:type="character" w:styleId="a9">
    <w:name w:val="Strong"/>
    <w:basedOn w:val="a0"/>
    <w:uiPriority w:val="22"/>
    <w:qFormat/>
    <w:rsid w:val="00CD0B97"/>
    <w:rPr>
      <w:b/>
      <w:bCs/>
    </w:rPr>
  </w:style>
  <w:style w:type="paragraph" w:styleId="aa">
    <w:name w:val="footnote text"/>
    <w:basedOn w:val="a"/>
    <w:link w:val="ab"/>
    <w:uiPriority w:val="99"/>
    <w:unhideWhenUsed/>
    <w:rsid w:val="00CD0B97"/>
    <w:pPr>
      <w:snapToGrid w:val="0"/>
      <w:jc w:val="left"/>
    </w:pPr>
    <w:rPr>
      <w:sz w:val="18"/>
      <w:szCs w:val="18"/>
    </w:rPr>
  </w:style>
  <w:style w:type="character" w:customStyle="1" w:styleId="ab">
    <w:name w:val="脚注文本 字符"/>
    <w:basedOn w:val="a0"/>
    <w:link w:val="aa"/>
    <w:uiPriority w:val="99"/>
    <w:rsid w:val="00CD0B97"/>
    <w:rPr>
      <w:sz w:val="18"/>
      <w:szCs w:val="18"/>
    </w:rPr>
  </w:style>
  <w:style w:type="character" w:styleId="ac">
    <w:name w:val="footnote reference"/>
    <w:basedOn w:val="a0"/>
    <w:uiPriority w:val="99"/>
    <w:semiHidden/>
    <w:unhideWhenUsed/>
    <w:rsid w:val="00CD0B97"/>
    <w:rPr>
      <w:vertAlign w:val="superscript"/>
    </w:rPr>
  </w:style>
  <w:style w:type="character" w:styleId="ad">
    <w:name w:val="Unresolved Mention"/>
    <w:basedOn w:val="a0"/>
    <w:uiPriority w:val="99"/>
    <w:semiHidden/>
    <w:unhideWhenUsed/>
    <w:rsid w:val="00732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37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ax.gov.cn/chinatax/n810341/n810760/c2431727/content.html" TargetMode="External"/><Relationship Id="rId13" Type="http://schemas.openxmlformats.org/officeDocument/2006/relationships/hyperlink" Target="http://ssfb86.com/index/News/detail/newsid/522.html" TargetMode="External"/><Relationship Id="rId18" Type="http://schemas.openxmlformats.org/officeDocument/2006/relationships/hyperlink" Target="http://ssfb86.com/index/News/detail/newsid/522.html" TargetMode="External"/><Relationship Id="rId3" Type="http://schemas.openxmlformats.org/officeDocument/2006/relationships/settings" Target="settings.xml"/><Relationship Id="rId21" Type="http://schemas.openxmlformats.org/officeDocument/2006/relationships/hyperlink" Target="http://ssfb86.com/index/News/detail/newsid/522.html" TargetMode="External"/><Relationship Id="rId7" Type="http://schemas.openxmlformats.org/officeDocument/2006/relationships/hyperlink" Target="http://ssfb86.com/index/News/detail/newsid/596.html" TargetMode="External"/><Relationship Id="rId12" Type="http://schemas.openxmlformats.org/officeDocument/2006/relationships/hyperlink" Target="http://ssfb86.com/index/News/detail/newsid/433.html" TargetMode="External"/><Relationship Id="rId17" Type="http://schemas.openxmlformats.org/officeDocument/2006/relationships/hyperlink" Target="http://ssfb86.com/index/News/detail/newsid/522.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fb86.com/index/News/detail/newsid/522.html" TargetMode="External"/><Relationship Id="rId20" Type="http://schemas.openxmlformats.org/officeDocument/2006/relationships/hyperlink" Target="http://ssfb86.com/index/News/detail/newsid/522.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fb86.com/index/News/detail/newsid/433.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fb86.com/index/News/detail/newsid/522.html" TargetMode="External"/><Relationship Id="rId23" Type="http://schemas.openxmlformats.org/officeDocument/2006/relationships/footer" Target="footer1.xml"/><Relationship Id="rId10" Type="http://schemas.openxmlformats.org/officeDocument/2006/relationships/hyperlink" Target="http://ssfb86.com/index/News/detail/newsid/522.html" TargetMode="External"/><Relationship Id="rId19" Type="http://schemas.openxmlformats.org/officeDocument/2006/relationships/hyperlink" Target="http://ssfb86.com/index/News/detail/newsid/522.html" TargetMode="External"/><Relationship Id="rId4" Type="http://schemas.openxmlformats.org/officeDocument/2006/relationships/webSettings" Target="webSettings.xml"/><Relationship Id="rId9" Type="http://schemas.openxmlformats.org/officeDocument/2006/relationships/hyperlink" Target="http://ssfb86.com/index/News/detail/newsid/576.html" TargetMode="External"/><Relationship Id="rId14" Type="http://schemas.openxmlformats.org/officeDocument/2006/relationships/hyperlink" Target="http://ssfb86.com/index/News/detail/newsid/522.html" TargetMode="External"/><Relationship Id="rId22" Type="http://schemas.openxmlformats.org/officeDocument/2006/relationships/hyperlink" Target="http://ssfb86.com/index/News/detail/newsid/576.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baike.so.com/doc/5512013-5747776.html" TargetMode="External"/><Relationship Id="rId3" Type="http://schemas.openxmlformats.org/officeDocument/2006/relationships/hyperlink" Target="https://baike.so.com/doc/451216-477823.html" TargetMode="External"/><Relationship Id="rId7" Type="http://schemas.openxmlformats.org/officeDocument/2006/relationships/hyperlink" Target="https://baike.so.com/doc/5419408-5657580.html" TargetMode="External"/><Relationship Id="rId2" Type="http://schemas.openxmlformats.org/officeDocument/2006/relationships/hyperlink" Target="https://baike.so.com/doc/85398-90148.html" TargetMode="External"/><Relationship Id="rId1" Type="http://schemas.openxmlformats.org/officeDocument/2006/relationships/hyperlink" Target="https://baike.so.com/doc/7256997-7486296.html" TargetMode="External"/><Relationship Id="rId6" Type="http://schemas.openxmlformats.org/officeDocument/2006/relationships/hyperlink" Target="https://baike.so.com/doc/7854148-8128243.html" TargetMode="External"/><Relationship Id="rId5" Type="http://schemas.openxmlformats.org/officeDocument/2006/relationships/hyperlink" Target="https://baike.so.com/doc/1949198-2062536.html" TargetMode="External"/><Relationship Id="rId4" Type="http://schemas.openxmlformats.org/officeDocument/2006/relationships/hyperlink" Target="https://baike.so.com/doc/5368106-560389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8CEEC-CA3C-4029-A396-1C253541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cp:revision>
  <dcterms:created xsi:type="dcterms:W3CDTF">2020-07-01T01:53:00Z</dcterms:created>
  <dcterms:modified xsi:type="dcterms:W3CDTF">2020-10-03T07:40:00Z</dcterms:modified>
</cp:coreProperties>
</file>