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BD048" w14:textId="77777777" w:rsidR="00447FAB" w:rsidRDefault="00447FAB" w:rsidP="008D63C6">
      <w:pPr>
        <w:jc w:val="center"/>
        <w:rPr>
          <w:rFonts w:hint="eastAsia"/>
          <w:sz w:val="44"/>
          <w:szCs w:val="44"/>
        </w:rPr>
      </w:pPr>
    </w:p>
    <w:p w14:paraId="6E63822A" w14:textId="32D05BFE" w:rsidR="00F57C18" w:rsidRPr="008D63C6" w:rsidRDefault="008D63C6" w:rsidP="008D63C6">
      <w:pPr>
        <w:jc w:val="center"/>
        <w:rPr>
          <w:sz w:val="44"/>
          <w:szCs w:val="44"/>
        </w:rPr>
      </w:pPr>
      <w:r w:rsidRPr="008D63C6">
        <w:rPr>
          <w:rFonts w:hint="eastAsia"/>
          <w:sz w:val="44"/>
          <w:szCs w:val="44"/>
        </w:rPr>
        <w:t>1</w:t>
      </w:r>
      <w:r w:rsidRPr="008D63C6">
        <w:rPr>
          <w:sz w:val="44"/>
          <w:szCs w:val="44"/>
        </w:rPr>
        <w:t xml:space="preserve">.1  </w:t>
      </w:r>
      <w:r w:rsidRPr="008D63C6">
        <w:rPr>
          <w:rFonts w:hint="eastAsia"/>
          <w:sz w:val="44"/>
          <w:szCs w:val="44"/>
        </w:rPr>
        <w:t>纳税人定义</w:t>
      </w:r>
    </w:p>
    <w:p w14:paraId="2575D4C2" w14:textId="346FE29B" w:rsidR="008D63C6" w:rsidRPr="003732C1" w:rsidRDefault="008D63C6" w:rsidP="003732C1">
      <w:pPr>
        <w:pStyle w:val="a5"/>
        <w:spacing w:beforeLines="50" w:before="156" w:beforeAutospacing="0" w:after="0" w:afterAutospacing="0" w:line="480" w:lineRule="atLeast"/>
        <w:ind w:firstLineChars="200" w:firstLine="480"/>
        <w:rPr>
          <w:color w:val="000000" w:themeColor="text1"/>
        </w:rPr>
      </w:pPr>
      <w:bookmarkStart w:id="0" w:name="_GoBack"/>
      <w:bookmarkEnd w:id="0"/>
    </w:p>
    <w:p w14:paraId="1BCE2789" w14:textId="77777777" w:rsidR="008D63C6" w:rsidRPr="008D63C6" w:rsidRDefault="008D63C6" w:rsidP="008D63C6">
      <w:pPr>
        <w:pStyle w:val="a5"/>
        <w:spacing w:beforeLines="50" w:before="156" w:beforeAutospacing="0" w:after="0" w:afterAutospacing="0" w:line="480" w:lineRule="atLeast"/>
        <w:ind w:firstLineChars="200" w:firstLine="480"/>
        <w:rPr>
          <w:color w:val="000000" w:themeColor="text1"/>
        </w:rPr>
      </w:pPr>
      <w:r w:rsidRPr="008D63C6">
        <w:rPr>
          <w:color w:val="000000" w:themeColor="text1"/>
        </w:rPr>
        <w:t>在中华人民共和国境内，企业和其他取得收入的组织(以下统称企业)为企业所得税的纳税人，依照本法的规定缴纳企业所得税。</w:t>
      </w:r>
    </w:p>
    <w:p w14:paraId="4ECF61AD" w14:textId="3A285A5D" w:rsidR="008D63C6" w:rsidRPr="008D63C6" w:rsidRDefault="008D63C6" w:rsidP="008D63C6">
      <w:pPr>
        <w:pStyle w:val="a5"/>
        <w:spacing w:beforeLines="50" w:before="156" w:beforeAutospacing="0" w:after="0" w:afterAutospacing="0" w:line="480" w:lineRule="atLeast"/>
        <w:ind w:firstLineChars="200" w:firstLine="480"/>
        <w:jc w:val="right"/>
        <w:rPr>
          <w:color w:val="000000" w:themeColor="text1"/>
        </w:rPr>
      </w:pPr>
      <w:bookmarkStart w:id="1" w:name="_Hlk1597275"/>
      <w:r w:rsidRPr="008D63C6">
        <w:rPr>
          <w:rFonts w:hint="eastAsia"/>
          <w:color w:val="000000" w:themeColor="text1"/>
        </w:rPr>
        <w:t>（《</w:t>
      </w:r>
      <w:bookmarkStart w:id="2" w:name="_Hlk53066600"/>
      <w:r w:rsidR="00DE39C1">
        <w:fldChar w:fldCharType="begin"/>
      </w:r>
      <w:r w:rsidR="00DE39C1">
        <w:instrText xml:space="preserve"> HYPERLINK "http://ssfb86.com/index/News/detail/newsid/575.html" </w:instrText>
      </w:r>
      <w:r w:rsidR="00DE39C1">
        <w:fldChar w:fldCharType="separate"/>
      </w:r>
      <w:r w:rsidRPr="00DE39C1">
        <w:rPr>
          <w:rStyle w:val="a6"/>
          <w:rFonts w:hint="eastAsia"/>
        </w:rPr>
        <w:t>企业所得税法</w:t>
      </w:r>
      <w:r w:rsidR="00DE39C1">
        <w:fldChar w:fldCharType="end"/>
      </w:r>
      <w:bookmarkEnd w:id="2"/>
      <w:r w:rsidRPr="008D63C6">
        <w:rPr>
          <w:rFonts w:hint="eastAsia"/>
          <w:color w:val="000000" w:themeColor="text1"/>
        </w:rPr>
        <w:t>》第一条第一款）</w:t>
      </w:r>
    </w:p>
    <w:bookmarkEnd w:id="1"/>
    <w:p w14:paraId="04E2F874" w14:textId="77777777" w:rsidR="008D63C6" w:rsidRPr="008D63C6" w:rsidRDefault="008D63C6" w:rsidP="008D63C6">
      <w:pPr>
        <w:pStyle w:val="a5"/>
        <w:spacing w:beforeLines="50" w:before="156" w:beforeAutospacing="0" w:after="0" w:afterAutospacing="0" w:line="480" w:lineRule="atLeast"/>
        <w:ind w:firstLineChars="200" w:firstLine="480"/>
        <w:rPr>
          <w:color w:val="000000" w:themeColor="text1"/>
        </w:rPr>
      </w:pPr>
      <w:r w:rsidRPr="008D63C6">
        <w:rPr>
          <w:color w:val="000000" w:themeColor="text1"/>
        </w:rPr>
        <w:t>个人独资企业、合伙企业不适用本法。</w:t>
      </w:r>
    </w:p>
    <w:p w14:paraId="12621C03" w14:textId="753AC38B" w:rsidR="008D63C6" w:rsidRPr="008D63C6" w:rsidRDefault="008D63C6" w:rsidP="008D63C6">
      <w:pPr>
        <w:pStyle w:val="a5"/>
        <w:spacing w:beforeLines="50" w:before="156" w:beforeAutospacing="0" w:after="0" w:afterAutospacing="0" w:line="480" w:lineRule="atLeast"/>
        <w:ind w:firstLineChars="200" w:firstLine="480"/>
        <w:jc w:val="right"/>
        <w:rPr>
          <w:color w:val="000000" w:themeColor="text1"/>
        </w:rPr>
      </w:pPr>
      <w:r w:rsidRPr="008D63C6">
        <w:rPr>
          <w:rFonts w:hint="eastAsia"/>
          <w:color w:val="000000" w:themeColor="text1"/>
        </w:rPr>
        <w:t>（《</w:t>
      </w:r>
      <w:bookmarkStart w:id="3" w:name="_Hlk53069820"/>
      <w:r w:rsidR="0077551D">
        <w:fldChar w:fldCharType="begin"/>
      </w:r>
      <w:r w:rsidR="0077551D">
        <w:instrText xml:space="preserve"> HYPERLINK "http://ssfb86.com/index/News/detail/newsid/575.html" </w:instrText>
      </w:r>
      <w:r w:rsidR="0077551D">
        <w:fldChar w:fldCharType="separate"/>
      </w:r>
      <w:r w:rsidR="00DE39C1" w:rsidRPr="00DE39C1">
        <w:rPr>
          <w:rStyle w:val="a6"/>
          <w:rFonts w:hint="eastAsia"/>
        </w:rPr>
        <w:t>企业所得税法</w:t>
      </w:r>
      <w:r w:rsidR="0077551D">
        <w:rPr>
          <w:rStyle w:val="a6"/>
        </w:rPr>
        <w:fldChar w:fldCharType="end"/>
      </w:r>
      <w:bookmarkEnd w:id="3"/>
      <w:r w:rsidRPr="008D63C6">
        <w:rPr>
          <w:rFonts w:hint="eastAsia"/>
          <w:color w:val="000000" w:themeColor="text1"/>
        </w:rPr>
        <w:t>》第一条第二款）</w:t>
      </w:r>
    </w:p>
    <w:p w14:paraId="58D95676" w14:textId="75A33BF9" w:rsidR="008D63C6" w:rsidRPr="008D63C6" w:rsidRDefault="004F2D54" w:rsidP="008D63C6">
      <w:pPr>
        <w:pStyle w:val="a5"/>
        <w:spacing w:beforeLines="50" w:before="156" w:beforeAutospacing="0" w:after="0" w:afterAutospacing="0" w:line="480" w:lineRule="atLeast"/>
        <w:ind w:firstLineChars="200" w:firstLine="480"/>
        <w:rPr>
          <w:color w:val="000000" w:themeColor="text1"/>
        </w:rPr>
      </w:pPr>
      <w:hyperlink r:id="rId7" w:history="1">
        <w:r w:rsidR="00DC5C86" w:rsidRPr="00DE39C1">
          <w:rPr>
            <w:rStyle w:val="a6"/>
            <w:rFonts w:hint="eastAsia"/>
          </w:rPr>
          <w:t>企业所得税法</w:t>
        </w:r>
      </w:hyperlink>
      <w:r w:rsidR="008D63C6" w:rsidRPr="008D63C6">
        <w:rPr>
          <w:rFonts w:hint="eastAsia"/>
          <w:color w:val="000000" w:themeColor="text1"/>
        </w:rPr>
        <w:t>第一条所称个人独资企业、合伙企业，是指</w:t>
      </w:r>
      <w:bookmarkStart w:id="4" w:name="_Hlk1850646"/>
      <w:r w:rsidR="008D63C6" w:rsidRPr="008D63C6">
        <w:rPr>
          <w:rFonts w:hint="eastAsia"/>
          <w:color w:val="000000" w:themeColor="text1"/>
        </w:rPr>
        <w:t>依照中国法律、行政法规成立的个人独资企业、合伙企业</w:t>
      </w:r>
      <w:bookmarkEnd w:id="4"/>
      <w:r w:rsidR="008D63C6" w:rsidRPr="008D63C6">
        <w:rPr>
          <w:rFonts w:hint="eastAsia"/>
          <w:color w:val="000000" w:themeColor="text1"/>
        </w:rPr>
        <w:t>。</w:t>
      </w:r>
    </w:p>
    <w:p w14:paraId="24D6CFA0" w14:textId="19BEF01F" w:rsidR="008D63C6" w:rsidRPr="008D63C6" w:rsidRDefault="008D63C6" w:rsidP="008D63C6">
      <w:pPr>
        <w:pStyle w:val="a5"/>
        <w:spacing w:beforeLines="50" w:before="156" w:beforeAutospacing="0" w:after="0" w:afterAutospacing="0" w:line="480" w:lineRule="atLeast"/>
        <w:ind w:firstLineChars="200" w:firstLine="480"/>
        <w:jc w:val="right"/>
        <w:rPr>
          <w:color w:val="000000" w:themeColor="text1"/>
        </w:rPr>
      </w:pPr>
      <w:bookmarkStart w:id="5" w:name="_Hlk1850747"/>
      <w:r w:rsidRPr="008D63C6">
        <w:rPr>
          <w:rFonts w:hint="eastAsia"/>
          <w:color w:val="000000" w:themeColor="text1"/>
        </w:rPr>
        <w:t>（</w:t>
      </w:r>
      <w:r w:rsidRPr="00DC5C86">
        <w:rPr>
          <w:rFonts w:hint="eastAsia"/>
        </w:rPr>
        <w:t>《</w:t>
      </w:r>
      <w:hyperlink r:id="rId8" w:history="1">
        <w:r w:rsidRPr="00DC5C86">
          <w:rPr>
            <w:rStyle w:val="a6"/>
            <w:rFonts w:hint="eastAsia"/>
          </w:rPr>
          <w:t>企业所得税法实施条例</w:t>
        </w:r>
      </w:hyperlink>
      <w:r w:rsidRPr="00DC5C86">
        <w:rPr>
          <w:rFonts w:hint="eastAsia"/>
        </w:rPr>
        <w:t>》</w:t>
      </w:r>
      <w:r w:rsidRPr="008D63C6">
        <w:rPr>
          <w:rFonts w:hint="eastAsia"/>
          <w:color w:val="000000" w:themeColor="text1"/>
        </w:rPr>
        <w:t>第二条）</w:t>
      </w:r>
    </w:p>
    <w:p w14:paraId="4F807FB7" w14:textId="77777777" w:rsidR="008D63C6" w:rsidRPr="008D63C6" w:rsidRDefault="008D63C6" w:rsidP="008D63C6">
      <w:pPr>
        <w:pStyle w:val="1"/>
        <w:spacing w:before="50" w:after="0" w:line="480" w:lineRule="atLeast"/>
        <w:rPr>
          <w:sz w:val="24"/>
          <w:szCs w:val="24"/>
        </w:rPr>
      </w:pPr>
      <w:r w:rsidRPr="008D63C6">
        <w:rPr>
          <w:rFonts w:hint="eastAsia"/>
          <w:sz w:val="24"/>
          <w:szCs w:val="24"/>
        </w:rPr>
        <w:t>附注一：宣传提纲</w:t>
      </w:r>
    </w:p>
    <w:p w14:paraId="38FA1A62" w14:textId="61D8A6B6" w:rsidR="008D63C6" w:rsidRPr="008D63C6" w:rsidRDefault="008D63C6" w:rsidP="008D63C6">
      <w:pPr>
        <w:pStyle w:val="a5"/>
        <w:shd w:val="clear" w:color="auto" w:fill="FFFFFF"/>
        <w:spacing w:beforeLines="50" w:before="156" w:beforeAutospacing="0" w:after="0" w:afterAutospacing="0" w:line="480" w:lineRule="atLeast"/>
        <w:ind w:firstLineChars="200" w:firstLine="480"/>
        <w:rPr>
          <w:color w:val="000000" w:themeColor="text1"/>
        </w:rPr>
      </w:pPr>
      <w:r w:rsidRPr="008D63C6">
        <w:rPr>
          <w:rFonts w:hint="eastAsia"/>
          <w:color w:val="000000" w:themeColor="text1"/>
        </w:rPr>
        <w:t>考虑到实践中从事生产经营经济主体的组织形式多样，为充分体现税收公平、中性的原则，新企业所得税法及其实施条例改变过去内资企业所得税以独立核算的三个条件来判定纳税人标准的做法，将以公司制和非公司制形式存在的企业和取得收入的组织确定为企业所得税纳税人，具体包括国有企业、集体企业、私营企业、联营企业、股份制企业、中外合资经营企业、中外合作经营企业、外国企业、外资企业、事业单位、社会团体、民办非企业单位和从事经营活动的其他组织，保持与国际上大多数国家的做法协调一致。</w:t>
      </w:r>
    </w:p>
    <w:p w14:paraId="6DD2FE6F" w14:textId="7A90B96B" w:rsidR="008D63C6" w:rsidRPr="008D63C6" w:rsidRDefault="008D63C6" w:rsidP="008D63C6">
      <w:pPr>
        <w:pStyle w:val="a5"/>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D63C6">
        <w:rPr>
          <w:rFonts w:hint="eastAsia"/>
          <w:color w:val="000000" w:themeColor="text1"/>
          <w:shd w:val="clear" w:color="auto" w:fill="FFFFFF"/>
        </w:rPr>
        <w:t>（</w:t>
      </w:r>
      <w:hyperlink r:id="rId9" w:history="1">
        <w:r w:rsidRPr="00C572F8">
          <w:rPr>
            <w:rStyle w:val="a6"/>
            <w:rFonts w:hint="eastAsia"/>
            <w:shd w:val="clear" w:color="auto" w:fill="FFFFFF"/>
          </w:rPr>
          <w:t>国税函[2008]159号</w:t>
        </w:r>
      </w:hyperlink>
      <w:r w:rsidRPr="008D63C6">
        <w:rPr>
          <w:rFonts w:hint="eastAsia"/>
          <w:color w:val="000000" w:themeColor="text1"/>
          <w:shd w:val="clear" w:color="auto" w:fill="FFFFFF"/>
        </w:rPr>
        <w:t>第五条第一款）</w:t>
      </w:r>
    </w:p>
    <w:p w14:paraId="5277EA8C" w14:textId="77777777" w:rsidR="008D63C6" w:rsidRPr="008D63C6" w:rsidRDefault="008D63C6" w:rsidP="008D63C6">
      <w:pPr>
        <w:pStyle w:val="a5"/>
        <w:shd w:val="clear" w:color="auto" w:fill="FFFFFF"/>
        <w:spacing w:beforeLines="50" w:before="156" w:beforeAutospacing="0" w:after="0" w:afterAutospacing="0" w:line="480" w:lineRule="atLeast"/>
        <w:ind w:firstLineChars="200" w:firstLine="480"/>
        <w:rPr>
          <w:color w:val="000000" w:themeColor="text1"/>
        </w:rPr>
      </w:pPr>
      <w:r w:rsidRPr="008D63C6">
        <w:rPr>
          <w:rFonts w:hint="eastAsia"/>
          <w:color w:val="000000" w:themeColor="text1"/>
        </w:rPr>
        <w:t>同时考虑到个人独资企业、合伙企业属于自然人性质企业，没有法人资格，股东承担无限责任，因此，新企业所得税法及其实施条例将依照中国法律、行政法规成立的个人独资企业、合伙企业排除在企业所得税纳税人之外。</w:t>
      </w:r>
    </w:p>
    <w:p w14:paraId="5D6DF15F" w14:textId="31AC3676" w:rsidR="008D63C6" w:rsidRPr="008D63C6" w:rsidRDefault="008D63C6" w:rsidP="008D63C6">
      <w:pPr>
        <w:pStyle w:val="a5"/>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D63C6">
        <w:rPr>
          <w:rFonts w:hint="eastAsia"/>
          <w:color w:val="000000" w:themeColor="text1"/>
          <w:shd w:val="clear" w:color="auto" w:fill="FFFFFF"/>
        </w:rPr>
        <w:t>（</w:t>
      </w:r>
      <w:hyperlink r:id="rId10" w:history="1">
        <w:r w:rsidR="00C572F8" w:rsidRPr="00C572F8">
          <w:rPr>
            <w:rStyle w:val="a6"/>
            <w:rFonts w:hint="eastAsia"/>
            <w:shd w:val="clear" w:color="auto" w:fill="FFFFFF"/>
          </w:rPr>
          <w:t>国税函[2008]159号</w:t>
        </w:r>
      </w:hyperlink>
      <w:r w:rsidRPr="008D63C6">
        <w:rPr>
          <w:rFonts w:hint="eastAsia"/>
          <w:color w:val="000000" w:themeColor="text1"/>
          <w:shd w:val="clear" w:color="auto" w:fill="FFFFFF"/>
        </w:rPr>
        <w:t>第五条第二款）</w:t>
      </w:r>
    </w:p>
    <w:p w14:paraId="432C4D5C" w14:textId="77777777" w:rsidR="008D63C6" w:rsidRPr="008D63C6" w:rsidRDefault="008D63C6" w:rsidP="008D63C6">
      <w:pPr>
        <w:pStyle w:val="a5"/>
        <w:spacing w:beforeLines="50" w:before="156" w:beforeAutospacing="0" w:after="0" w:afterAutospacing="0" w:line="480" w:lineRule="atLeast"/>
        <w:ind w:firstLineChars="200" w:firstLine="480"/>
        <w:rPr>
          <w:color w:val="000000" w:themeColor="text1"/>
        </w:rPr>
      </w:pPr>
    </w:p>
    <w:p w14:paraId="5FE7F009" w14:textId="493D27C9" w:rsidR="008D63C6" w:rsidRPr="008D63C6" w:rsidRDefault="008D63C6" w:rsidP="008D63C6">
      <w:pPr>
        <w:pStyle w:val="1"/>
        <w:spacing w:before="50" w:after="0" w:line="480" w:lineRule="atLeast"/>
        <w:rPr>
          <w:sz w:val="24"/>
          <w:szCs w:val="24"/>
        </w:rPr>
      </w:pPr>
      <w:bookmarkStart w:id="6" w:name="_Hlk11530081"/>
      <w:bookmarkEnd w:id="5"/>
      <w:r w:rsidRPr="008D63C6">
        <w:rPr>
          <w:rFonts w:hint="eastAsia"/>
          <w:sz w:val="24"/>
          <w:szCs w:val="24"/>
        </w:rPr>
        <w:t>附注二：</w:t>
      </w:r>
      <w:r w:rsidRPr="008D63C6">
        <w:rPr>
          <w:rFonts w:hint="eastAsia"/>
          <w:sz w:val="24"/>
          <w:szCs w:val="24"/>
          <w:shd w:val="clear" w:color="auto" w:fill="FFFFFF"/>
        </w:rPr>
        <w:t>体育彩票发行收入税收问题</w:t>
      </w:r>
      <w:bookmarkEnd w:id="6"/>
    </w:p>
    <w:p w14:paraId="5FF06AF9" w14:textId="23D205ED" w:rsidR="008D63C6" w:rsidRPr="008D63C6" w:rsidRDefault="008D63C6" w:rsidP="008D63C6">
      <w:pPr>
        <w:pStyle w:val="a5"/>
        <w:shd w:val="clear" w:color="auto" w:fill="FFFFFF"/>
        <w:spacing w:beforeLines="50" w:before="156" w:beforeAutospacing="0" w:after="0" w:afterAutospacing="0" w:line="480" w:lineRule="atLeast"/>
        <w:ind w:firstLineChars="200" w:firstLine="480"/>
        <w:rPr>
          <w:color w:val="000000" w:themeColor="text1"/>
        </w:rPr>
      </w:pPr>
      <w:r w:rsidRPr="008D63C6">
        <w:rPr>
          <w:rFonts w:hint="eastAsia"/>
          <w:color w:val="000000" w:themeColor="text1"/>
        </w:rPr>
        <w:t>根</w:t>
      </w:r>
      <w:r w:rsidRPr="00447FAB">
        <w:rPr>
          <w:rFonts w:hint="eastAsia"/>
          <w:color w:val="000000" w:themeColor="text1"/>
        </w:rPr>
        <w:t>据</w:t>
      </w:r>
      <w:r w:rsidR="00447FAB" w:rsidRPr="00447FAB">
        <w:rPr>
          <w:rFonts w:asciiTheme="minorHAnsi" w:eastAsiaTheme="minorEastAsia" w:hAnsiTheme="minorHAnsi" w:cstheme="minorBidi" w:hint="eastAsia"/>
          <w:color w:val="333333"/>
          <w:kern w:val="2"/>
          <w:shd w:val="clear" w:color="auto" w:fill="FFFFFF"/>
        </w:rPr>
        <w:t>《</w:t>
      </w:r>
      <w:hyperlink r:id="rId11" w:tgtFrame="_self" w:history="1">
        <w:r w:rsidR="00447FAB" w:rsidRPr="00447FAB">
          <w:rPr>
            <w:rFonts w:asciiTheme="minorHAnsi" w:eastAsiaTheme="minorEastAsia" w:hAnsiTheme="minorHAnsi" w:cstheme="minorBidi" w:hint="eastAsia"/>
            <w:color w:val="6E6E6E"/>
            <w:kern w:val="2"/>
            <w:u w:val="single"/>
            <w:shd w:val="clear" w:color="auto" w:fill="FFFFFF"/>
          </w:rPr>
          <w:t>中华人民共和国企业所得税暂行条例</w:t>
        </w:r>
      </w:hyperlink>
      <w:r w:rsidR="00447FAB" w:rsidRPr="00447FAB">
        <w:rPr>
          <w:rFonts w:asciiTheme="minorHAnsi" w:eastAsiaTheme="minorEastAsia" w:hAnsiTheme="minorHAnsi" w:cstheme="minorBidi" w:hint="eastAsia"/>
          <w:color w:val="333333"/>
          <w:kern w:val="2"/>
          <w:shd w:val="clear" w:color="auto" w:fill="FFFFFF"/>
        </w:rPr>
        <w:t>》及其</w:t>
      </w:r>
      <w:hyperlink r:id="rId12" w:tgtFrame="_self" w:history="1">
        <w:r w:rsidR="00447FAB" w:rsidRPr="00447FAB">
          <w:rPr>
            <w:rFonts w:asciiTheme="minorHAnsi" w:eastAsiaTheme="minorEastAsia" w:hAnsiTheme="minorHAnsi" w:cstheme="minorBidi" w:hint="eastAsia"/>
            <w:color w:val="4788D7"/>
            <w:kern w:val="2"/>
            <w:u w:val="single"/>
            <w:shd w:val="clear" w:color="auto" w:fill="FFFFFF"/>
          </w:rPr>
          <w:t>实施细则</w:t>
        </w:r>
      </w:hyperlink>
      <w:r w:rsidRPr="00447FAB">
        <w:rPr>
          <w:rFonts w:hint="eastAsia"/>
          <w:color w:val="000000" w:themeColor="text1"/>
        </w:rPr>
        <w:t>的</w:t>
      </w:r>
      <w:r w:rsidRPr="008D63C6">
        <w:rPr>
          <w:rFonts w:hint="eastAsia"/>
          <w:color w:val="000000" w:themeColor="text1"/>
        </w:rPr>
        <w:t>规定，对</w:t>
      </w:r>
      <w:bookmarkStart w:id="7" w:name="_Hlk11530359"/>
      <w:r w:rsidRPr="008D63C6">
        <w:rPr>
          <w:rFonts w:hint="eastAsia"/>
          <w:color w:val="000000" w:themeColor="text1"/>
        </w:rPr>
        <w:t>体育彩票</w:t>
      </w:r>
      <w:bookmarkEnd w:id="7"/>
      <w:r w:rsidRPr="008D63C6">
        <w:rPr>
          <w:rFonts w:hint="eastAsia"/>
          <w:color w:val="000000" w:themeColor="text1"/>
        </w:rPr>
        <w:t>的发行收入应照章征收企业所得税。</w:t>
      </w:r>
    </w:p>
    <w:p w14:paraId="2544CD44" w14:textId="481FC5B1" w:rsidR="008D63C6" w:rsidRPr="008D63C6" w:rsidRDefault="008D63C6" w:rsidP="008D63C6">
      <w:pPr>
        <w:pStyle w:val="a5"/>
        <w:spacing w:beforeLines="50" w:before="156" w:beforeAutospacing="0" w:after="0" w:afterAutospacing="0" w:line="480" w:lineRule="atLeast"/>
        <w:ind w:firstLineChars="200" w:firstLine="480"/>
        <w:jc w:val="right"/>
        <w:rPr>
          <w:color w:val="000000" w:themeColor="text1"/>
          <w:shd w:val="clear" w:color="auto" w:fill="FFFFFF"/>
        </w:rPr>
      </w:pPr>
      <w:r w:rsidRPr="008D63C6">
        <w:rPr>
          <w:rFonts w:hint="eastAsia"/>
          <w:color w:val="000000" w:themeColor="text1"/>
        </w:rPr>
        <w:t>（</w:t>
      </w:r>
      <w:hyperlink r:id="rId13" w:history="1">
        <w:r w:rsidRPr="00447FAB">
          <w:rPr>
            <w:rStyle w:val="a6"/>
            <w:rFonts w:hint="eastAsia"/>
            <w:shd w:val="clear" w:color="auto" w:fill="FFFFFF"/>
          </w:rPr>
          <w:t>财税字[1996]77号</w:t>
        </w:r>
      </w:hyperlink>
      <w:r w:rsidRPr="008D63C6">
        <w:rPr>
          <w:rFonts w:hint="eastAsia"/>
          <w:color w:val="000000" w:themeColor="text1"/>
          <w:shd w:val="clear" w:color="auto" w:fill="FFFFFF"/>
        </w:rPr>
        <w:t>第三条第一款）</w:t>
      </w:r>
    </w:p>
    <w:p w14:paraId="43551CC4" w14:textId="77777777" w:rsidR="008D63C6" w:rsidRPr="008D63C6" w:rsidRDefault="008D63C6"/>
    <w:sectPr w:rsidR="008D63C6" w:rsidRPr="008D63C6">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A4B6F" w14:textId="77777777" w:rsidR="004F2D54" w:rsidRDefault="004F2D54" w:rsidP="008D63C6">
      <w:r>
        <w:separator/>
      </w:r>
    </w:p>
  </w:endnote>
  <w:endnote w:type="continuationSeparator" w:id="0">
    <w:p w14:paraId="14B04F5A" w14:textId="77777777" w:rsidR="004F2D54" w:rsidRDefault="004F2D54"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8D63C6" w:rsidRDefault="008D63C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732C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732C1">
              <w:rPr>
                <w:b/>
                <w:bCs/>
                <w:noProof/>
              </w:rPr>
              <w:t>2</w:t>
            </w:r>
            <w:r>
              <w:rPr>
                <w:b/>
                <w:bCs/>
                <w:sz w:val="24"/>
                <w:szCs w:val="24"/>
              </w:rPr>
              <w:fldChar w:fldCharType="end"/>
            </w:r>
          </w:p>
        </w:sdtContent>
      </w:sdt>
    </w:sdtContent>
  </w:sdt>
  <w:p w14:paraId="27157256" w14:textId="77777777" w:rsidR="008D63C6" w:rsidRDefault="008D63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E7D5E" w14:textId="77777777" w:rsidR="004F2D54" w:rsidRDefault="004F2D54" w:rsidP="008D63C6">
      <w:r>
        <w:separator/>
      </w:r>
    </w:p>
  </w:footnote>
  <w:footnote w:type="continuationSeparator" w:id="0">
    <w:p w14:paraId="4660AB40" w14:textId="77777777" w:rsidR="004F2D54" w:rsidRDefault="004F2D54" w:rsidP="008D6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6BFB"/>
    <w:rsid w:val="003578C6"/>
    <w:rsid w:val="003732C1"/>
    <w:rsid w:val="00447FAB"/>
    <w:rsid w:val="004F2D54"/>
    <w:rsid w:val="005631B3"/>
    <w:rsid w:val="00751B4A"/>
    <w:rsid w:val="0077551D"/>
    <w:rsid w:val="00846BFB"/>
    <w:rsid w:val="008D63C6"/>
    <w:rsid w:val="00C572F8"/>
    <w:rsid w:val="00DC5C86"/>
    <w:rsid w:val="00DE39C1"/>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UnresolvedMention">
    <w:name w:val="Unresolved Mention"/>
    <w:basedOn w:val="a0"/>
    <w:uiPriority w:val="99"/>
    <w:semiHidden/>
    <w:unhideWhenUsed/>
    <w:rsid w:val="00DE39C1"/>
    <w:rPr>
      <w:color w:val="605E5C"/>
      <w:shd w:val="clear" w:color="auto" w:fill="E1DFDD"/>
    </w:rPr>
  </w:style>
  <w:style w:type="character" w:styleId="a7">
    <w:name w:val="FollowedHyperlink"/>
    <w:basedOn w:val="a0"/>
    <w:uiPriority w:val="99"/>
    <w:semiHidden/>
    <w:unhideWhenUsed/>
    <w:rsid w:val="00C572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83.html" TargetMode="External"/><Relationship Id="rId13" Type="http://schemas.openxmlformats.org/officeDocument/2006/relationships/hyperlink" Target="http://ssfb86.com/index/News/detail/newsid/5607.html" TargetMode="External"/><Relationship Id="rId3" Type="http://schemas.openxmlformats.org/officeDocument/2006/relationships/settings" Target="settings.xml"/><Relationship Id="rId7" Type="http://schemas.openxmlformats.org/officeDocument/2006/relationships/hyperlink" Target="http://ssfb86.com/index/News/detail/newsid/575.html" TargetMode="External"/><Relationship Id="rId12" Type="http://schemas.openxmlformats.org/officeDocument/2006/relationships/hyperlink" Target="http://ssfb86.com/index/News/detail/newsid/7083.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57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fb86.com/index/News/detail/newsid/2508.html" TargetMode="External"/><Relationship Id="rId4" Type="http://schemas.openxmlformats.org/officeDocument/2006/relationships/webSettings" Target="webSettings.xml"/><Relationship Id="rId9" Type="http://schemas.openxmlformats.org/officeDocument/2006/relationships/hyperlink" Target="http://ssfb86.com/index/News/detail/newsid/2508.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2020-07-04T07:06:00Z</dcterms:created>
  <dcterms:modified xsi:type="dcterms:W3CDTF">2020-10-09T07:49:00Z</dcterms:modified>
</cp:coreProperties>
</file>