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CA448" w14:textId="77777777" w:rsidR="003773C5" w:rsidRDefault="003773C5" w:rsidP="008D63C6">
      <w:pPr>
        <w:jc w:val="center"/>
        <w:rPr>
          <w:rFonts w:asciiTheme="minorEastAsia" w:hAnsiTheme="minorEastAsia"/>
          <w:sz w:val="44"/>
          <w:szCs w:val="44"/>
        </w:rPr>
      </w:pPr>
    </w:p>
    <w:p w14:paraId="6E63822A" w14:textId="6A3486F9" w:rsidR="00F57C18" w:rsidRDefault="00E22101" w:rsidP="008D63C6">
      <w:pPr>
        <w:jc w:val="center"/>
        <w:rPr>
          <w:rFonts w:asciiTheme="minorEastAsia" w:hAnsiTheme="minorEastAsia"/>
          <w:sz w:val="44"/>
          <w:szCs w:val="44"/>
        </w:rPr>
      </w:pPr>
      <w:r>
        <w:rPr>
          <w:rFonts w:asciiTheme="minorEastAsia" w:hAnsiTheme="minorEastAsia"/>
          <w:sz w:val="44"/>
          <w:szCs w:val="44"/>
        </w:rPr>
        <w:t>4.</w:t>
      </w:r>
      <w:r w:rsidR="00D72B80">
        <w:rPr>
          <w:rFonts w:asciiTheme="minorEastAsia" w:hAnsiTheme="minorEastAsia"/>
          <w:sz w:val="44"/>
          <w:szCs w:val="44"/>
        </w:rPr>
        <w:t>4</w:t>
      </w:r>
      <w:r w:rsidR="00322E87">
        <w:rPr>
          <w:rFonts w:asciiTheme="minorEastAsia" w:hAnsiTheme="minorEastAsia"/>
          <w:sz w:val="44"/>
          <w:szCs w:val="44"/>
        </w:rPr>
        <w:t>.</w:t>
      </w:r>
      <w:r w:rsidR="00A91435">
        <w:rPr>
          <w:rFonts w:asciiTheme="minorEastAsia" w:hAnsiTheme="minorEastAsia"/>
          <w:sz w:val="44"/>
          <w:szCs w:val="44"/>
        </w:rPr>
        <w:t>4.</w:t>
      </w:r>
      <w:r w:rsidR="007B6D37">
        <w:rPr>
          <w:rFonts w:asciiTheme="minorEastAsia" w:hAnsiTheme="minorEastAsia"/>
          <w:sz w:val="44"/>
          <w:szCs w:val="44"/>
        </w:rPr>
        <w:t>6</w:t>
      </w:r>
      <w:r w:rsidR="008D63C6" w:rsidRPr="00740A21">
        <w:rPr>
          <w:rFonts w:asciiTheme="minorEastAsia" w:hAnsiTheme="minorEastAsia"/>
          <w:sz w:val="44"/>
          <w:szCs w:val="44"/>
        </w:rPr>
        <w:t xml:space="preserve">  </w:t>
      </w:r>
      <w:r w:rsidR="007B6D37" w:rsidRPr="007B6D37">
        <w:rPr>
          <w:rFonts w:asciiTheme="minorEastAsia" w:hAnsiTheme="minorEastAsia" w:hint="eastAsia"/>
          <w:sz w:val="44"/>
          <w:szCs w:val="44"/>
        </w:rPr>
        <w:t>资产损失</w:t>
      </w:r>
    </w:p>
    <w:p w14:paraId="464582DA" w14:textId="29635D06" w:rsidR="000E1550" w:rsidRDefault="000E1550" w:rsidP="000E1550">
      <w:pPr>
        <w:spacing w:beforeLines="50" w:before="156" w:line="480" w:lineRule="atLeast"/>
        <w:jc w:val="left"/>
        <w:rPr>
          <w:rFonts w:asciiTheme="minorEastAsia" w:hAnsiTheme="minorEastAsia" w:hint="eastAsia"/>
          <w:b/>
          <w:bCs/>
          <w:kern w:val="44"/>
          <w:sz w:val="24"/>
          <w:szCs w:val="24"/>
        </w:rPr>
      </w:pPr>
    </w:p>
    <w:p w14:paraId="3E53084B" w14:textId="667A57CE" w:rsidR="0096684E" w:rsidRPr="0096684E" w:rsidRDefault="0096684E" w:rsidP="0096684E">
      <w:pPr>
        <w:spacing w:beforeLines="50" w:before="156" w:line="480" w:lineRule="atLeast"/>
        <w:ind w:firstLineChars="200" w:firstLine="480"/>
        <w:jc w:val="left"/>
        <w:rPr>
          <w:rFonts w:hint="eastAsia"/>
          <w:color w:val="333333"/>
          <w:sz w:val="24"/>
          <w:szCs w:val="24"/>
          <w:shd w:val="clear" w:color="auto" w:fill="FFFFFF"/>
        </w:rPr>
      </w:pPr>
      <w:r w:rsidRPr="0096684E">
        <w:rPr>
          <w:rFonts w:hint="eastAsia"/>
          <w:color w:val="333333"/>
          <w:sz w:val="24"/>
          <w:szCs w:val="24"/>
          <w:shd w:val="clear" w:color="auto" w:fill="FFFFFF"/>
        </w:rPr>
        <w:t>根据《中华人民共和国企业所得税法》（以下简称</w:t>
      </w:r>
      <w:hyperlink r:id="rId8" w:tgtFrame="_self" w:history="1">
        <w:r w:rsidRPr="0096684E">
          <w:rPr>
            <w:rFonts w:hint="eastAsia"/>
            <w:color w:val="6E6E6E"/>
            <w:sz w:val="24"/>
            <w:szCs w:val="24"/>
            <w:u w:val="single"/>
            <w:shd w:val="clear" w:color="auto" w:fill="FFFFFF"/>
          </w:rPr>
          <w:t>企业所得税法</w:t>
        </w:r>
      </w:hyperlink>
      <w:r w:rsidRPr="0096684E">
        <w:rPr>
          <w:rFonts w:hint="eastAsia"/>
          <w:color w:val="333333"/>
          <w:sz w:val="24"/>
          <w:szCs w:val="24"/>
          <w:shd w:val="clear" w:color="auto" w:fill="FFFFFF"/>
        </w:rPr>
        <w:t>）及其</w:t>
      </w:r>
      <w:hyperlink r:id="rId9" w:tgtFrame="_self" w:history="1">
        <w:r w:rsidRPr="0096684E">
          <w:rPr>
            <w:rFonts w:hint="eastAsia"/>
            <w:color w:val="6E6E6E"/>
            <w:sz w:val="24"/>
            <w:szCs w:val="24"/>
            <w:u w:val="single"/>
            <w:shd w:val="clear" w:color="auto" w:fill="FFFFFF"/>
          </w:rPr>
          <w:t>实施条例</w:t>
        </w:r>
      </w:hyperlink>
      <w:r w:rsidRPr="0096684E">
        <w:rPr>
          <w:rFonts w:hint="eastAsia"/>
          <w:color w:val="333333"/>
          <w:sz w:val="24"/>
          <w:szCs w:val="24"/>
          <w:shd w:val="clear" w:color="auto" w:fill="FFFFFF"/>
        </w:rPr>
        <w:t>、《</w:t>
      </w:r>
      <w:hyperlink r:id="rId10" w:tgtFrame="_self" w:history="1">
        <w:r w:rsidRPr="0096684E">
          <w:rPr>
            <w:rFonts w:hint="eastAsia"/>
            <w:color w:val="6E6E6E"/>
            <w:sz w:val="24"/>
            <w:szCs w:val="24"/>
            <w:u w:val="single"/>
            <w:shd w:val="clear" w:color="auto" w:fill="FFFFFF"/>
          </w:rPr>
          <w:t>中华人民共和国税收征收管理法</w:t>
        </w:r>
      </w:hyperlink>
      <w:r w:rsidRPr="0096684E">
        <w:rPr>
          <w:rFonts w:hint="eastAsia"/>
          <w:color w:val="333333"/>
          <w:sz w:val="24"/>
          <w:szCs w:val="24"/>
          <w:shd w:val="clear" w:color="auto" w:fill="FFFFFF"/>
        </w:rPr>
        <w:t>》（以下简称</w:t>
      </w:r>
      <w:hyperlink r:id="rId11" w:tgtFrame="_self" w:history="1">
        <w:r w:rsidRPr="0096684E">
          <w:rPr>
            <w:rFonts w:hint="eastAsia"/>
            <w:color w:val="6E6E6E"/>
            <w:sz w:val="24"/>
            <w:szCs w:val="24"/>
            <w:u w:val="single"/>
            <w:shd w:val="clear" w:color="auto" w:fill="FFFFFF"/>
          </w:rPr>
          <w:t>征管法</w:t>
        </w:r>
      </w:hyperlink>
      <w:r w:rsidRPr="0096684E">
        <w:rPr>
          <w:rFonts w:hint="eastAsia"/>
          <w:color w:val="333333"/>
          <w:sz w:val="24"/>
          <w:szCs w:val="24"/>
          <w:shd w:val="clear" w:color="auto" w:fill="FFFFFF"/>
        </w:rPr>
        <w:t>）及其</w:t>
      </w:r>
      <w:hyperlink r:id="rId12" w:tgtFrame="_self" w:history="1">
        <w:r w:rsidRPr="0096684E">
          <w:rPr>
            <w:rFonts w:hint="eastAsia"/>
            <w:color w:val="6E6E6E"/>
            <w:sz w:val="24"/>
            <w:szCs w:val="24"/>
            <w:u w:val="single"/>
            <w:shd w:val="clear" w:color="auto" w:fill="FFFFFF"/>
          </w:rPr>
          <w:t>实施细则</w:t>
        </w:r>
      </w:hyperlink>
      <w:r w:rsidRPr="0096684E">
        <w:rPr>
          <w:rFonts w:hint="eastAsia"/>
          <w:color w:val="333333"/>
          <w:sz w:val="24"/>
          <w:szCs w:val="24"/>
          <w:shd w:val="clear" w:color="auto" w:fill="FFFFFF"/>
        </w:rPr>
        <w:t>、《财政部、国家税务总局关于企业资产损失税前扣除政策的通知》（</w:t>
      </w:r>
      <w:hyperlink r:id="rId13" w:tgtFrame="_self" w:history="1">
        <w:r w:rsidRPr="0096684E">
          <w:rPr>
            <w:rFonts w:hint="eastAsia"/>
            <w:color w:val="6E6E6E"/>
            <w:sz w:val="24"/>
            <w:szCs w:val="24"/>
            <w:u w:val="single"/>
            <w:shd w:val="clear" w:color="auto" w:fill="FFFFFF"/>
          </w:rPr>
          <w:t>财税</w:t>
        </w:r>
        <w:r w:rsidRPr="0096684E">
          <w:rPr>
            <w:rFonts w:hint="eastAsia"/>
            <w:color w:val="6E6E6E"/>
            <w:sz w:val="24"/>
            <w:szCs w:val="24"/>
            <w:u w:val="single"/>
            <w:shd w:val="clear" w:color="auto" w:fill="FFFFFF"/>
          </w:rPr>
          <w:t>[2009]57</w:t>
        </w:r>
        <w:r w:rsidRPr="0096684E">
          <w:rPr>
            <w:rFonts w:hint="eastAsia"/>
            <w:color w:val="6E6E6E"/>
            <w:sz w:val="24"/>
            <w:szCs w:val="24"/>
            <w:u w:val="single"/>
            <w:shd w:val="clear" w:color="auto" w:fill="FFFFFF"/>
          </w:rPr>
          <w:t>号</w:t>
        </w:r>
      </w:hyperlink>
      <w:r w:rsidRPr="0096684E">
        <w:rPr>
          <w:rFonts w:hint="eastAsia"/>
          <w:color w:val="333333"/>
          <w:sz w:val="24"/>
          <w:szCs w:val="24"/>
          <w:shd w:val="clear" w:color="auto" w:fill="FFFFFF"/>
        </w:rPr>
        <w:t>）（以下简称《</w:t>
      </w:r>
      <w:hyperlink r:id="rId14" w:tgtFrame="_self" w:history="1">
        <w:r w:rsidRPr="0096684E">
          <w:rPr>
            <w:rFonts w:hint="eastAsia"/>
            <w:color w:val="6E6E6E"/>
            <w:sz w:val="24"/>
            <w:szCs w:val="24"/>
            <w:u w:val="single"/>
            <w:shd w:val="clear" w:color="auto" w:fill="FFFFFF"/>
          </w:rPr>
          <w:t>通知</w:t>
        </w:r>
      </w:hyperlink>
      <w:r w:rsidRPr="0096684E">
        <w:rPr>
          <w:rFonts w:hint="eastAsia"/>
          <w:color w:val="333333"/>
          <w:sz w:val="24"/>
          <w:szCs w:val="24"/>
          <w:shd w:val="clear" w:color="auto" w:fill="FFFFFF"/>
        </w:rPr>
        <w:t>》）的规定，制定本办法</w:t>
      </w:r>
      <w:r w:rsidRPr="0096684E">
        <w:rPr>
          <w:rFonts w:hint="eastAsia"/>
          <w:color w:val="333333"/>
          <w:sz w:val="24"/>
          <w:szCs w:val="24"/>
          <w:shd w:val="clear" w:color="auto" w:fill="FFFFFF"/>
        </w:rPr>
        <w:t>.</w:t>
      </w:r>
    </w:p>
    <w:p w14:paraId="2A3CF307" w14:textId="542AC9AC" w:rsidR="0096684E" w:rsidRDefault="0096684E" w:rsidP="0096684E">
      <w:pPr>
        <w:spacing w:beforeLines="50" w:before="156" w:line="480" w:lineRule="atLeast"/>
        <w:ind w:firstLineChars="200" w:firstLine="480"/>
        <w:jc w:val="right"/>
        <w:rPr>
          <w:rFonts w:asciiTheme="minorEastAsia" w:hAnsiTheme="minorEastAsia"/>
          <w:b/>
          <w:bCs/>
          <w:kern w:val="44"/>
          <w:sz w:val="24"/>
          <w:szCs w:val="24"/>
        </w:rPr>
      </w:pPr>
      <w:r w:rsidRPr="00726CEF">
        <w:rPr>
          <w:rFonts w:asciiTheme="minorEastAsia" w:hAnsiTheme="minorEastAsia" w:hint="eastAsia"/>
          <w:color w:val="000000" w:themeColor="text1"/>
          <w:sz w:val="24"/>
          <w:szCs w:val="24"/>
        </w:rPr>
        <w:t>（</w:t>
      </w:r>
      <w:hyperlink r:id="rId15" w:history="1">
        <w:r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w:t>
      </w:r>
      <w:r>
        <w:rPr>
          <w:rFonts w:asciiTheme="minorEastAsia" w:hAnsiTheme="minorEastAsia" w:hint="eastAsia"/>
          <w:color w:val="000000" w:themeColor="text1"/>
          <w:sz w:val="24"/>
          <w:szCs w:val="24"/>
        </w:rPr>
        <w:t>一</w:t>
      </w:r>
      <w:r w:rsidRPr="00726CEF">
        <w:rPr>
          <w:rFonts w:asciiTheme="minorEastAsia" w:hAnsiTheme="minorEastAsia" w:hint="eastAsia"/>
          <w:color w:val="000000" w:themeColor="text1"/>
          <w:sz w:val="24"/>
          <w:szCs w:val="24"/>
        </w:rPr>
        <w:t>条）</w:t>
      </w:r>
    </w:p>
    <w:p w14:paraId="653A600F"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一、适用范围</w:t>
      </w:r>
    </w:p>
    <w:p w14:paraId="0B841EC2"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（一）资产范围</w:t>
      </w:r>
    </w:p>
    <w:p w14:paraId="669C9CE4"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本办法所称资产是指企业拥有或者控制的、用于经营管理活动相关的资产，包括现金、银行存款、应收及预付款项（包括应收票据、各类垫款、企业之间往来款项）等货币性资产，存货、固定资产、无形资产、在建工程、生产性生物资产等非货币性资产，以及债权性投资和股权（权益）性投资。</w:t>
      </w:r>
    </w:p>
    <w:p w14:paraId="213BBB4F" w14:textId="5A4DB25B"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 w:history="1">
        <w:r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第二条）</w:t>
      </w:r>
    </w:p>
    <w:p w14:paraId="0B8D8F6F"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（二）资产损失的范围</w:t>
      </w:r>
    </w:p>
    <w:p w14:paraId="50C43E9C" w14:textId="6AFCD11E"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准予在企业所得税税前扣除的资产损失，是指企业在实际处置、转让上述资产过程中发生的合理损失（以下简称</w:t>
      </w:r>
      <w:r w:rsidRPr="00726CEF">
        <w:rPr>
          <w:rFonts w:asciiTheme="minorEastAsia" w:hAnsiTheme="minorEastAsia" w:cs="宋体" w:hint="eastAsia"/>
          <w:b/>
          <w:color w:val="000000" w:themeColor="text1"/>
          <w:kern w:val="0"/>
          <w:sz w:val="24"/>
          <w:szCs w:val="24"/>
        </w:rPr>
        <w:t>实际资产损失</w:t>
      </w:r>
      <w:r w:rsidRPr="00726CEF">
        <w:rPr>
          <w:rFonts w:asciiTheme="minorEastAsia" w:hAnsiTheme="minorEastAsia" w:cs="宋体" w:hint="eastAsia"/>
          <w:color w:val="000000" w:themeColor="text1"/>
          <w:kern w:val="0"/>
          <w:sz w:val="24"/>
          <w:szCs w:val="24"/>
        </w:rPr>
        <w:t>），以及企业虽未实际处置、转让上述资产，但符合</w:t>
      </w:r>
      <w:r w:rsidR="0096684E" w:rsidRPr="0096684E">
        <w:rPr>
          <w:rFonts w:hint="eastAsia"/>
          <w:color w:val="333333"/>
          <w:shd w:val="clear" w:color="auto" w:fill="FFFFFF"/>
        </w:rPr>
        <w:t>《</w:t>
      </w:r>
      <w:hyperlink r:id="rId17" w:tgtFrame="_self" w:history="1">
        <w:r w:rsidR="0096684E" w:rsidRPr="0096684E">
          <w:rPr>
            <w:rFonts w:hint="eastAsia"/>
            <w:color w:val="4788D7"/>
            <w:u w:val="single"/>
            <w:shd w:val="clear" w:color="auto" w:fill="FFFFFF"/>
          </w:rPr>
          <w:t>通知</w:t>
        </w:r>
      </w:hyperlink>
      <w:r w:rsidR="0096684E" w:rsidRPr="0096684E">
        <w:rPr>
          <w:rFonts w:hint="eastAsia"/>
          <w:color w:val="333333"/>
          <w:shd w:val="clear" w:color="auto" w:fill="FFFFFF"/>
        </w:rPr>
        <w:t>》</w:t>
      </w:r>
      <w:r w:rsidRPr="00726CEF">
        <w:rPr>
          <w:rFonts w:asciiTheme="minorEastAsia" w:hAnsiTheme="minorEastAsia" w:cs="宋体" w:hint="eastAsia"/>
          <w:color w:val="000000" w:themeColor="text1"/>
          <w:kern w:val="0"/>
          <w:sz w:val="24"/>
          <w:szCs w:val="24"/>
        </w:rPr>
        <w:t>和本办法规定条件计算确认的损失（以下简称</w:t>
      </w:r>
      <w:r w:rsidRPr="00726CEF">
        <w:rPr>
          <w:rFonts w:asciiTheme="minorEastAsia" w:hAnsiTheme="minorEastAsia" w:cs="宋体" w:hint="eastAsia"/>
          <w:b/>
          <w:color w:val="000000" w:themeColor="text1"/>
          <w:kern w:val="0"/>
          <w:sz w:val="24"/>
          <w:szCs w:val="24"/>
        </w:rPr>
        <w:t>法定资产损失</w:t>
      </w:r>
      <w:r w:rsidRPr="00726CEF">
        <w:rPr>
          <w:rFonts w:asciiTheme="minorEastAsia" w:hAnsiTheme="minorEastAsia" w:cs="宋体" w:hint="eastAsia"/>
          <w:color w:val="000000" w:themeColor="text1"/>
          <w:kern w:val="0"/>
          <w:sz w:val="24"/>
          <w:szCs w:val="24"/>
        </w:rPr>
        <w:t>）。</w:t>
      </w:r>
    </w:p>
    <w:p w14:paraId="13A2C3BC" w14:textId="62058E0B"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第三条）</w:t>
      </w:r>
    </w:p>
    <w:p w14:paraId="663BCDB3"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bookmarkStart w:id="0" w:name="_Hlk2432075"/>
      <w:r w:rsidRPr="00726CEF">
        <w:rPr>
          <w:rFonts w:asciiTheme="minorEastAsia" w:hAnsiTheme="minorEastAsia" w:hint="eastAsia"/>
          <w:color w:val="000000" w:themeColor="text1"/>
          <w:sz w:val="24"/>
          <w:szCs w:val="24"/>
        </w:rPr>
        <w:t>１.实际资产损失</w:t>
      </w:r>
    </w:p>
    <w:p w14:paraId="1F4F3408"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企业实际资产损失，应当在其实际发生且会计上已作损失处理的年度申报扣除。</w:t>
      </w:r>
    </w:p>
    <w:p w14:paraId="3C8BCEE1" w14:textId="1CF7EF91"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w:t>
      </w:r>
      <w:hyperlink r:id="rId1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第四条）</w:t>
      </w:r>
    </w:p>
    <w:bookmarkEnd w:id="0"/>
    <w:p w14:paraId="5A8C5B83"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法定资产损失</w:t>
      </w:r>
    </w:p>
    <w:p w14:paraId="559F9F42"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法定资产损失，已符合法定资产损失确认条件，且会计上已作损失处理的年度申报扣除。</w:t>
      </w:r>
    </w:p>
    <w:p w14:paraId="07D470D9" w14:textId="54266526"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第四条）</w:t>
      </w:r>
    </w:p>
    <w:p w14:paraId="7BF9F81D"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bookmarkStart w:id="1" w:name="_Hlk2410502"/>
      <w:r w:rsidRPr="00726CEF">
        <w:rPr>
          <w:rFonts w:asciiTheme="minorEastAsia" w:hAnsiTheme="minorEastAsia" w:hint="eastAsia"/>
          <w:color w:val="000000" w:themeColor="text1"/>
          <w:sz w:val="24"/>
          <w:szCs w:val="24"/>
        </w:rPr>
        <w:t>二、申报的方式和时限</w:t>
      </w:r>
    </w:p>
    <w:p w14:paraId="3FB07515"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企业发生的资产损失，应按规定的程序和要求向主管税务机关申报后方能在税前扣除。未经申报的损失，不得在税前扣除。</w:t>
      </w:r>
    </w:p>
    <w:p w14:paraId="6F888CE7" w14:textId="225E0D42"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2" w:name="_Hlk2431521"/>
      <w:r w:rsidRPr="00726CEF">
        <w:rPr>
          <w:rFonts w:asciiTheme="minorEastAsia" w:hAnsiTheme="minorEastAsia" w:hint="eastAsia"/>
          <w:color w:val="000000" w:themeColor="text1"/>
          <w:sz w:val="24"/>
          <w:szCs w:val="24"/>
        </w:rPr>
        <w:t>（</w:t>
      </w:r>
      <w:hyperlink r:id="rId2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第五条）</w:t>
      </w:r>
    </w:p>
    <w:p w14:paraId="649277CC"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（一）申报时限</w:t>
      </w:r>
    </w:p>
    <w:p w14:paraId="620AACF1"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企业在进行企业所得税年度汇算清缴申报时申报。</w:t>
      </w:r>
    </w:p>
    <w:p w14:paraId="4E997F9A" w14:textId="1E01B951"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第七条）</w:t>
      </w:r>
    </w:p>
    <w:p w14:paraId="71C11FEB"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（二）申报方式</w:t>
      </w:r>
    </w:p>
    <w:p w14:paraId="18F26692" w14:textId="77777777" w:rsidR="00821BDC" w:rsidRPr="00726CEF" w:rsidRDefault="00821BDC" w:rsidP="00726CEF">
      <w:pPr>
        <w:widowControl/>
        <w:shd w:val="clear" w:color="auto" w:fill="FFFFFF"/>
        <w:spacing w:beforeLines="50" w:before="156" w:line="480" w:lineRule="atLeast"/>
        <w:ind w:left="-360"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企业向税务机关申报扣除资产损失，仅需填报企业所得税年度纳税申报表《资产损失税前扣除及纳税调整明细表》，</w:t>
      </w:r>
      <w:r w:rsidRPr="00726CEF">
        <w:rPr>
          <w:rFonts w:asciiTheme="minorEastAsia" w:hAnsiTheme="minorEastAsia" w:cs="宋体" w:hint="eastAsia"/>
          <w:b/>
          <w:color w:val="000000" w:themeColor="text1"/>
          <w:kern w:val="0"/>
          <w:sz w:val="24"/>
          <w:szCs w:val="24"/>
        </w:rPr>
        <w:t>不再报送资产损失相关资料。相关资料由企业留存备查</w:t>
      </w:r>
      <w:r w:rsidRPr="00726CEF">
        <w:rPr>
          <w:rFonts w:asciiTheme="minorEastAsia" w:hAnsiTheme="minorEastAsia" w:cs="宋体" w:hint="eastAsia"/>
          <w:color w:val="000000" w:themeColor="text1"/>
          <w:kern w:val="0"/>
          <w:sz w:val="24"/>
          <w:szCs w:val="24"/>
        </w:rPr>
        <w:t>。</w:t>
      </w:r>
    </w:p>
    <w:p w14:paraId="2655AD9B" w14:textId="50F97E3F"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bookmarkStart w:id="3" w:name="_Hlk2438473"/>
      <w:r w:rsidRPr="00726CEF">
        <w:rPr>
          <w:rFonts w:asciiTheme="minorEastAsia" w:hAnsiTheme="minorEastAsia" w:hint="eastAsia"/>
          <w:color w:val="000000" w:themeColor="text1"/>
          <w:sz w:val="24"/>
          <w:szCs w:val="24"/>
        </w:rPr>
        <w:t>（</w:t>
      </w:r>
      <w:hyperlink r:id="rId23" w:history="1">
        <w:r w:rsidRPr="00F66C02">
          <w:rPr>
            <w:rStyle w:val="a6"/>
            <w:rFonts w:asciiTheme="minorEastAsia" w:hAnsiTheme="minorEastAsia" w:hint="eastAsia"/>
            <w:sz w:val="24"/>
            <w:szCs w:val="24"/>
          </w:rPr>
          <w:t>国家税务总局公告2018年第15号</w:t>
        </w:r>
      </w:hyperlink>
      <w:r w:rsidRPr="00726CEF">
        <w:rPr>
          <w:rFonts w:asciiTheme="minorEastAsia" w:hAnsiTheme="minorEastAsia" w:hint="eastAsia"/>
          <w:color w:val="000000" w:themeColor="text1"/>
          <w:sz w:val="24"/>
          <w:szCs w:val="24"/>
        </w:rPr>
        <w:t>第一条）</w:t>
      </w:r>
    </w:p>
    <w:bookmarkEnd w:id="3"/>
    <w:p w14:paraId="3FF1E07C" w14:textId="77777777" w:rsidR="00821BDC" w:rsidRPr="00726CEF" w:rsidRDefault="00821BDC" w:rsidP="00726CEF">
      <w:pPr>
        <w:widowControl/>
        <w:shd w:val="clear" w:color="auto" w:fill="FFFFFF"/>
        <w:spacing w:beforeLines="50" w:before="156" w:line="480" w:lineRule="atLeast"/>
        <w:ind w:left="-360"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企业应当完整保存资产损失相关资料，保证资料的真实性、合法性。</w:t>
      </w:r>
    </w:p>
    <w:p w14:paraId="3D3DD255" w14:textId="190E94F2"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4" w:history="1">
        <w:r w:rsidR="00F66C02" w:rsidRPr="00F66C02">
          <w:rPr>
            <w:rStyle w:val="a6"/>
            <w:rFonts w:asciiTheme="minorEastAsia" w:hAnsiTheme="minorEastAsia" w:hint="eastAsia"/>
            <w:sz w:val="24"/>
            <w:szCs w:val="24"/>
          </w:rPr>
          <w:t>国家税务总局公告2018年第15号</w:t>
        </w:r>
      </w:hyperlink>
      <w:r w:rsidRPr="00726CEF">
        <w:rPr>
          <w:rFonts w:asciiTheme="minorEastAsia" w:hAnsiTheme="minorEastAsia" w:hint="eastAsia"/>
          <w:color w:val="000000" w:themeColor="text1"/>
          <w:sz w:val="24"/>
          <w:szCs w:val="24"/>
        </w:rPr>
        <w:t>第二条）</w:t>
      </w:r>
    </w:p>
    <w:bookmarkEnd w:id="2"/>
    <w:p w14:paraId="07BAE631"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附注1：向关联企业转让资产损失的申报</w:t>
      </w:r>
    </w:p>
    <w:p w14:paraId="281D9B14"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企业按独立交易原则向关联企业转让资产而发生的损失，或向关联企业提供借款、担保而形成的债权损失，准予扣除，但企业应作专项说明，同时出具中介机构</w:t>
      </w:r>
      <w:r w:rsidRPr="00726CEF">
        <w:rPr>
          <w:rFonts w:asciiTheme="minorEastAsia" w:hAnsiTheme="minorEastAsia" w:cs="宋体" w:hint="eastAsia"/>
          <w:b/>
          <w:bCs/>
          <w:color w:val="000000" w:themeColor="text1"/>
          <w:kern w:val="0"/>
          <w:sz w:val="24"/>
          <w:szCs w:val="24"/>
        </w:rPr>
        <w:t>出具的专项报告及其相关的证明材料</w:t>
      </w:r>
      <w:r w:rsidRPr="00726CEF">
        <w:rPr>
          <w:rFonts w:asciiTheme="minorEastAsia" w:hAnsiTheme="minorEastAsia" w:cs="宋体" w:hint="eastAsia"/>
          <w:color w:val="000000" w:themeColor="text1"/>
          <w:kern w:val="0"/>
          <w:sz w:val="24"/>
          <w:szCs w:val="24"/>
        </w:rPr>
        <w:t>。</w:t>
      </w:r>
    </w:p>
    <w:p w14:paraId="12D3075D" w14:textId="1343373F"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w:t>
      </w:r>
      <w:hyperlink r:id="rId2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第四十五条）</w:t>
      </w:r>
    </w:p>
    <w:p w14:paraId="44CE3DFF"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附注2：以前年度资产损失的申报</w:t>
      </w:r>
    </w:p>
    <w:p w14:paraId="372D36DB"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以前年度发生的资产损失未能在当年税前扣除的，可以按照本办法的规定，向税务机关说明并进行专项申报扣除。其中，属于实际资产损失，准予追补至该项损失发生年度扣除，其追补确认期限一般不得超过五年，但因计划经济体制转轨过程中遗留的资产损失、企业重组上市过程中因权属不清出现争议而未能及时扣除的资产损失、因承担国家政策性任务而形成的资产损失以及政策定性不明确而形成资产损失等特殊原因形成的资产损失，其追补确认期限经国家税务总局批准后可适当延长。属于法定资产损失，应在申报年度扣除。</w:t>
      </w:r>
    </w:p>
    <w:p w14:paraId="5C9E3384" w14:textId="2E31A8EF"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第六条第一款）</w:t>
      </w:r>
    </w:p>
    <w:p w14:paraId="3C2B457E"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企业因以前年度实际资产损失未在税前扣除而多缴的企业所得税税款，可在追补确认年度企业所得税应纳税款中予以抵扣，不足抵扣的，向以后年度递延抵扣。</w:t>
      </w:r>
    </w:p>
    <w:p w14:paraId="6315B3E2" w14:textId="79CD442B"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第六条第二款）</w:t>
      </w:r>
    </w:p>
    <w:p w14:paraId="52A2DF62"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企业实际资产损失发生年度扣除追补确认的损失后出现亏损的，应先调整资产损失发生年度的亏损额，再按弥补亏损的原则计算以后年度多缴的企业所得税税款，并按前款办法进行税务处理。</w:t>
      </w:r>
    </w:p>
    <w:p w14:paraId="4D609D39" w14:textId="3EB9D1E1"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4" w:name="_Hlk2431496"/>
      <w:r w:rsidRPr="00726CEF">
        <w:rPr>
          <w:rFonts w:asciiTheme="minorEastAsia" w:hAnsiTheme="minorEastAsia" w:hint="eastAsia"/>
          <w:color w:val="000000" w:themeColor="text1"/>
          <w:sz w:val="24"/>
          <w:szCs w:val="24"/>
        </w:rPr>
        <w:t>（</w:t>
      </w:r>
      <w:hyperlink r:id="rId2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第六条第三款）</w:t>
      </w:r>
    </w:p>
    <w:bookmarkEnd w:id="4"/>
    <w:p w14:paraId="0E7C7FC2"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w:t>
      </w:r>
      <w:r w:rsidRPr="00726CEF">
        <w:rPr>
          <w:rFonts w:asciiTheme="minorEastAsia" w:hAnsiTheme="minorEastAsia"/>
          <w:color w:val="000000" w:themeColor="text1"/>
          <w:sz w:val="24"/>
          <w:szCs w:val="24"/>
        </w:rPr>
        <w:t>3</w:t>
      </w:r>
      <w:r w:rsidRPr="00726CEF">
        <w:rPr>
          <w:rFonts w:asciiTheme="minorEastAsia" w:hAnsiTheme="minorEastAsia" w:hint="eastAsia"/>
          <w:color w:val="000000" w:themeColor="text1"/>
          <w:sz w:val="24"/>
          <w:szCs w:val="24"/>
        </w:rPr>
        <w:t>：总分机构资产损失的申报扣除</w:t>
      </w:r>
    </w:p>
    <w:p w14:paraId="593DE61B"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在中国境内跨地区经营的汇总纳税企业发生的资产损失，应按以下规定申报扣除：</w:t>
      </w:r>
    </w:p>
    <w:p w14:paraId="36B16F3A" w14:textId="1D3C015C"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2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第十一条）</w:t>
      </w:r>
    </w:p>
    <w:p w14:paraId="5004E09B"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（1）总机构及其分支机构发生的资产损失，除应按专项申报和清单申报的有关规定，各自向当地主管税务机关申报外，各分支机构同时还应上报总机构；</w:t>
      </w:r>
    </w:p>
    <w:p w14:paraId="662980A9" w14:textId="34F6FCD5"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第十一条第一款）</w:t>
      </w:r>
    </w:p>
    <w:p w14:paraId="6139B1E1"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（2）总机构对各分支机构上报的资产损失，除税务机关另有规定外，应以清单申报的形式向当地主管税务机关进行申报；</w:t>
      </w:r>
    </w:p>
    <w:p w14:paraId="7D69E072" w14:textId="50EB7894"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第十一条第二款）</w:t>
      </w:r>
    </w:p>
    <w:p w14:paraId="61D48234"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（3）总机构将跨地区分支机构所属资产捆绑打包转让所发生的资产损失，由总机构向当地主管税务机关进行专项申报。</w:t>
      </w:r>
    </w:p>
    <w:p w14:paraId="3093EA6B" w14:textId="18AC1209"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第十一条第三款）</w:t>
      </w:r>
    </w:p>
    <w:p w14:paraId="3594E96E"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二、证据资料</w:t>
      </w:r>
    </w:p>
    <w:p w14:paraId="0ACD5E8A"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bookmarkStart w:id="5" w:name="_Hlk2410906"/>
      <w:bookmarkEnd w:id="1"/>
      <w:r w:rsidRPr="00726CEF">
        <w:rPr>
          <w:rFonts w:asciiTheme="minorEastAsia" w:hAnsiTheme="minorEastAsia" w:cs="宋体" w:hint="eastAsia"/>
          <w:color w:val="000000" w:themeColor="text1"/>
          <w:kern w:val="0"/>
          <w:sz w:val="24"/>
          <w:szCs w:val="24"/>
        </w:rPr>
        <w:t>企业对其扣除的各项资产损失，应当提供能够证明资产损失确属已实际发生的合法证据，包括具有法律效力的外部证据、具有法定资质的中介机构的经济鉴证证明、具有法定资质的专业机构的技术鉴定证明等。</w:t>
      </w:r>
    </w:p>
    <w:p w14:paraId="03B08E35" w14:textId="4848276C"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33" w:history="1">
        <w:r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第十三条）</w:t>
      </w:r>
    </w:p>
    <w:p w14:paraId="274C31F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企业资产损失相关的证据包括具有法律效力的外部证据和特定事项的企业内部证据。</w:t>
      </w:r>
    </w:p>
    <w:p w14:paraId="312598BD" w14:textId="5E051150"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第十六条）</w:t>
      </w:r>
    </w:p>
    <w:p w14:paraId="0A61537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具有法律效力的外部证据，是指司法机关、行政机关、专业技术鉴定部门等依法出具的与本企业资产损失相关的具有法律效力的书面文件，主要包括：（1）司法机关的判决或者裁定；（2）公安机关的立案结案证明、回复；（3）工商部门出具的注销、吊销及停业证明；（4）企业的破产清算公告或清偿文件；（5）行政机关的公文；（6）专业技术部门的鉴定报告；（7）具有法定资质的中介机构的经济鉴定证明；（8）仲裁机构的仲裁文书；（9）保险公司对投保资产出具的出险调查单、理赔计算单等保险单据；（1</w:t>
      </w:r>
      <w:r w:rsidRPr="00726CEF">
        <w:rPr>
          <w:rFonts w:asciiTheme="minorEastAsia" w:hAnsiTheme="minorEastAsia" w:cs="宋体"/>
          <w:color w:val="000000" w:themeColor="text1"/>
          <w:kern w:val="0"/>
          <w:sz w:val="24"/>
          <w:szCs w:val="24"/>
        </w:rPr>
        <w:t>0</w:t>
      </w:r>
      <w:r w:rsidRPr="00726CEF">
        <w:rPr>
          <w:rFonts w:asciiTheme="minorEastAsia" w:hAnsiTheme="minorEastAsia" w:cs="宋体" w:hint="eastAsia"/>
          <w:color w:val="000000" w:themeColor="text1"/>
          <w:kern w:val="0"/>
          <w:sz w:val="24"/>
          <w:szCs w:val="24"/>
        </w:rPr>
        <w:t>）符合法律规定的其他证据。</w:t>
      </w:r>
    </w:p>
    <w:p w14:paraId="52CCD187" w14:textId="631E73F7"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6" w:name="_Hlk2431250"/>
      <w:r w:rsidRPr="00726CEF">
        <w:rPr>
          <w:rFonts w:asciiTheme="minorEastAsia" w:hAnsiTheme="minorEastAsia" w:hint="eastAsia"/>
          <w:color w:val="000000" w:themeColor="text1"/>
          <w:sz w:val="24"/>
          <w:szCs w:val="24"/>
        </w:rPr>
        <w:t>（</w:t>
      </w:r>
      <w:hyperlink r:id="rId3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第十七条）</w:t>
      </w:r>
    </w:p>
    <w:bookmarkEnd w:id="6"/>
    <w:p w14:paraId="168F1032"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特定事项的企业内部证据，是指会计核算制度健全、内部控制制度完善的企业，对各项资产发生毁损、报废、盘亏、死亡、变质等内部证明或承担责任的声明，主要包括：（1）有关会计核算资料和原始凭证；（2）资产盘点表；（3）</w:t>
      </w:r>
      <w:r w:rsidRPr="00726CEF">
        <w:rPr>
          <w:rFonts w:asciiTheme="minorEastAsia" w:hAnsiTheme="minorEastAsia" w:cs="宋体" w:hint="eastAsia"/>
          <w:color w:val="000000" w:themeColor="text1"/>
          <w:kern w:val="0"/>
          <w:sz w:val="24"/>
          <w:szCs w:val="24"/>
        </w:rPr>
        <w:lastRenderedPageBreak/>
        <w:t>相关经济行为的业务合同；（4）企业内部技术鉴定部门的鉴定文件或资料；（5）企业内部核批文件及有关情况说明；（6）对责任人由于经营管理责任造成损失的责任认定及赔偿情况说明；（7）法定代表人、企业负责人和企业财务负责人对特定事项真实性承担法律责任的声明。</w:t>
      </w:r>
    </w:p>
    <w:p w14:paraId="096D1413" w14:textId="4402D86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第十八条）</w:t>
      </w:r>
    </w:p>
    <w:p w14:paraId="38A7E270"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（一）现金损失</w:t>
      </w:r>
    </w:p>
    <w:bookmarkEnd w:id="5"/>
    <w:p w14:paraId="1BA6ABB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企业清查出的现金短缺减除责任人赔偿后的余额，作为现金损失在计算应纳税所得额时扣除。</w:t>
      </w:r>
    </w:p>
    <w:p w14:paraId="641775AF" w14:textId="41EDBEF2" w:rsidR="00890BDB" w:rsidRPr="00726CEF" w:rsidRDefault="00890BDB" w:rsidP="00726CE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726CEF">
        <w:rPr>
          <w:rFonts w:asciiTheme="minorEastAsia" w:hAnsiTheme="minorEastAsia" w:cs="宋体" w:hint="eastAsia"/>
          <w:color w:val="000000" w:themeColor="text1"/>
          <w:kern w:val="0"/>
          <w:sz w:val="24"/>
          <w:szCs w:val="24"/>
          <w:shd w:val="clear" w:color="auto" w:fill="FFFFFF"/>
        </w:rPr>
        <w:t>（</w:t>
      </w:r>
      <w:hyperlink r:id="rId37"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shd w:val="clear" w:color="auto" w:fill="FFFFFF"/>
        </w:rPr>
        <w:t>第二条）</w:t>
      </w:r>
    </w:p>
    <w:p w14:paraId="730A965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现金损失应依据以下证据材料确认：</w:t>
      </w:r>
    </w:p>
    <w:p w14:paraId="783734D0" w14:textId="1C7B57F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w:t>
      </w:r>
    </w:p>
    <w:p w14:paraId="78F21741"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现金保管人确认的现金盘点表（包括倒推至基准日的记录）；</w:t>
      </w:r>
    </w:p>
    <w:p w14:paraId="7A731704" w14:textId="649AAA1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3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第二十条第一项）</w:t>
      </w:r>
    </w:p>
    <w:p w14:paraId="2C46DEC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现金保管人对于短缺的说明及相关核准文件；</w:t>
      </w:r>
    </w:p>
    <w:p w14:paraId="35DD488B" w14:textId="5061254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4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第二十条第二项）</w:t>
      </w:r>
    </w:p>
    <w:p w14:paraId="0534C49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对责任人由于管理责任造成损失的责任认定及赔偿情况的说明；</w:t>
      </w:r>
    </w:p>
    <w:p w14:paraId="54663190" w14:textId="7A1591A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4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第二十条第三项）</w:t>
      </w:r>
    </w:p>
    <w:p w14:paraId="6F884C4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涉及刑事犯罪的，应有司法机关出具的相关材料；</w:t>
      </w:r>
    </w:p>
    <w:p w14:paraId="5AE45B39" w14:textId="0D01C745"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4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第二十条第四项）</w:t>
      </w:r>
    </w:p>
    <w:p w14:paraId="058C8289"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5</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金融机构出具的假币收缴证明。</w:t>
      </w:r>
    </w:p>
    <w:p w14:paraId="7A7879AA" w14:textId="6435A8A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rPr>
        <w:t>（</w:t>
      </w:r>
      <w:hyperlink r:id="rId4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第二十条第五项）</w:t>
      </w:r>
    </w:p>
    <w:p w14:paraId="7AE05BED"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（二）存款损失</w:t>
      </w:r>
    </w:p>
    <w:p w14:paraId="0C3385F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企业将货币性资金存入法定具有吸收存款职能的机构，因该机构依法破产、清算，或者政府责令停业、关闭等原因，确实不能收回的部分，作为存款损失在计算应纳税所得额时扣除。</w:t>
      </w:r>
    </w:p>
    <w:p w14:paraId="2FA719BE" w14:textId="531F7F30" w:rsidR="00890BDB" w:rsidRPr="00726CEF" w:rsidRDefault="00890BDB" w:rsidP="00726CE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726CEF">
        <w:rPr>
          <w:rFonts w:asciiTheme="minorEastAsia" w:hAnsiTheme="minorEastAsia" w:cs="宋体" w:hint="eastAsia"/>
          <w:color w:val="000000" w:themeColor="text1"/>
          <w:kern w:val="0"/>
          <w:sz w:val="24"/>
          <w:szCs w:val="24"/>
          <w:shd w:val="clear" w:color="auto" w:fill="FFFFFF"/>
        </w:rPr>
        <w:t>（</w:t>
      </w:r>
      <w:hyperlink r:id="rId44"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shd w:val="clear" w:color="auto" w:fill="FFFFFF"/>
        </w:rPr>
        <w:t>第三条）</w:t>
      </w:r>
    </w:p>
    <w:p w14:paraId="38934CAA"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企业因金融机构清算而发生的存款类资产损失应依据以下证据材料确认：</w:t>
      </w:r>
    </w:p>
    <w:p w14:paraId="05F0E9E8" w14:textId="46B3E5FE"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7" w:name="_Hlk2431121"/>
      <w:r w:rsidRPr="00726CEF">
        <w:rPr>
          <w:rFonts w:asciiTheme="minorEastAsia" w:hAnsiTheme="minorEastAsia" w:hint="eastAsia"/>
          <w:color w:val="000000" w:themeColor="text1"/>
          <w:sz w:val="24"/>
          <w:szCs w:val="24"/>
        </w:rPr>
        <w:t>（</w:t>
      </w:r>
      <w:hyperlink r:id="rId4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第二十一条）</w:t>
      </w:r>
    </w:p>
    <w:bookmarkEnd w:id="7"/>
    <w:p w14:paraId="064A1C1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企业存款类资产的原始凭据；</w:t>
      </w:r>
    </w:p>
    <w:p w14:paraId="6424314F" w14:textId="3B45661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4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第二十一条第一款）</w:t>
      </w:r>
    </w:p>
    <w:p w14:paraId="5B84A22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金融机构破产、清算的法律文件；</w:t>
      </w:r>
    </w:p>
    <w:p w14:paraId="0A4E8991" w14:textId="51E2090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4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第二十一条第二款）</w:t>
      </w:r>
    </w:p>
    <w:p w14:paraId="020044C4"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金融机构清算后剩余资产分配情况资料。</w:t>
      </w:r>
    </w:p>
    <w:p w14:paraId="5F5AB272" w14:textId="4035003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8" w:name="_Hlk2431099"/>
      <w:r w:rsidRPr="00726CEF">
        <w:rPr>
          <w:rFonts w:asciiTheme="minorEastAsia" w:hAnsiTheme="minorEastAsia" w:hint="eastAsia"/>
          <w:color w:val="000000" w:themeColor="text1"/>
          <w:sz w:val="24"/>
          <w:szCs w:val="24"/>
        </w:rPr>
        <w:t>（</w:t>
      </w:r>
      <w:hyperlink r:id="rId4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第二十一条第三款第一项）</w:t>
      </w:r>
    </w:p>
    <w:bookmarkEnd w:id="8"/>
    <w:p w14:paraId="357CB5C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金融机构应清算而未清算超过三年的，企业可将该款项确认为资产损失，但应有法院或破产清算管理人出具的未完成清算证明。</w:t>
      </w:r>
    </w:p>
    <w:p w14:paraId="0C576A05" w14:textId="03291880" w:rsidR="00890BDB" w:rsidRPr="00726CEF" w:rsidRDefault="00890BDB" w:rsidP="00726CE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4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cs="宋体" w:hint="eastAsia"/>
          <w:color w:val="000000" w:themeColor="text1"/>
          <w:kern w:val="0"/>
          <w:sz w:val="24"/>
          <w:szCs w:val="24"/>
        </w:rPr>
        <w:t>第二十一条第三款第二项）</w:t>
      </w:r>
    </w:p>
    <w:p w14:paraId="1701E2D6"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bookmarkStart w:id="9" w:name="_Hlk2411030"/>
      <w:r w:rsidRPr="00726CEF">
        <w:rPr>
          <w:rFonts w:asciiTheme="minorEastAsia" w:eastAsiaTheme="minorEastAsia" w:hAnsiTheme="minorEastAsia" w:hint="eastAsia"/>
          <w:color w:val="000000" w:themeColor="text1"/>
          <w:sz w:val="24"/>
          <w:szCs w:val="24"/>
        </w:rPr>
        <w:t>（三）贷款类债权外的应收、预付账款</w:t>
      </w:r>
    </w:p>
    <w:bookmarkEnd w:id="9"/>
    <w:p w14:paraId="3E67DD0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企业除</w:t>
      </w:r>
      <w:bookmarkStart w:id="10" w:name="_Hlk2410954"/>
      <w:r w:rsidRPr="00726CEF">
        <w:rPr>
          <w:rFonts w:asciiTheme="minorEastAsia" w:hAnsiTheme="minorEastAsia" w:cs="宋体" w:hint="eastAsia"/>
          <w:color w:val="000000" w:themeColor="text1"/>
          <w:kern w:val="0"/>
          <w:sz w:val="24"/>
          <w:szCs w:val="24"/>
        </w:rPr>
        <w:t>贷款类债权外的应收、预付账款</w:t>
      </w:r>
      <w:bookmarkEnd w:id="10"/>
      <w:r w:rsidRPr="00726CEF">
        <w:rPr>
          <w:rFonts w:asciiTheme="minorEastAsia" w:hAnsiTheme="minorEastAsia" w:cs="宋体" w:hint="eastAsia"/>
          <w:color w:val="000000" w:themeColor="text1"/>
          <w:kern w:val="0"/>
          <w:sz w:val="24"/>
          <w:szCs w:val="24"/>
        </w:rPr>
        <w:t>符合下列条件之一的，减除可收回金额后确认的无法收回的应收、预付款项，可以作为坏账损失在计算应纳税所得额时扣除：</w:t>
      </w:r>
    </w:p>
    <w:p w14:paraId="3197DCC4" w14:textId="30C7083C" w:rsidR="00890BDB" w:rsidRPr="00726CEF" w:rsidRDefault="00890BDB" w:rsidP="00726CE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726CEF">
        <w:rPr>
          <w:rFonts w:asciiTheme="minorEastAsia" w:hAnsiTheme="minorEastAsia" w:cs="宋体" w:hint="eastAsia"/>
          <w:color w:val="000000" w:themeColor="text1"/>
          <w:kern w:val="0"/>
          <w:sz w:val="24"/>
          <w:szCs w:val="24"/>
          <w:shd w:val="clear" w:color="auto" w:fill="FFFFFF"/>
        </w:rPr>
        <w:t>（</w:t>
      </w:r>
      <w:hyperlink r:id="rId50"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shd w:val="clear" w:color="auto" w:fill="FFFFFF"/>
        </w:rPr>
        <w:t>第四条）</w:t>
      </w:r>
    </w:p>
    <w:p w14:paraId="29FD2904"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1.债务人依法宣告破产、关闭、解散、被撤销，或者被依法注销、吊销营业执照，其清算财产不足清偿的</w:t>
      </w:r>
    </w:p>
    <w:p w14:paraId="701B41D0" w14:textId="612C4FED" w:rsidR="00890BDB" w:rsidRPr="00726CEF" w:rsidRDefault="00890BDB" w:rsidP="00726CE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bookmarkStart w:id="11" w:name="_Hlk2410538"/>
      <w:r w:rsidRPr="00726CEF">
        <w:rPr>
          <w:rFonts w:asciiTheme="minorEastAsia" w:hAnsiTheme="minorEastAsia" w:cs="宋体" w:hint="eastAsia"/>
          <w:color w:val="000000" w:themeColor="text1"/>
          <w:kern w:val="0"/>
          <w:sz w:val="24"/>
          <w:szCs w:val="24"/>
          <w:shd w:val="clear" w:color="auto" w:fill="FFFFFF"/>
        </w:rPr>
        <w:t>（</w:t>
      </w:r>
      <w:hyperlink r:id="rId51"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shd w:val="clear" w:color="auto" w:fill="FFFFFF"/>
        </w:rPr>
        <w:t>第四条第一款）</w:t>
      </w:r>
    </w:p>
    <w:p w14:paraId="60B8ADB7"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（1）属于债务人破产清算的</w:t>
      </w:r>
    </w:p>
    <w:p w14:paraId="27ED27B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应有人民法院的破产、清算公告；</w:t>
      </w:r>
    </w:p>
    <w:p w14:paraId="50194FFA" w14:textId="42D3333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5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第二十二条第二款）</w:t>
      </w:r>
    </w:p>
    <w:p w14:paraId="761E0202"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w:t>
      </w:r>
      <w:r w:rsidRPr="00726CEF">
        <w:rPr>
          <w:rFonts w:asciiTheme="minorEastAsia" w:eastAsiaTheme="minorEastAsia" w:hAnsiTheme="minorEastAsia"/>
          <w:color w:val="000000" w:themeColor="text1"/>
          <w:sz w:val="24"/>
          <w:szCs w:val="24"/>
        </w:rPr>
        <w:t>2</w:t>
      </w:r>
      <w:r w:rsidRPr="00726CEF">
        <w:rPr>
          <w:rFonts w:asciiTheme="minorEastAsia" w:eastAsiaTheme="minorEastAsia" w:hAnsiTheme="minorEastAsia" w:hint="eastAsia"/>
          <w:color w:val="000000" w:themeColor="text1"/>
          <w:sz w:val="24"/>
          <w:szCs w:val="24"/>
        </w:rPr>
        <w:t>）属于债务人停止营业的</w:t>
      </w:r>
    </w:p>
    <w:p w14:paraId="783FFEE9"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应有工商部门注销、吊销营业执照证明；</w:t>
      </w:r>
    </w:p>
    <w:p w14:paraId="4A2317F8" w14:textId="72BB7FF7"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5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第二十二条第四款）</w:t>
      </w:r>
    </w:p>
    <w:bookmarkEnd w:id="11"/>
    <w:p w14:paraId="3F5B7184"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color w:val="000000" w:themeColor="text1"/>
          <w:sz w:val="24"/>
          <w:szCs w:val="24"/>
        </w:rPr>
        <w:t>2.</w:t>
      </w:r>
      <w:r w:rsidRPr="00726CEF">
        <w:rPr>
          <w:rFonts w:asciiTheme="minorEastAsia" w:hAnsiTheme="minorEastAsia" w:hint="eastAsia"/>
          <w:color w:val="000000" w:themeColor="text1"/>
          <w:sz w:val="24"/>
          <w:szCs w:val="24"/>
        </w:rPr>
        <w:t>债务人死亡，或者依法被宣告失踪、死亡，其财产或者遗产不足清偿的；</w:t>
      </w:r>
    </w:p>
    <w:p w14:paraId="321EA86D" w14:textId="1E00C99A"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bookmarkStart w:id="12" w:name="_Hlk2410559"/>
      <w:r w:rsidRPr="00726CEF">
        <w:rPr>
          <w:rFonts w:asciiTheme="minorEastAsia" w:hAnsiTheme="minorEastAsia" w:cs="宋体" w:hint="eastAsia"/>
          <w:color w:val="000000" w:themeColor="text1"/>
          <w:kern w:val="0"/>
          <w:sz w:val="24"/>
          <w:szCs w:val="24"/>
        </w:rPr>
        <w:t>（</w:t>
      </w:r>
      <w:hyperlink r:id="rId54"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第四条第二款）</w:t>
      </w:r>
    </w:p>
    <w:p w14:paraId="5D301E69"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属于债务人死亡、失踪的，应有公安机关等有关部门对债务人个人的死亡、失踪证明；</w:t>
      </w:r>
    </w:p>
    <w:p w14:paraId="1A0B808F" w14:textId="27DF1D9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5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第二十二条第五款）</w:t>
      </w:r>
    </w:p>
    <w:bookmarkEnd w:id="12"/>
    <w:p w14:paraId="464F9C54"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3</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债务人逾期3年以上未清偿，且有确凿证据证明已无力清偿债务的；</w:t>
      </w:r>
    </w:p>
    <w:p w14:paraId="772D2D10" w14:textId="3EE5BA27"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56"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第四条第三款）</w:t>
      </w:r>
    </w:p>
    <w:p w14:paraId="1B26A3E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企业逾期三年以上的应收款项在会计上已作为损失处理的，可以作为坏账损失，但应说明情况，并</w:t>
      </w:r>
      <w:r w:rsidRPr="00726CEF">
        <w:rPr>
          <w:rFonts w:asciiTheme="minorEastAsia" w:hAnsiTheme="minorEastAsia" w:cs="宋体" w:hint="eastAsia"/>
          <w:b/>
          <w:bCs/>
          <w:color w:val="000000" w:themeColor="text1"/>
          <w:kern w:val="0"/>
          <w:sz w:val="24"/>
          <w:szCs w:val="24"/>
        </w:rPr>
        <w:t>出具专项报告</w:t>
      </w:r>
      <w:r w:rsidRPr="00726CEF">
        <w:rPr>
          <w:rFonts w:asciiTheme="minorEastAsia" w:hAnsiTheme="minorEastAsia" w:cs="宋体" w:hint="eastAsia"/>
          <w:color w:val="000000" w:themeColor="text1"/>
          <w:kern w:val="0"/>
          <w:sz w:val="24"/>
          <w:szCs w:val="24"/>
        </w:rPr>
        <w:t>。</w:t>
      </w:r>
    </w:p>
    <w:p w14:paraId="346A3D04" w14:textId="431C683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5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第二十三条）</w:t>
      </w:r>
    </w:p>
    <w:p w14:paraId="6AB39E76"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4</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与债务人达成债务重组协议或法院批准破产重整计划后，无法追偿的；</w:t>
      </w:r>
    </w:p>
    <w:p w14:paraId="07D3172C" w14:textId="79A45604"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58"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第四条第四款）</w:t>
      </w:r>
    </w:p>
    <w:p w14:paraId="482CA19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属于债务重组的，应有债务重组协议及其债务人</w:t>
      </w:r>
      <w:r w:rsidRPr="00726CEF">
        <w:rPr>
          <w:rFonts w:asciiTheme="minorEastAsia" w:hAnsiTheme="minorEastAsia" w:cs="宋体" w:hint="eastAsia"/>
          <w:b/>
          <w:color w:val="000000" w:themeColor="text1"/>
          <w:kern w:val="0"/>
          <w:sz w:val="24"/>
          <w:szCs w:val="24"/>
        </w:rPr>
        <w:t>重组收益纳税情况</w:t>
      </w:r>
      <w:r w:rsidRPr="00726CEF">
        <w:rPr>
          <w:rFonts w:asciiTheme="minorEastAsia" w:hAnsiTheme="minorEastAsia" w:cs="宋体" w:hint="eastAsia"/>
          <w:color w:val="000000" w:themeColor="text1"/>
          <w:kern w:val="0"/>
          <w:sz w:val="24"/>
          <w:szCs w:val="24"/>
        </w:rPr>
        <w:t>说明；</w:t>
      </w:r>
    </w:p>
    <w:p w14:paraId="733FF6F1" w14:textId="476C2FB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w:t>
      </w:r>
      <w:hyperlink r:id="rId5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第二十二条第六款）</w:t>
      </w:r>
    </w:p>
    <w:p w14:paraId="77F17AA0"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5</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因自然灾害、战争等不可抗力导致无法收回的；</w:t>
      </w:r>
    </w:p>
    <w:p w14:paraId="05FA4EBB" w14:textId="734C5A09"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0"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第四条第五款）</w:t>
      </w:r>
    </w:p>
    <w:p w14:paraId="6EAB001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属于自然灾害、战争等不可抗力而无法收回的，应有债务人受灾情况说明以及放弃债权申明。</w:t>
      </w:r>
    </w:p>
    <w:p w14:paraId="31309B33" w14:textId="720A8D1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6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第二十二条第七款）</w:t>
      </w:r>
    </w:p>
    <w:p w14:paraId="30BEC9C5"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6</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国务院财政、税务主管部门规定的其他条件。</w:t>
      </w:r>
    </w:p>
    <w:p w14:paraId="224F6708" w14:textId="18667B5F"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2"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第四条第六款）</w:t>
      </w:r>
    </w:p>
    <w:p w14:paraId="5B3056ED"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（1）属于诉讼案件的</w:t>
      </w:r>
    </w:p>
    <w:p w14:paraId="6883A4B3"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应出具人民法院的判决书或裁决书或仲裁机构的仲裁书，或者被法院裁定终（中）止执行的法律文书；</w:t>
      </w:r>
    </w:p>
    <w:p w14:paraId="1D5268BB" w14:textId="714DFD5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6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第二十二条第三款）</w:t>
      </w:r>
    </w:p>
    <w:p w14:paraId="7D889184"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（2）企业逾期一年以上，单笔数额不超过五万或者不超过企业年度收入总额万分之一的应收款项，会计上已经作为损失处理的</w:t>
      </w:r>
    </w:p>
    <w:p w14:paraId="7B436F02"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可以作为坏账损失，但应说明情况，并</w:t>
      </w:r>
      <w:r w:rsidRPr="00726CEF">
        <w:rPr>
          <w:rFonts w:asciiTheme="minorEastAsia" w:hAnsiTheme="minorEastAsia" w:cs="宋体" w:hint="eastAsia"/>
          <w:b/>
          <w:bCs/>
          <w:color w:val="000000" w:themeColor="text1"/>
          <w:kern w:val="0"/>
          <w:sz w:val="24"/>
          <w:szCs w:val="24"/>
        </w:rPr>
        <w:t>出具专项报告</w:t>
      </w:r>
      <w:r w:rsidRPr="00726CEF">
        <w:rPr>
          <w:rFonts w:asciiTheme="minorEastAsia" w:hAnsiTheme="minorEastAsia" w:cs="宋体" w:hint="eastAsia"/>
          <w:color w:val="000000" w:themeColor="text1"/>
          <w:kern w:val="0"/>
          <w:sz w:val="24"/>
          <w:szCs w:val="24"/>
        </w:rPr>
        <w:t>。</w:t>
      </w:r>
    </w:p>
    <w:p w14:paraId="65069BE1" w14:textId="6DF455B5"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6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第二十四条）</w:t>
      </w:r>
    </w:p>
    <w:p w14:paraId="2FDE8B62"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（四）贷款类债权</w:t>
      </w:r>
    </w:p>
    <w:p w14:paraId="079609D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企业经采取所有可能的措施和实施必要的程序之后，符合下列条件之一的贷款类债权，可以作为贷款损失在计算应纳税所得额时扣除：</w:t>
      </w:r>
    </w:p>
    <w:p w14:paraId="22054645" w14:textId="08BB4D18"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5"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w:t>
      </w:r>
    </w:p>
    <w:p w14:paraId="3F65768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借款人和担保人依法宣告破产、关闭、解散、被撤销，并终止法人资格，或者已完全停止经营活动，被依法注销、吊销营业执照，对借款人和担保人进行追偿后，未能收回的债权；</w:t>
      </w:r>
    </w:p>
    <w:p w14:paraId="3280A1A9" w14:textId="74581C7E"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bookmarkStart w:id="13" w:name="_Hlk2410615"/>
      <w:r w:rsidRPr="00726CEF">
        <w:rPr>
          <w:rFonts w:asciiTheme="minorEastAsia" w:hAnsiTheme="minorEastAsia" w:cs="宋体" w:hint="eastAsia"/>
          <w:color w:val="000000" w:themeColor="text1"/>
          <w:kern w:val="0"/>
          <w:sz w:val="24"/>
          <w:szCs w:val="24"/>
        </w:rPr>
        <w:lastRenderedPageBreak/>
        <w:t>（</w:t>
      </w:r>
      <w:hyperlink r:id="rId66"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第五条第一款）</w:t>
      </w:r>
    </w:p>
    <w:bookmarkEnd w:id="13"/>
    <w:p w14:paraId="0BC6A5F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借款人死亡，或者依法被宣告失踪、死亡，依法对其财产或者遗产进行清偿，并对担保人进行追偿后，未能收回的债权；</w:t>
      </w:r>
    </w:p>
    <w:p w14:paraId="5ED9B8D7" w14:textId="79E4AE8D"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7"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第五条第二款）</w:t>
      </w:r>
    </w:p>
    <w:p w14:paraId="6194EE3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借款人遭受重大自然灾害或者意外事故，损失巨大且不能获得保险补偿，或者以保险赔偿后，确实无力偿还部分或者全部债务，对借款人财产进行清偿和对担保人进行追偿后，未能收回的债权</w:t>
      </w:r>
    </w:p>
    <w:p w14:paraId="29839337" w14:textId="61800CF3"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8"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第五条第三款）</w:t>
      </w:r>
    </w:p>
    <w:p w14:paraId="37B379A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借款人触犯刑律，依法受到制裁，其财产不足归还所借债务，又无其他债务承担者，经追偿后确实无法收回的债权；</w:t>
      </w:r>
    </w:p>
    <w:p w14:paraId="7B4EB8E2" w14:textId="5654D1FE"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69"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第五条第四款）</w:t>
      </w:r>
    </w:p>
    <w:p w14:paraId="16179F4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color w:val="000000" w:themeColor="text1"/>
          <w:kern w:val="0"/>
          <w:sz w:val="24"/>
          <w:szCs w:val="24"/>
        </w:rPr>
        <w:t>5.</w:t>
      </w:r>
      <w:r w:rsidRPr="00726CEF">
        <w:rPr>
          <w:rFonts w:asciiTheme="minorEastAsia" w:hAnsiTheme="minorEastAsia" w:cs="宋体" w:hint="eastAsia"/>
          <w:color w:val="000000" w:themeColor="text1"/>
          <w:kern w:val="0"/>
          <w:sz w:val="24"/>
          <w:szCs w:val="24"/>
        </w:rPr>
        <w:t>由于借款人和担保人不能偿还到期债务，企业诉诸法律，经法院对借款人和担保人强制执行，借款人和担保人均无财产可执行，法院裁定执行程序终结或终止（中止）后，仍无法收回的债权；</w:t>
      </w:r>
    </w:p>
    <w:p w14:paraId="234727B7" w14:textId="622B59F4"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0"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第五条第五款）</w:t>
      </w:r>
    </w:p>
    <w:p w14:paraId="7BCB49A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6</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由于借款人和担保人不能偿还到期债务，企业诉诸法律后，经法院调解或经债权人会议通过，与借款人和担保人达成和解协议或重整协议，在借款人和担保人履行完还款义务后，无法追偿的剩余债权；</w:t>
      </w:r>
    </w:p>
    <w:p w14:paraId="40D68CE0" w14:textId="73FB23B6"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1"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第五条第六款）</w:t>
      </w:r>
    </w:p>
    <w:p w14:paraId="01E7402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7</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由于上述（一）至（六）项原因借款人不能偿还到期债务，企业依法取得抵债资产，抵债金额小于贷款本息的差额，经追偿后仍无法收回的债权；</w:t>
      </w:r>
    </w:p>
    <w:p w14:paraId="1F95A6D0" w14:textId="05DF8A19"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2"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第五条第七款）</w:t>
      </w:r>
    </w:p>
    <w:p w14:paraId="4B2D305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8</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开立信用证、办理承兑汇票、开具保函等发生垫款时，凡开证申请人和保证人由于上述（一）至（七）项原因，无法偿还垫款，金融企业经追偿后仍无法收回的垫款；</w:t>
      </w:r>
    </w:p>
    <w:p w14:paraId="1FA43B9F" w14:textId="7DDA1331"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3"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第五条第八款）</w:t>
      </w:r>
    </w:p>
    <w:p w14:paraId="7A8FF73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9</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银行卡持卡人和担保人由于上述（一）至（七）项原因，未能还清透支款项，金融企业经追偿后仍无法收回的透支款项；</w:t>
      </w:r>
    </w:p>
    <w:p w14:paraId="000BB228" w14:textId="75C08416"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4"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第五条第九款）</w:t>
      </w:r>
    </w:p>
    <w:p w14:paraId="5BBE4C6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0.</w:t>
      </w:r>
      <w:r w:rsidRPr="00726CEF">
        <w:rPr>
          <w:rFonts w:asciiTheme="minorEastAsia" w:hAnsiTheme="minorEastAsia" w:cs="宋体" w:hint="eastAsia"/>
          <w:color w:val="000000" w:themeColor="text1"/>
          <w:kern w:val="0"/>
          <w:sz w:val="24"/>
          <w:szCs w:val="24"/>
        </w:rPr>
        <w:t>助学贷款逾期后，在金融企业确定的有效追索期限内，依法处置助学贷款抵押物（质押物），并向担保人追索连带责任后，仍无法收回的贷款；</w:t>
      </w:r>
    </w:p>
    <w:p w14:paraId="2E86A54D" w14:textId="6D2B6C9A"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5"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第五条第十款）</w:t>
      </w:r>
    </w:p>
    <w:p w14:paraId="7E8048D2"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1.</w:t>
      </w:r>
      <w:r w:rsidRPr="00726CEF">
        <w:rPr>
          <w:rFonts w:asciiTheme="minorEastAsia" w:hAnsiTheme="minorEastAsia" w:cs="宋体" w:hint="eastAsia"/>
          <w:color w:val="000000" w:themeColor="text1"/>
          <w:kern w:val="0"/>
          <w:sz w:val="24"/>
          <w:szCs w:val="24"/>
        </w:rPr>
        <w:t>经国务院专案批准核销的贷款类债权；</w:t>
      </w:r>
    </w:p>
    <w:p w14:paraId="1A7695EE" w14:textId="27FA4198"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6"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第五条第十一款）</w:t>
      </w:r>
    </w:p>
    <w:p w14:paraId="526285D4"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2.</w:t>
      </w:r>
      <w:r w:rsidRPr="00726CEF">
        <w:rPr>
          <w:rFonts w:asciiTheme="minorEastAsia" w:hAnsiTheme="minorEastAsia" w:cs="宋体" w:hint="eastAsia"/>
          <w:color w:val="000000" w:themeColor="text1"/>
          <w:kern w:val="0"/>
          <w:sz w:val="24"/>
          <w:szCs w:val="24"/>
        </w:rPr>
        <w:t>国务院财政、税务主管部门规定的其他条件。</w:t>
      </w:r>
    </w:p>
    <w:p w14:paraId="28B502F7" w14:textId="39CBDCDC"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77"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第五条第十二款）</w:t>
      </w:r>
    </w:p>
    <w:p w14:paraId="433F7541"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附注：关于金融企业涉农贷款和中小企业贷款损失税前扣除问题</w:t>
      </w:r>
    </w:p>
    <w:p w14:paraId="748208F0"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金融企业涉农贷款、中小企业贷款逾期1年以上，经追索无法收回，应依据涉农贷款、中小企业贷款分类证明，按下列规定计算确认贷款损失进行税前扣除：</w:t>
      </w:r>
    </w:p>
    <w:p w14:paraId="3B9DE695" w14:textId="7ED8654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14" w:name="_Hlk2970277"/>
      <w:r w:rsidRPr="00726CEF">
        <w:rPr>
          <w:rFonts w:asciiTheme="minorEastAsia" w:hAnsiTheme="minorEastAsia" w:hint="eastAsia"/>
          <w:color w:val="000000" w:themeColor="text1"/>
          <w:sz w:val="24"/>
          <w:szCs w:val="24"/>
        </w:rPr>
        <w:t>（</w:t>
      </w:r>
      <w:hyperlink r:id="rId78" w:history="1">
        <w:r w:rsidRPr="0008795F">
          <w:rPr>
            <w:rStyle w:val="a6"/>
            <w:rFonts w:asciiTheme="minorEastAsia" w:hAnsiTheme="minorEastAsia" w:hint="eastAsia"/>
            <w:sz w:val="24"/>
            <w:szCs w:val="24"/>
          </w:rPr>
          <w:t>国家税务总局公告2015年第25号</w:t>
        </w:r>
      </w:hyperlink>
      <w:r w:rsidRPr="00726CEF">
        <w:rPr>
          <w:rFonts w:asciiTheme="minorEastAsia" w:hAnsiTheme="minorEastAsia" w:hint="eastAsia"/>
          <w:color w:val="000000" w:themeColor="text1"/>
          <w:sz w:val="24"/>
          <w:szCs w:val="24"/>
        </w:rPr>
        <w:t>第一条）</w:t>
      </w:r>
    </w:p>
    <w:bookmarkEnd w:id="14"/>
    <w:p w14:paraId="33A3C4A9"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（1）单户贷款余额不超过300万元（含300万元）的</w:t>
      </w:r>
    </w:p>
    <w:p w14:paraId="2CBC5BC4"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应依据向借款人和担保人的有关原始追索记录（包括司法追索、电话追索、信件追索和上门追索等</w:t>
      </w:r>
      <w:r w:rsidRPr="00726CEF">
        <w:rPr>
          <w:rFonts w:asciiTheme="minorEastAsia" w:hAnsiTheme="minorEastAsia" w:cs="宋体" w:hint="eastAsia"/>
          <w:b/>
          <w:bCs/>
          <w:color w:val="000000" w:themeColor="text1"/>
          <w:kern w:val="0"/>
          <w:sz w:val="24"/>
          <w:szCs w:val="24"/>
        </w:rPr>
        <w:t>原始记录之一</w:t>
      </w:r>
      <w:r w:rsidRPr="00726CEF">
        <w:rPr>
          <w:rFonts w:asciiTheme="minorEastAsia" w:hAnsiTheme="minorEastAsia" w:cs="宋体" w:hint="eastAsia"/>
          <w:color w:val="000000" w:themeColor="text1"/>
          <w:kern w:val="0"/>
          <w:sz w:val="24"/>
          <w:szCs w:val="24"/>
        </w:rPr>
        <w:t>，并由经办人和负责人共同签章确认），计算确认损失进行税前扣除。</w:t>
      </w:r>
    </w:p>
    <w:p w14:paraId="511935E9" w14:textId="73C506C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15" w:name="_Hlk2970289"/>
      <w:r w:rsidRPr="00726CEF">
        <w:rPr>
          <w:rFonts w:asciiTheme="minorEastAsia" w:hAnsiTheme="minorEastAsia" w:hint="eastAsia"/>
          <w:color w:val="000000" w:themeColor="text1"/>
          <w:sz w:val="24"/>
          <w:szCs w:val="24"/>
        </w:rPr>
        <w:t>（</w:t>
      </w:r>
      <w:hyperlink r:id="rId79" w:history="1">
        <w:r w:rsidR="0008795F" w:rsidRPr="0008795F">
          <w:rPr>
            <w:rStyle w:val="a6"/>
            <w:rFonts w:asciiTheme="minorEastAsia" w:hAnsiTheme="minorEastAsia" w:hint="eastAsia"/>
            <w:sz w:val="24"/>
            <w:szCs w:val="24"/>
          </w:rPr>
          <w:t>国家税务总局公告2015年第25号</w:t>
        </w:r>
      </w:hyperlink>
      <w:r w:rsidRPr="00726CEF">
        <w:rPr>
          <w:rFonts w:asciiTheme="minorEastAsia" w:hAnsiTheme="minorEastAsia" w:hint="eastAsia"/>
          <w:color w:val="000000" w:themeColor="text1"/>
          <w:sz w:val="24"/>
          <w:szCs w:val="24"/>
        </w:rPr>
        <w:t>第一条第一款）</w:t>
      </w:r>
    </w:p>
    <w:bookmarkEnd w:id="15"/>
    <w:p w14:paraId="4F35FEF7"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（2）单户贷款余额超过300万元至1000万元（含1000万元）的</w:t>
      </w:r>
    </w:p>
    <w:p w14:paraId="658322F8"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应依据有关原始追索记录（应当包括司法追索记录，并由经办人和负责人共同签章确认），计算确认损失进行税前扣除。</w:t>
      </w:r>
    </w:p>
    <w:p w14:paraId="72E16ABE" w14:textId="39AC651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0" w:history="1">
        <w:r w:rsidR="0008795F" w:rsidRPr="0008795F">
          <w:rPr>
            <w:rStyle w:val="a6"/>
            <w:rFonts w:asciiTheme="minorEastAsia" w:hAnsiTheme="minorEastAsia" w:hint="eastAsia"/>
            <w:sz w:val="24"/>
            <w:szCs w:val="24"/>
          </w:rPr>
          <w:t>国家税务总局公告2015年第25号</w:t>
        </w:r>
      </w:hyperlink>
      <w:r w:rsidRPr="00726CEF">
        <w:rPr>
          <w:rFonts w:asciiTheme="minorEastAsia" w:hAnsiTheme="minorEastAsia" w:hint="eastAsia"/>
          <w:color w:val="000000" w:themeColor="text1"/>
          <w:sz w:val="24"/>
          <w:szCs w:val="24"/>
        </w:rPr>
        <w:t>第一条第二款）</w:t>
      </w:r>
    </w:p>
    <w:p w14:paraId="4CC8F562"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（3）单户贷款余额超过1000万元的</w:t>
      </w:r>
    </w:p>
    <w:p w14:paraId="547A7BE7" w14:textId="25C5AB30"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仍按</w:t>
      </w:r>
      <w:r w:rsidR="0008795F" w:rsidRPr="0008795F">
        <w:rPr>
          <w:rFonts w:hint="eastAsia"/>
          <w:color w:val="333333"/>
          <w:sz w:val="24"/>
          <w:szCs w:val="24"/>
          <w:shd w:val="clear" w:color="auto" w:fill="FFFFFF"/>
        </w:rPr>
        <w:t>《国家税务总局关于发布〈企业资产损失所得税税前扣除管理办法〉的公告》（</w:t>
      </w:r>
      <w:hyperlink r:id="rId81" w:tgtFrame="_self" w:history="1">
        <w:r w:rsidR="0008795F" w:rsidRPr="0008795F">
          <w:rPr>
            <w:rFonts w:hint="eastAsia"/>
            <w:color w:val="6E6E6E"/>
            <w:sz w:val="24"/>
            <w:szCs w:val="24"/>
            <w:u w:val="single"/>
            <w:shd w:val="clear" w:color="auto" w:fill="FFFFFF"/>
          </w:rPr>
          <w:t>国家税务总局公告</w:t>
        </w:r>
        <w:r w:rsidR="0008795F" w:rsidRPr="0008795F">
          <w:rPr>
            <w:rFonts w:hint="eastAsia"/>
            <w:color w:val="6E6E6E"/>
            <w:sz w:val="24"/>
            <w:szCs w:val="24"/>
            <w:u w:val="single"/>
            <w:shd w:val="clear" w:color="auto" w:fill="FFFFFF"/>
          </w:rPr>
          <w:t>2011</w:t>
        </w:r>
        <w:r w:rsidR="0008795F" w:rsidRPr="0008795F">
          <w:rPr>
            <w:rFonts w:hint="eastAsia"/>
            <w:color w:val="6E6E6E"/>
            <w:sz w:val="24"/>
            <w:szCs w:val="24"/>
            <w:u w:val="single"/>
            <w:shd w:val="clear" w:color="auto" w:fill="FFFFFF"/>
          </w:rPr>
          <w:t>年第</w:t>
        </w:r>
        <w:r w:rsidR="0008795F" w:rsidRPr="0008795F">
          <w:rPr>
            <w:rFonts w:hint="eastAsia"/>
            <w:color w:val="6E6E6E"/>
            <w:sz w:val="24"/>
            <w:szCs w:val="24"/>
            <w:u w:val="single"/>
            <w:shd w:val="clear" w:color="auto" w:fill="FFFFFF"/>
          </w:rPr>
          <w:t>25</w:t>
        </w:r>
        <w:r w:rsidR="0008795F" w:rsidRPr="0008795F">
          <w:rPr>
            <w:rFonts w:hint="eastAsia"/>
            <w:color w:val="6E6E6E"/>
            <w:sz w:val="24"/>
            <w:szCs w:val="24"/>
            <w:u w:val="single"/>
            <w:shd w:val="clear" w:color="auto" w:fill="FFFFFF"/>
          </w:rPr>
          <w:t>号</w:t>
        </w:r>
      </w:hyperlink>
      <w:r w:rsidR="0008795F" w:rsidRPr="0008795F">
        <w:rPr>
          <w:rFonts w:hint="eastAsia"/>
          <w:color w:val="333333"/>
          <w:sz w:val="24"/>
          <w:szCs w:val="24"/>
          <w:shd w:val="clear" w:color="auto" w:fill="FFFFFF"/>
        </w:rPr>
        <w:t>）</w:t>
      </w:r>
      <w:r w:rsidRPr="0008795F">
        <w:rPr>
          <w:rFonts w:asciiTheme="minorEastAsia" w:hAnsiTheme="minorEastAsia" w:cs="宋体" w:hint="eastAsia"/>
          <w:color w:val="000000" w:themeColor="text1"/>
          <w:kern w:val="0"/>
          <w:sz w:val="24"/>
          <w:szCs w:val="24"/>
        </w:rPr>
        <w:t>有</w:t>
      </w:r>
      <w:r w:rsidRPr="00726CEF">
        <w:rPr>
          <w:rFonts w:asciiTheme="minorEastAsia" w:hAnsiTheme="minorEastAsia" w:cs="宋体" w:hint="eastAsia"/>
          <w:color w:val="000000" w:themeColor="text1"/>
          <w:kern w:val="0"/>
          <w:sz w:val="24"/>
          <w:szCs w:val="24"/>
        </w:rPr>
        <w:t>关规定计算确认损失进行税前扣除。</w:t>
      </w:r>
    </w:p>
    <w:p w14:paraId="79F03BCF" w14:textId="3F6BDB70"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16" w:name="_Hlk2970421"/>
      <w:r w:rsidRPr="00726CEF">
        <w:rPr>
          <w:rFonts w:asciiTheme="minorEastAsia" w:hAnsiTheme="minorEastAsia" w:hint="eastAsia"/>
          <w:color w:val="000000" w:themeColor="text1"/>
          <w:sz w:val="24"/>
          <w:szCs w:val="24"/>
        </w:rPr>
        <w:t>（</w:t>
      </w:r>
      <w:hyperlink r:id="rId82" w:history="1">
        <w:r w:rsidR="0008795F" w:rsidRPr="0008795F">
          <w:rPr>
            <w:rStyle w:val="a6"/>
            <w:rFonts w:asciiTheme="minorEastAsia" w:hAnsiTheme="minorEastAsia" w:hint="eastAsia"/>
            <w:sz w:val="24"/>
            <w:szCs w:val="24"/>
          </w:rPr>
          <w:t>国家税务总局公告2015年第25号</w:t>
        </w:r>
      </w:hyperlink>
      <w:r w:rsidRPr="00726CEF">
        <w:rPr>
          <w:rFonts w:asciiTheme="minorEastAsia" w:hAnsiTheme="minorEastAsia" w:hint="eastAsia"/>
          <w:color w:val="000000" w:themeColor="text1"/>
          <w:sz w:val="24"/>
          <w:szCs w:val="24"/>
        </w:rPr>
        <w:t>第一条第三款）</w:t>
      </w:r>
    </w:p>
    <w:bookmarkEnd w:id="16"/>
    <w:p w14:paraId="10336DD0" w14:textId="318C5D34" w:rsidR="00890BDB" w:rsidRPr="0008795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金融企业涉农贷款和中小企业贷款的分类标准，按照</w:t>
      </w:r>
      <w:r w:rsidR="0008795F" w:rsidRPr="0008795F">
        <w:rPr>
          <w:rFonts w:hint="eastAsia"/>
          <w:color w:val="333333"/>
          <w:sz w:val="24"/>
          <w:szCs w:val="24"/>
          <w:shd w:val="clear" w:color="auto" w:fill="FFFFFF"/>
        </w:rPr>
        <w:t>《财政部</w:t>
      </w:r>
      <w:r w:rsidR="0008795F" w:rsidRPr="0008795F">
        <w:rPr>
          <w:rFonts w:hint="eastAsia"/>
          <w:color w:val="333333"/>
          <w:sz w:val="24"/>
          <w:szCs w:val="24"/>
          <w:shd w:val="clear" w:color="auto" w:fill="FFFFFF"/>
        </w:rPr>
        <w:t xml:space="preserve"> </w:t>
      </w:r>
      <w:r w:rsidR="0008795F" w:rsidRPr="0008795F">
        <w:rPr>
          <w:rFonts w:hint="eastAsia"/>
          <w:color w:val="333333"/>
          <w:sz w:val="24"/>
          <w:szCs w:val="24"/>
          <w:shd w:val="clear" w:color="auto" w:fill="FFFFFF"/>
        </w:rPr>
        <w:t>国家税务总局关于金融企业涉农贷款和中小企业贷款损失准备金税前扣除有关问题的通知》（</w:t>
      </w:r>
      <w:hyperlink r:id="rId83" w:tgtFrame="_self" w:history="1">
        <w:r w:rsidR="0008795F" w:rsidRPr="0008795F">
          <w:rPr>
            <w:rFonts w:hint="eastAsia"/>
            <w:color w:val="6E6E6E"/>
            <w:sz w:val="24"/>
            <w:szCs w:val="24"/>
            <w:u w:val="single"/>
            <w:shd w:val="clear" w:color="auto" w:fill="FFFFFF"/>
          </w:rPr>
          <w:t>财税〔</w:t>
        </w:r>
        <w:r w:rsidR="0008795F" w:rsidRPr="0008795F">
          <w:rPr>
            <w:rFonts w:hint="eastAsia"/>
            <w:color w:val="6E6E6E"/>
            <w:sz w:val="24"/>
            <w:szCs w:val="24"/>
            <w:u w:val="single"/>
            <w:shd w:val="clear" w:color="auto" w:fill="FFFFFF"/>
          </w:rPr>
          <w:t>2015</w:t>
        </w:r>
        <w:r w:rsidR="0008795F" w:rsidRPr="0008795F">
          <w:rPr>
            <w:rFonts w:hint="eastAsia"/>
            <w:color w:val="6E6E6E"/>
            <w:sz w:val="24"/>
            <w:szCs w:val="24"/>
            <w:u w:val="single"/>
            <w:shd w:val="clear" w:color="auto" w:fill="FFFFFF"/>
          </w:rPr>
          <w:t>〕</w:t>
        </w:r>
        <w:r w:rsidR="0008795F" w:rsidRPr="0008795F">
          <w:rPr>
            <w:rFonts w:hint="eastAsia"/>
            <w:color w:val="6E6E6E"/>
            <w:sz w:val="24"/>
            <w:szCs w:val="24"/>
            <w:u w:val="single"/>
            <w:shd w:val="clear" w:color="auto" w:fill="FFFFFF"/>
          </w:rPr>
          <w:t>3</w:t>
        </w:r>
        <w:r w:rsidR="0008795F" w:rsidRPr="0008795F">
          <w:rPr>
            <w:rFonts w:hint="eastAsia"/>
            <w:color w:val="6E6E6E"/>
            <w:sz w:val="24"/>
            <w:szCs w:val="24"/>
            <w:u w:val="single"/>
            <w:shd w:val="clear" w:color="auto" w:fill="FFFFFF"/>
          </w:rPr>
          <w:t>号</w:t>
        </w:r>
      </w:hyperlink>
      <w:r w:rsidR="0008795F" w:rsidRPr="0008795F">
        <w:rPr>
          <w:rFonts w:hint="eastAsia"/>
          <w:color w:val="333333"/>
          <w:sz w:val="24"/>
          <w:szCs w:val="24"/>
          <w:shd w:val="clear" w:color="auto" w:fill="FFFFFF"/>
        </w:rPr>
        <w:t>）</w:t>
      </w:r>
      <w:r w:rsidRPr="0008795F">
        <w:rPr>
          <w:rFonts w:asciiTheme="minorEastAsia" w:hAnsiTheme="minorEastAsia" w:cs="宋体" w:hint="eastAsia"/>
          <w:color w:val="000000" w:themeColor="text1"/>
          <w:kern w:val="0"/>
          <w:sz w:val="24"/>
          <w:szCs w:val="24"/>
        </w:rPr>
        <w:t>规定执行。</w:t>
      </w:r>
    </w:p>
    <w:p w14:paraId="2008708C" w14:textId="2E17E527"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4" w:history="1">
        <w:r w:rsidR="0008795F" w:rsidRPr="0008795F">
          <w:rPr>
            <w:rStyle w:val="a6"/>
            <w:rFonts w:asciiTheme="minorEastAsia" w:hAnsiTheme="minorEastAsia" w:hint="eastAsia"/>
            <w:sz w:val="24"/>
            <w:szCs w:val="24"/>
          </w:rPr>
          <w:t>国家税务总局公告2015年第25号</w:t>
        </w:r>
      </w:hyperlink>
      <w:r w:rsidRPr="00726CEF">
        <w:rPr>
          <w:rFonts w:asciiTheme="minorEastAsia" w:hAnsiTheme="minorEastAsia" w:hint="eastAsia"/>
          <w:color w:val="000000" w:themeColor="text1"/>
          <w:sz w:val="24"/>
          <w:szCs w:val="24"/>
        </w:rPr>
        <w:t>第二条）</w:t>
      </w:r>
    </w:p>
    <w:p w14:paraId="3612BFF6"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bookmarkStart w:id="17" w:name="_Hlk2411230"/>
      <w:r w:rsidRPr="00726CEF">
        <w:rPr>
          <w:rFonts w:asciiTheme="minorEastAsia" w:eastAsiaTheme="minorEastAsia" w:hAnsiTheme="minorEastAsia" w:hint="eastAsia"/>
          <w:color w:val="000000" w:themeColor="text1"/>
          <w:sz w:val="24"/>
          <w:szCs w:val="24"/>
        </w:rPr>
        <w:t>（五）债权投资损失</w:t>
      </w:r>
    </w:p>
    <w:p w14:paraId="085B08C0"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企业债权投资损失应依据投资的原始凭证、合同或协议、会计核算资料等相关证据材料确认。下列情况债权投资损失的，还应出具相关证据材料：</w:t>
      </w:r>
    </w:p>
    <w:p w14:paraId="276B730F" w14:textId="0B871BC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w:t>
      </w:r>
    </w:p>
    <w:p w14:paraId="6029E0F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债务人或担保人依法被宣告破产、关闭、被解散或撤销、被吊销营业执照、失踪或者死亡等，应出具资产清偿证明或者遗产清偿证明。无法出具资产清偿证明或者遗产清偿证明，且上述事项超过三年以上的，或债权投资（包括信用卡透支和助学贷款）余额在三百万元以下的，应出具对应的债务人和担保人破产、关闭、解散证明、撤销文件、工商行政管理部门注销证明或查询证明以及追索记录等（包括司法追索、电话追索、信件追索和上门追索等原始记录）；</w:t>
      </w:r>
    </w:p>
    <w:p w14:paraId="41A82764" w14:textId="25C8E84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第四十条第一款）</w:t>
      </w:r>
    </w:p>
    <w:p w14:paraId="6AFC01F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color w:val="000000" w:themeColor="text1"/>
          <w:kern w:val="0"/>
          <w:sz w:val="24"/>
          <w:szCs w:val="24"/>
        </w:rPr>
        <w:lastRenderedPageBreak/>
        <w:t>2.</w:t>
      </w:r>
      <w:r w:rsidRPr="00726CEF">
        <w:rPr>
          <w:rFonts w:asciiTheme="minorEastAsia" w:hAnsiTheme="minorEastAsia" w:cs="宋体" w:hint="eastAsia"/>
          <w:color w:val="000000" w:themeColor="text1"/>
          <w:kern w:val="0"/>
          <w:sz w:val="24"/>
          <w:szCs w:val="24"/>
        </w:rPr>
        <w:t>债务人遭受重大自然灾害或意外事故，企业对其资产进行清偿和对担保人进行追偿后，未能收回的债权，应出具债务人遭受重大自然灾害或意外事故证明、保险赔偿证明、资产清偿证明等；</w:t>
      </w:r>
    </w:p>
    <w:p w14:paraId="60E53EDE" w14:textId="37C90BE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第四十条第二款）</w:t>
      </w:r>
    </w:p>
    <w:p w14:paraId="55A9C382"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债务人因承担法律责任，其资产不足归还所借债务，又无其他债务承担者的，应出具法院裁定证明和资产清偿证明；</w:t>
      </w:r>
    </w:p>
    <w:p w14:paraId="6CBE2B8A" w14:textId="51B7C48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第四十条第三款）</w:t>
      </w:r>
    </w:p>
    <w:p w14:paraId="56993AC0"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债务人和担保人不能偿还到期债务，企业提出诉讼或仲裁的，经人民法院对债务人和担保人强制执行，债务人和担保人均无资产可执行，人民法院裁定终结或终止（中止）执行的，应出具人民法院裁定文书；</w:t>
      </w:r>
    </w:p>
    <w:p w14:paraId="4F6FCE10" w14:textId="2A6EE44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8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第四十条第四款）</w:t>
      </w:r>
    </w:p>
    <w:p w14:paraId="0F410E63"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5</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债务人和担保人不能偿还到期债务，企业提出诉讼后被驳回起诉的、人民法院不予受理或不予支持的，或经仲裁机构裁决免除（或部分免除）债务人责任，经追偿后无法收回的债权，应提交法院驳回起诉的证明，或法院不予受理或不予支持证明，或仲裁机构裁决免除债务人责任的文书；</w:t>
      </w:r>
    </w:p>
    <w:p w14:paraId="4DD1A5E2" w14:textId="306E7AF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9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第四十条第五款）</w:t>
      </w:r>
    </w:p>
    <w:p w14:paraId="7ED5B899"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6</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经国务院专案批准核销的债权，应提供国务院批准文件或经国务院同意后由国务院有关部门批准的文件。</w:t>
      </w:r>
    </w:p>
    <w:p w14:paraId="6817BC31" w14:textId="1FD9310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9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第四十条第六款）</w:t>
      </w:r>
    </w:p>
    <w:p w14:paraId="719B9251"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（六）股权投资损失</w:t>
      </w:r>
    </w:p>
    <w:bookmarkEnd w:id="17"/>
    <w:p w14:paraId="78492A8E"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股权投资损失的情形</w:t>
      </w:r>
    </w:p>
    <w:p w14:paraId="29F2709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企业的股权投资符合下列条件之一的，减除可收回金额后确认的无法收回的股权投资，可以作为股权投资损失在计算应纳税所得额时扣除：</w:t>
      </w:r>
    </w:p>
    <w:p w14:paraId="54D70795" w14:textId="23DC93C9"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92"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w:t>
      </w:r>
    </w:p>
    <w:p w14:paraId="584AC31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（1）被投资方依法宣告破产、关闭、解散、被撤销，或者被依法注销、吊销营业执照的；</w:t>
      </w:r>
    </w:p>
    <w:p w14:paraId="472AE24E" w14:textId="03F21EE8"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bookmarkStart w:id="18" w:name="_Hlk2410718"/>
      <w:r w:rsidRPr="00726CEF">
        <w:rPr>
          <w:rFonts w:asciiTheme="minorEastAsia" w:hAnsiTheme="minorEastAsia" w:cs="宋体" w:hint="eastAsia"/>
          <w:color w:val="000000" w:themeColor="text1"/>
          <w:kern w:val="0"/>
          <w:sz w:val="24"/>
          <w:szCs w:val="24"/>
        </w:rPr>
        <w:t>（</w:t>
      </w:r>
      <w:hyperlink r:id="rId93"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第六条第一款）</w:t>
      </w:r>
    </w:p>
    <w:bookmarkEnd w:id="18"/>
    <w:p w14:paraId="5338B6D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（2）被投资方财务状况严重恶化，累计发生巨额亏损，已连续停止经营3年以上，且无重新恢复经营改组计划的；</w:t>
      </w:r>
    </w:p>
    <w:p w14:paraId="41CAE3D1" w14:textId="41071C05"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94"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第六条第二款）</w:t>
      </w:r>
    </w:p>
    <w:p w14:paraId="1F92ABF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（3）对被投资方不具有控制权，投资期限届满或者投资期限已超过10年，且被投资单位因连续3年经营亏损导致资不抵债的；</w:t>
      </w:r>
    </w:p>
    <w:p w14:paraId="58DC9AF7" w14:textId="280778F2"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95"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第六条第三款）</w:t>
      </w:r>
    </w:p>
    <w:p w14:paraId="2231ED51"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（4）被投资方财务状况严重恶化，累计发生巨额亏损，已完成清算或清算期超过3年以上的；</w:t>
      </w:r>
    </w:p>
    <w:p w14:paraId="706A125E" w14:textId="70BA5111"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96"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第六条第四款）</w:t>
      </w:r>
    </w:p>
    <w:p w14:paraId="304F871A"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r w:rsidRPr="00726CEF">
        <w:rPr>
          <w:rFonts w:asciiTheme="minorEastAsia" w:hAnsiTheme="minorEastAsia" w:cs="宋体"/>
          <w:color w:val="000000" w:themeColor="text1"/>
          <w:kern w:val="0"/>
          <w:sz w:val="24"/>
          <w:szCs w:val="24"/>
        </w:rPr>
        <w:t>5</w:t>
      </w:r>
      <w:r w:rsidRPr="00726CEF">
        <w:rPr>
          <w:rFonts w:asciiTheme="minorEastAsia" w:hAnsiTheme="minorEastAsia" w:cs="宋体" w:hint="eastAsia"/>
          <w:color w:val="000000" w:themeColor="text1"/>
          <w:kern w:val="0"/>
          <w:sz w:val="24"/>
          <w:szCs w:val="24"/>
        </w:rPr>
        <w:t>）国务院财政、税务主管部门规定的其他条件。</w:t>
      </w:r>
    </w:p>
    <w:p w14:paraId="75FEBA19" w14:textId="3C581EBB"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97"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第六条第五款）</w:t>
      </w:r>
    </w:p>
    <w:p w14:paraId="48364020"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2.股权投资损失的证据资料</w:t>
      </w:r>
    </w:p>
    <w:p w14:paraId="6446ECF4"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企业股权投资损失应依据以下相关证据材料确认：</w:t>
      </w:r>
    </w:p>
    <w:p w14:paraId="0FFD4AF9" w14:textId="6D93F87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9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w:t>
      </w:r>
    </w:p>
    <w:p w14:paraId="0331EF61"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（1）股权投资计税基础证明材料；</w:t>
      </w:r>
    </w:p>
    <w:p w14:paraId="2DB90334" w14:textId="5A460925"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9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第四十一条第一款）</w:t>
      </w:r>
    </w:p>
    <w:p w14:paraId="2DBCA6C1"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（2）被投资企业破产公告、破产清偿文件；</w:t>
      </w:r>
    </w:p>
    <w:p w14:paraId="395601D2" w14:textId="1EC64E3C"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第四十一条第二款）</w:t>
      </w:r>
    </w:p>
    <w:p w14:paraId="3390A89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（3）工商行政管理部门注销、吊销被投资单位营业执照文件；</w:t>
      </w:r>
    </w:p>
    <w:p w14:paraId="4FA141E9" w14:textId="7AF5714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第四十一条第三款）</w:t>
      </w:r>
    </w:p>
    <w:p w14:paraId="786A6E4B"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（4）政府有关部门对被投资单位的行政处理决定文件；</w:t>
      </w:r>
    </w:p>
    <w:p w14:paraId="26162D9B" w14:textId="049EFEE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第四十一条第四款）</w:t>
      </w:r>
    </w:p>
    <w:p w14:paraId="3BE05E9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（5）被投资企业终止经营、停止交易的法律或其他证明文件；</w:t>
      </w:r>
    </w:p>
    <w:p w14:paraId="299A7591" w14:textId="10BD2FF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第四十一条第五款）</w:t>
      </w:r>
    </w:p>
    <w:p w14:paraId="259D0EE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（6）被投资企业资产处置方案、成交及入账材料；</w:t>
      </w:r>
    </w:p>
    <w:p w14:paraId="15524602" w14:textId="68F4B85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第四十一条第六款）</w:t>
      </w:r>
    </w:p>
    <w:p w14:paraId="10547F24"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（7）企业法定代表人、主要负责人和财务负责人签章证实有关投资（权益）性损失的书面申明；</w:t>
      </w:r>
    </w:p>
    <w:p w14:paraId="149E3556" w14:textId="3A0E1CF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第四十一条第七款）</w:t>
      </w:r>
    </w:p>
    <w:p w14:paraId="1470F2F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（8）会计核算资料等其他相关证据材料。</w:t>
      </w:r>
    </w:p>
    <w:p w14:paraId="4C26D071" w14:textId="04EE057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19" w:name="_Hlk2430437"/>
      <w:r w:rsidRPr="00726CEF">
        <w:rPr>
          <w:rFonts w:asciiTheme="minorEastAsia" w:hAnsiTheme="minorEastAsia" w:hint="eastAsia"/>
          <w:color w:val="000000" w:themeColor="text1"/>
          <w:sz w:val="24"/>
          <w:szCs w:val="24"/>
        </w:rPr>
        <w:t>（</w:t>
      </w:r>
      <w:hyperlink r:id="rId10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第四十一条第八款）</w:t>
      </w:r>
    </w:p>
    <w:bookmarkEnd w:id="19"/>
    <w:p w14:paraId="0817548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被投资企业依法宣告破产、关闭、解散或撤销、吊销营业执照、停止生产经营活动、失踪等，应出具资产清偿证明或者遗产清偿证明。</w:t>
      </w:r>
    </w:p>
    <w:p w14:paraId="02133C01" w14:textId="4F19EDC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第四十二条第一款）</w:t>
      </w:r>
    </w:p>
    <w:p w14:paraId="36F1AE3B"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上述事项超过三年以上且未能完成清算的，应出具被投资企业破产、关闭、解散或撤销、吊销等的证明以及不能清算的原因说明。</w:t>
      </w:r>
    </w:p>
    <w:p w14:paraId="70B5EC4B" w14:textId="19F4A304"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第四十二条第二款）</w:t>
      </w:r>
    </w:p>
    <w:p w14:paraId="0E36E871"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bookmarkStart w:id="20" w:name="_Hlk2437185"/>
      <w:r w:rsidRPr="00726CEF">
        <w:rPr>
          <w:rFonts w:asciiTheme="minorEastAsia" w:hAnsiTheme="minorEastAsia" w:hint="eastAsia"/>
          <w:color w:val="000000" w:themeColor="text1"/>
          <w:sz w:val="24"/>
          <w:szCs w:val="24"/>
        </w:rPr>
        <w:t>附注：不得作为损失在税前扣除的股权和债权</w:t>
      </w:r>
    </w:p>
    <w:bookmarkEnd w:id="20"/>
    <w:p w14:paraId="6B7FFFC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下列股权和债权不得作为损失在税前扣除：</w:t>
      </w:r>
    </w:p>
    <w:p w14:paraId="288569FD" w14:textId="5FDF185B"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0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w:t>
      </w:r>
    </w:p>
    <w:p w14:paraId="213FD4F8" w14:textId="591F6FF7"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00890BDB" w:rsidRPr="00726CEF">
        <w:rPr>
          <w:rFonts w:asciiTheme="minorEastAsia" w:hAnsiTheme="minorEastAsia" w:cs="宋体" w:hint="eastAsia"/>
          <w:color w:val="000000" w:themeColor="text1"/>
          <w:kern w:val="0"/>
          <w:sz w:val="24"/>
          <w:szCs w:val="24"/>
        </w:rPr>
        <w:t>债务人或者担保人有经济偿还能力，未按期偿还的企业债权；</w:t>
      </w:r>
    </w:p>
    <w:p w14:paraId="28DA0191" w14:textId="2596A8CC"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第四十六条第一款）</w:t>
      </w:r>
    </w:p>
    <w:p w14:paraId="4E7AD87D" w14:textId="3C88E146"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（2）</w:t>
      </w:r>
      <w:r w:rsidR="00890BDB" w:rsidRPr="00726CEF">
        <w:rPr>
          <w:rFonts w:asciiTheme="minorEastAsia" w:hAnsiTheme="minorEastAsia" w:cs="宋体" w:hint="eastAsia"/>
          <w:color w:val="000000" w:themeColor="text1"/>
          <w:kern w:val="0"/>
          <w:sz w:val="24"/>
          <w:szCs w:val="24"/>
        </w:rPr>
        <w:t>违反法律、法规的规定，以各种形式、借口逃废或悬空的企业债权；</w:t>
      </w:r>
    </w:p>
    <w:p w14:paraId="59D011D2" w14:textId="7A4AC15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第四十六条第二款）</w:t>
      </w:r>
    </w:p>
    <w:p w14:paraId="1E487A09" w14:textId="41259F95"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00890BDB" w:rsidRPr="00726CEF">
        <w:rPr>
          <w:rFonts w:asciiTheme="minorEastAsia" w:hAnsiTheme="minorEastAsia" w:cs="宋体" w:hint="eastAsia"/>
          <w:color w:val="000000" w:themeColor="text1"/>
          <w:kern w:val="0"/>
          <w:sz w:val="24"/>
          <w:szCs w:val="24"/>
        </w:rPr>
        <w:t>行政干预逃废或悬空的企业债权；</w:t>
      </w:r>
    </w:p>
    <w:p w14:paraId="5D7E6F74" w14:textId="0D02E906"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第四十六条第三款）</w:t>
      </w:r>
    </w:p>
    <w:p w14:paraId="56869A38" w14:textId="6EB855C0"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w:t>
      </w:r>
      <w:r w:rsidR="00890BDB" w:rsidRPr="00726CEF">
        <w:rPr>
          <w:rFonts w:asciiTheme="minorEastAsia" w:hAnsiTheme="minorEastAsia" w:cs="宋体" w:hint="eastAsia"/>
          <w:color w:val="000000" w:themeColor="text1"/>
          <w:kern w:val="0"/>
          <w:sz w:val="24"/>
          <w:szCs w:val="24"/>
        </w:rPr>
        <w:t>企业未向债务人和担保人追偿的债权；</w:t>
      </w:r>
    </w:p>
    <w:p w14:paraId="04D73176" w14:textId="1672E7E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第四十六条第四款）</w:t>
      </w:r>
    </w:p>
    <w:p w14:paraId="4E912A8C" w14:textId="025E2D7F"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（5）</w:t>
      </w:r>
      <w:r w:rsidR="00890BDB" w:rsidRPr="00726CEF">
        <w:rPr>
          <w:rFonts w:asciiTheme="minorEastAsia" w:hAnsiTheme="minorEastAsia" w:cs="宋体" w:hint="eastAsia"/>
          <w:color w:val="000000" w:themeColor="text1"/>
          <w:kern w:val="0"/>
          <w:sz w:val="24"/>
          <w:szCs w:val="24"/>
        </w:rPr>
        <w:t>企业发生非经营活动的债权；</w:t>
      </w:r>
    </w:p>
    <w:p w14:paraId="321A1CEB" w14:textId="75948D9D"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第四十六条第五款）</w:t>
      </w:r>
    </w:p>
    <w:p w14:paraId="2ED437F7" w14:textId="078B3A07" w:rsidR="00890BDB"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（6）</w:t>
      </w:r>
      <w:r w:rsidR="00890BDB" w:rsidRPr="00726CEF">
        <w:rPr>
          <w:rFonts w:asciiTheme="minorEastAsia" w:hAnsiTheme="minorEastAsia" w:cs="宋体" w:hint="eastAsia"/>
          <w:color w:val="000000" w:themeColor="text1"/>
          <w:kern w:val="0"/>
          <w:sz w:val="24"/>
          <w:szCs w:val="24"/>
        </w:rPr>
        <w:t>其他不应当核销的企业债权和股权。</w:t>
      </w:r>
    </w:p>
    <w:p w14:paraId="1E73DB58" w14:textId="68D19B01" w:rsidR="00890BDB" w:rsidRPr="00726CEF" w:rsidRDefault="00890BDB" w:rsidP="00726CEF">
      <w:pPr>
        <w:widowControl/>
        <w:spacing w:beforeLines="50" w:before="156" w:line="480" w:lineRule="atLeast"/>
        <w:jc w:val="right"/>
        <w:rPr>
          <w:rFonts w:asciiTheme="minorEastAsia" w:hAnsiTheme="minorEastAsia"/>
          <w:color w:val="000000" w:themeColor="text1"/>
          <w:sz w:val="24"/>
          <w:szCs w:val="24"/>
        </w:rPr>
      </w:pPr>
      <w:r w:rsidRPr="00726CEF">
        <w:rPr>
          <w:rFonts w:asciiTheme="minorEastAsia" w:hAnsiTheme="minorEastAsia" w:cs="宋体" w:hint="eastAsia"/>
          <w:color w:val="000000" w:themeColor="text1"/>
          <w:kern w:val="0"/>
          <w:sz w:val="24"/>
          <w:szCs w:val="24"/>
        </w:rPr>
        <w:t>（</w:t>
      </w:r>
      <w:hyperlink r:id="rId11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cs="宋体" w:hint="eastAsia"/>
          <w:color w:val="000000" w:themeColor="text1"/>
          <w:kern w:val="0"/>
          <w:sz w:val="24"/>
          <w:szCs w:val="24"/>
        </w:rPr>
        <w:t>第四十六条第六款）</w:t>
      </w:r>
    </w:p>
    <w:p w14:paraId="5F422508" w14:textId="77777777" w:rsidR="00890BDB" w:rsidRPr="00726CEF" w:rsidRDefault="00890BDB"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（七）固定资产或存货损失</w:t>
      </w:r>
    </w:p>
    <w:p w14:paraId="07939653"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盘亏的固定资产或存货损失</w:t>
      </w:r>
    </w:p>
    <w:p w14:paraId="43FAAFA4"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shd w:val="clear" w:color="auto" w:fill="FFFFFF"/>
        </w:rPr>
      </w:pPr>
      <w:r w:rsidRPr="00726CEF">
        <w:rPr>
          <w:rFonts w:asciiTheme="minorEastAsia" w:hAnsiTheme="minorEastAsia" w:cs="宋体" w:hint="eastAsia"/>
          <w:color w:val="000000" w:themeColor="text1"/>
          <w:kern w:val="0"/>
          <w:sz w:val="24"/>
          <w:szCs w:val="24"/>
          <w:shd w:val="clear" w:color="auto" w:fill="FFFFFF"/>
        </w:rPr>
        <w:t>对企业盘亏的固定资产或存货，以该固定资产的账面净值或存货的成本减除责任人赔偿后的余额，作为固定资产或存货盘亏损失在计算应纳税所得额时扣除。</w:t>
      </w:r>
    </w:p>
    <w:p w14:paraId="0330F6FB" w14:textId="58179545"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16"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第七条）</w:t>
      </w:r>
    </w:p>
    <w:p w14:paraId="087FAAD7"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shd w:val="clear" w:color="auto" w:fill="FFFFFF"/>
        </w:rPr>
      </w:pPr>
      <w:r w:rsidRPr="00726CEF">
        <w:rPr>
          <w:rFonts w:asciiTheme="minorEastAsia" w:eastAsiaTheme="minorEastAsia" w:hAnsiTheme="minorEastAsia" w:hint="eastAsia"/>
          <w:color w:val="000000" w:themeColor="text1"/>
          <w:sz w:val="24"/>
          <w:szCs w:val="24"/>
          <w:shd w:val="clear" w:color="auto" w:fill="FFFFFF"/>
        </w:rPr>
        <w:t>（1）存货盘亏损失</w:t>
      </w:r>
    </w:p>
    <w:p w14:paraId="24C9C1AB"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为其盘亏金额扣除责任人赔偿后的余额，应依据以下证据材料确认：</w:t>
      </w:r>
    </w:p>
    <w:p w14:paraId="6B177322" w14:textId="106751B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第二十六条）</w:t>
      </w:r>
    </w:p>
    <w:p w14:paraId="7DA8CEE1"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①存货计税成本确定依据；</w:t>
      </w:r>
    </w:p>
    <w:p w14:paraId="50158925" w14:textId="3191D78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第二十六条第一款）</w:t>
      </w:r>
    </w:p>
    <w:p w14:paraId="653B3093"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②企业内部有关责任认定、责任人赔偿说明和内部核批文件；</w:t>
      </w:r>
    </w:p>
    <w:p w14:paraId="2AC352F7" w14:textId="304162E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1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第二十六条第二款）</w:t>
      </w:r>
    </w:p>
    <w:p w14:paraId="2252A639"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lastRenderedPageBreak/>
        <w:t>③存货盘点表；</w:t>
      </w:r>
    </w:p>
    <w:p w14:paraId="57BFA00A" w14:textId="360E0228"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第二十六条第三款）</w:t>
      </w:r>
    </w:p>
    <w:p w14:paraId="6D6B7679"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shd w:val="clear" w:color="auto" w:fill="FFFFFF"/>
        </w:rPr>
      </w:pPr>
      <w:r w:rsidRPr="00726CEF">
        <w:rPr>
          <w:rFonts w:asciiTheme="minorEastAsia" w:hAnsiTheme="minorEastAsia" w:cs="宋体" w:hint="eastAsia"/>
          <w:color w:val="000000" w:themeColor="text1"/>
          <w:kern w:val="0"/>
          <w:sz w:val="24"/>
          <w:szCs w:val="24"/>
          <w:shd w:val="clear" w:color="auto" w:fill="FFFFFF"/>
        </w:rPr>
        <w:t>④存货保管人对于盘亏的情况说明。</w:t>
      </w:r>
    </w:p>
    <w:p w14:paraId="4EACEDCD" w14:textId="0215C85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21" w:name="_Hlk2430959"/>
      <w:r w:rsidRPr="00726CEF">
        <w:rPr>
          <w:rFonts w:asciiTheme="minorEastAsia" w:hAnsiTheme="minorEastAsia" w:hint="eastAsia"/>
          <w:color w:val="000000" w:themeColor="text1"/>
          <w:sz w:val="24"/>
          <w:szCs w:val="24"/>
        </w:rPr>
        <w:t>（</w:t>
      </w:r>
      <w:hyperlink r:id="rId12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第二十六条第四款）</w:t>
      </w:r>
    </w:p>
    <w:bookmarkEnd w:id="21"/>
    <w:p w14:paraId="5B2BB666"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shd w:val="clear" w:color="auto" w:fill="FFFFFF"/>
        </w:rPr>
      </w:pPr>
      <w:r w:rsidRPr="00726CEF">
        <w:rPr>
          <w:rFonts w:asciiTheme="minorEastAsia" w:eastAsiaTheme="minorEastAsia" w:hAnsiTheme="minorEastAsia" w:hint="eastAsia"/>
          <w:color w:val="000000" w:themeColor="text1"/>
          <w:sz w:val="24"/>
          <w:szCs w:val="24"/>
          <w:shd w:val="clear" w:color="auto" w:fill="FFFFFF"/>
        </w:rPr>
        <w:t>（2）固定资产的盘亏、丢失损失</w:t>
      </w:r>
    </w:p>
    <w:p w14:paraId="37015A98"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固定资产盘亏、丢失损失，为其账面净值扣除责任人赔偿后的余额，应依据以下证据材料确认：</w:t>
      </w:r>
    </w:p>
    <w:p w14:paraId="49FD5681" w14:textId="50C807F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w:t>
      </w:r>
    </w:p>
    <w:p w14:paraId="16EC722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①企业内部有关责任认定和核销资料；</w:t>
      </w:r>
    </w:p>
    <w:p w14:paraId="07E4DDA0" w14:textId="491399E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第二十九条第一款）</w:t>
      </w:r>
    </w:p>
    <w:p w14:paraId="7216FC38"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②固定资产盘点表；</w:t>
      </w:r>
    </w:p>
    <w:p w14:paraId="76D6D9EA" w14:textId="16DA82D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第二十九条第二款）</w:t>
      </w:r>
    </w:p>
    <w:p w14:paraId="2B72E3AA"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③固定资产的计税基础相关资料；</w:t>
      </w:r>
    </w:p>
    <w:p w14:paraId="7194BBC2" w14:textId="2124DBA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第二十九条第三款）</w:t>
      </w:r>
    </w:p>
    <w:p w14:paraId="71F3FAD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④固定资产盘亏、丢失情况说明；</w:t>
      </w:r>
    </w:p>
    <w:p w14:paraId="37EBADA7" w14:textId="487B1767"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第二十九条第四款）</w:t>
      </w:r>
    </w:p>
    <w:p w14:paraId="6771B083"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⑤损失金额较大的，应有专业技术鉴定报告或法定资质中介机构</w:t>
      </w:r>
      <w:r w:rsidRPr="00726CEF">
        <w:rPr>
          <w:rFonts w:asciiTheme="minorEastAsia" w:hAnsiTheme="minorEastAsia" w:cs="宋体" w:hint="eastAsia"/>
          <w:b/>
          <w:bCs/>
          <w:color w:val="000000" w:themeColor="text1"/>
          <w:kern w:val="0"/>
          <w:sz w:val="24"/>
          <w:szCs w:val="24"/>
        </w:rPr>
        <w:t>出具的专项报告</w:t>
      </w:r>
      <w:r w:rsidRPr="00726CEF">
        <w:rPr>
          <w:rFonts w:asciiTheme="minorEastAsia" w:hAnsiTheme="minorEastAsia" w:cs="宋体" w:hint="eastAsia"/>
          <w:color w:val="000000" w:themeColor="text1"/>
          <w:kern w:val="0"/>
          <w:sz w:val="24"/>
          <w:szCs w:val="24"/>
        </w:rPr>
        <w:t>等。</w:t>
      </w:r>
    </w:p>
    <w:p w14:paraId="0F8D916C" w14:textId="1A31F9E0"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第二十九条第五款）</w:t>
      </w:r>
    </w:p>
    <w:p w14:paraId="45108B11"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对企业毁损、报废的固定资产或存货</w:t>
      </w:r>
    </w:p>
    <w:p w14:paraId="26B3D2C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以该固定资产的账面净值或存货的成本减除残值、保险赔款和责任人赔偿后的余额，作为固定资产或存货毁损、报废损失在计算应纳税所得额时扣除。</w:t>
      </w:r>
    </w:p>
    <w:p w14:paraId="5BAB1B8D" w14:textId="22DF1BD8"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w:t>
      </w:r>
      <w:hyperlink r:id="rId128"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第八条）</w:t>
      </w:r>
    </w:p>
    <w:p w14:paraId="4E4CCD95"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（1）毁损、报废或变质的存货</w:t>
      </w:r>
    </w:p>
    <w:p w14:paraId="7377B367"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存货报废、毁损或变质损失，为其计税成本扣除残值及责任人赔偿后的余额，应依据以下证据材料确认：</w:t>
      </w:r>
    </w:p>
    <w:p w14:paraId="522A744C" w14:textId="53A560B1"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2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第二十七条）</w:t>
      </w:r>
    </w:p>
    <w:p w14:paraId="41BC6771"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①存货计税成本的确定依据；</w:t>
      </w:r>
    </w:p>
    <w:p w14:paraId="73D9401A" w14:textId="36276D70"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第二十七条第一款）</w:t>
      </w:r>
    </w:p>
    <w:p w14:paraId="707D0E6B"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②企业内部关于存货报废、毁损、变质、残值情况说明及核销资料；</w:t>
      </w:r>
    </w:p>
    <w:p w14:paraId="089F0B25" w14:textId="4FD42AE7"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第二十七条第二款）</w:t>
      </w:r>
    </w:p>
    <w:p w14:paraId="587B500C"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③涉及责任人赔偿的，应当有赔偿情况说明；</w:t>
      </w:r>
    </w:p>
    <w:p w14:paraId="0DBAD2C0" w14:textId="31402ED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第二十七条第三款）</w:t>
      </w:r>
    </w:p>
    <w:p w14:paraId="5333C2ED"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shd w:val="clear" w:color="auto" w:fill="FFFFFF"/>
        </w:rPr>
        <w:t>④该项损失数额较大的（指占企业该类资产计税成本10%以上，或减少当年应纳税所得、增加亏损10%以上，下同），应有专业技术鉴定意见或法定资质中介机构</w:t>
      </w:r>
      <w:r w:rsidRPr="00726CEF">
        <w:rPr>
          <w:rFonts w:asciiTheme="minorEastAsia" w:hAnsiTheme="minorEastAsia" w:cs="宋体" w:hint="eastAsia"/>
          <w:b/>
          <w:bCs/>
          <w:color w:val="000000" w:themeColor="text1"/>
          <w:kern w:val="0"/>
          <w:sz w:val="24"/>
          <w:szCs w:val="24"/>
          <w:shd w:val="clear" w:color="auto" w:fill="FFFFFF"/>
        </w:rPr>
        <w:t>出具的专项报告</w:t>
      </w:r>
      <w:r w:rsidRPr="00726CEF">
        <w:rPr>
          <w:rFonts w:asciiTheme="minorEastAsia" w:hAnsiTheme="minorEastAsia" w:cs="宋体" w:hint="eastAsia"/>
          <w:color w:val="000000" w:themeColor="text1"/>
          <w:kern w:val="0"/>
          <w:sz w:val="24"/>
          <w:szCs w:val="24"/>
          <w:shd w:val="clear" w:color="auto" w:fill="FFFFFF"/>
        </w:rPr>
        <w:t>等。</w:t>
      </w:r>
    </w:p>
    <w:p w14:paraId="03C9DA43" w14:textId="0464637A"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3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cs="宋体" w:hint="eastAsia"/>
          <w:color w:val="000000" w:themeColor="text1"/>
          <w:kern w:val="0"/>
          <w:sz w:val="24"/>
          <w:szCs w:val="24"/>
        </w:rPr>
        <w:t>第二十七条第四款）</w:t>
      </w:r>
    </w:p>
    <w:p w14:paraId="71C6FFD9"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（2）报废、毁损的固定资产</w:t>
      </w:r>
    </w:p>
    <w:p w14:paraId="7A521AEB"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固定资产报废、毁损损失，为其账面净值扣除残值和责任人赔偿后的余额，应依据以下证据材料确认：</w:t>
      </w:r>
    </w:p>
    <w:p w14:paraId="3ADFA993" w14:textId="042CE9D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w:t>
      </w:r>
    </w:p>
    <w:p w14:paraId="31793E2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①固定资产的计税基础相关资料；</w:t>
      </w:r>
    </w:p>
    <w:p w14:paraId="1352182A" w14:textId="3EB3338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第三十条第一款）</w:t>
      </w:r>
    </w:p>
    <w:p w14:paraId="4F75CD5C"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②企业内部有关责任认定和核销资料；</w:t>
      </w:r>
    </w:p>
    <w:p w14:paraId="755434E9" w14:textId="0D93CDC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第三十条第二款）</w:t>
      </w:r>
    </w:p>
    <w:p w14:paraId="3A7EBD77"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lastRenderedPageBreak/>
        <w:t>③企业内部有关部门出具的鉴定材料；</w:t>
      </w:r>
    </w:p>
    <w:p w14:paraId="2B374A96" w14:textId="5C059EA0"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第三十条第三款）</w:t>
      </w:r>
    </w:p>
    <w:p w14:paraId="0335137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④涉及责任赔偿的，应当有赔偿情况的说明；</w:t>
      </w:r>
    </w:p>
    <w:p w14:paraId="263988B0" w14:textId="6C5E517F"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第三十条第四款）</w:t>
      </w:r>
    </w:p>
    <w:p w14:paraId="083D9F76"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⑤损失金额较大的或自然灾害等不可抗力原因造成固定资产毁损、报废的，应有专业技术鉴定意见或法定资质中介机构出具的专项报告等。</w:t>
      </w:r>
    </w:p>
    <w:p w14:paraId="3F1B1BFA" w14:textId="140844C8"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3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第三十条第五款）</w:t>
      </w:r>
    </w:p>
    <w:p w14:paraId="0E0D22CF" w14:textId="77777777" w:rsidR="00890BDB" w:rsidRPr="00726CEF" w:rsidRDefault="00890BDB" w:rsidP="00726CEF">
      <w:pPr>
        <w:pStyle w:val="5"/>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w:t>
      </w:r>
      <w:r w:rsidRPr="00726CEF">
        <w:rPr>
          <w:rFonts w:asciiTheme="minorEastAsia" w:hAnsiTheme="minorEastAsia"/>
          <w:color w:val="000000" w:themeColor="text1"/>
          <w:sz w:val="24"/>
          <w:szCs w:val="24"/>
        </w:rPr>
        <w:t>电网企业输电线路部分报废损失税前扣除问题</w:t>
      </w:r>
    </w:p>
    <w:p w14:paraId="28FD22A3" w14:textId="77777777" w:rsidR="00890BDB" w:rsidRPr="00726CEF" w:rsidRDefault="00890BDB" w:rsidP="00726CEF">
      <w:pPr>
        <w:pStyle w:val="6"/>
        <w:spacing w:beforeLines="50" w:before="156" w:after="0" w:line="480" w:lineRule="atLeast"/>
        <w:rPr>
          <w:rFonts w:asciiTheme="minorEastAsia" w:eastAsiaTheme="minorEastAsia" w:hAnsiTheme="minorEastAsia"/>
          <w:color w:val="000000" w:themeColor="text1"/>
        </w:rPr>
      </w:pPr>
      <w:r w:rsidRPr="00726CEF">
        <w:rPr>
          <w:rFonts w:asciiTheme="minorEastAsia" w:eastAsiaTheme="minorEastAsia" w:hAnsiTheme="minorEastAsia" w:hint="eastAsia"/>
          <w:color w:val="000000" w:themeColor="text1"/>
        </w:rPr>
        <w:t>A</w:t>
      </w:r>
      <w:r w:rsidRPr="00726CEF">
        <w:rPr>
          <w:rFonts w:asciiTheme="minorEastAsia" w:eastAsiaTheme="minorEastAsia" w:hAnsiTheme="minorEastAsia"/>
          <w:color w:val="000000" w:themeColor="text1"/>
        </w:rPr>
        <w:t>.</w:t>
      </w:r>
      <w:r w:rsidRPr="00726CEF">
        <w:rPr>
          <w:rFonts w:asciiTheme="minorEastAsia" w:eastAsiaTheme="minorEastAsia" w:hAnsiTheme="minorEastAsia" w:hint="eastAsia"/>
          <w:color w:val="000000" w:themeColor="text1"/>
        </w:rPr>
        <w:t>损失部分的处理</w:t>
      </w:r>
    </w:p>
    <w:p w14:paraId="12268CFA"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由于加大水电送出和增强电网抵御冰雪能力需要等原因，电网企业对原有输电线路进行改造，部分铁塔和线路拆除报废，形成部分固定资产损失。考虑到该部分资产已形成实质性损失，可以按照有关税收规定作为企业固定资产损失允许税前扣除。</w:t>
      </w:r>
    </w:p>
    <w:p w14:paraId="6BFB0A6A" w14:textId="4E4F47BE" w:rsidR="00890BDB" w:rsidRPr="00726CEF" w:rsidRDefault="00890BDB" w:rsidP="00726CEF">
      <w:pPr>
        <w:spacing w:beforeLines="50" w:before="156" w:line="480" w:lineRule="atLeast"/>
        <w:jc w:val="right"/>
        <w:rPr>
          <w:rFonts w:asciiTheme="minorEastAsia" w:hAnsiTheme="minorEastAsia"/>
          <w:bCs/>
          <w:color w:val="000000" w:themeColor="text1"/>
          <w:sz w:val="24"/>
          <w:szCs w:val="24"/>
        </w:rPr>
      </w:pPr>
      <w:r w:rsidRPr="00726CEF">
        <w:rPr>
          <w:rFonts w:asciiTheme="minorEastAsia" w:hAnsiTheme="minorEastAsia" w:hint="eastAsia"/>
          <w:bCs/>
          <w:color w:val="000000" w:themeColor="text1"/>
          <w:sz w:val="24"/>
          <w:szCs w:val="24"/>
        </w:rPr>
        <w:t>（</w:t>
      </w:r>
      <w:hyperlink r:id="rId140" w:history="1">
        <w:r w:rsidRPr="0008795F">
          <w:rPr>
            <w:rStyle w:val="a6"/>
            <w:rFonts w:asciiTheme="minorEastAsia" w:hAnsiTheme="minorEastAsia"/>
            <w:bCs/>
            <w:sz w:val="24"/>
            <w:szCs w:val="24"/>
          </w:rPr>
          <w:t>国家税务总局公告2010年第30号</w:t>
        </w:r>
      </w:hyperlink>
      <w:r w:rsidRPr="00726CEF">
        <w:rPr>
          <w:rFonts w:asciiTheme="minorEastAsia" w:hAnsiTheme="minorEastAsia" w:hint="eastAsia"/>
          <w:bCs/>
          <w:color w:val="000000" w:themeColor="text1"/>
          <w:sz w:val="24"/>
          <w:szCs w:val="24"/>
        </w:rPr>
        <w:t>第一条）</w:t>
      </w:r>
    </w:p>
    <w:p w14:paraId="18CB7C2C"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上述部分固定资产损失，应按照该固定资产的总计税价格，计算每基铁塔和每公里线路的计税价格后，根据报废的铁塔数量和线路长度以及已计提折旧情况确定。</w:t>
      </w:r>
    </w:p>
    <w:p w14:paraId="51675A9B" w14:textId="559D4DFC" w:rsidR="00890BDB" w:rsidRPr="00726CEF" w:rsidRDefault="00890BDB" w:rsidP="00726CEF">
      <w:pPr>
        <w:spacing w:beforeLines="50" w:before="156" w:line="480" w:lineRule="atLeast"/>
        <w:jc w:val="right"/>
        <w:rPr>
          <w:rFonts w:asciiTheme="minorEastAsia" w:hAnsiTheme="minorEastAsia"/>
          <w:bCs/>
          <w:color w:val="000000" w:themeColor="text1"/>
          <w:sz w:val="24"/>
          <w:szCs w:val="24"/>
        </w:rPr>
      </w:pPr>
      <w:r w:rsidRPr="00726CEF">
        <w:rPr>
          <w:rFonts w:asciiTheme="minorEastAsia" w:hAnsiTheme="minorEastAsia" w:hint="eastAsia"/>
          <w:bCs/>
          <w:color w:val="000000" w:themeColor="text1"/>
          <w:sz w:val="24"/>
          <w:szCs w:val="24"/>
        </w:rPr>
        <w:t>（</w:t>
      </w:r>
      <w:hyperlink r:id="rId141" w:history="1">
        <w:r w:rsidR="0008795F" w:rsidRPr="0008795F">
          <w:rPr>
            <w:rStyle w:val="a6"/>
            <w:rFonts w:asciiTheme="minorEastAsia" w:hAnsiTheme="minorEastAsia"/>
            <w:bCs/>
            <w:sz w:val="24"/>
            <w:szCs w:val="24"/>
          </w:rPr>
          <w:t>国家税务总局公告2010年第30号</w:t>
        </w:r>
      </w:hyperlink>
      <w:r w:rsidRPr="00726CEF">
        <w:rPr>
          <w:rFonts w:asciiTheme="minorEastAsia" w:hAnsiTheme="minorEastAsia" w:hint="eastAsia"/>
          <w:bCs/>
          <w:color w:val="000000" w:themeColor="text1"/>
          <w:sz w:val="24"/>
          <w:szCs w:val="24"/>
        </w:rPr>
        <w:t>第二条）</w:t>
      </w:r>
    </w:p>
    <w:p w14:paraId="050BD61C"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 xml:space="preserve">上述报废的部分固定资产，其中部分能够重新利用的，应合理计算价格，冲减当年度固定资产损失。 </w:t>
      </w:r>
    </w:p>
    <w:p w14:paraId="3221B5EE" w14:textId="4F186F43" w:rsidR="00890BDB" w:rsidRPr="00726CEF" w:rsidRDefault="00890BDB" w:rsidP="00726CEF">
      <w:pPr>
        <w:spacing w:beforeLines="50" w:before="156" w:line="480" w:lineRule="atLeast"/>
        <w:jc w:val="right"/>
        <w:rPr>
          <w:rFonts w:asciiTheme="minorEastAsia" w:hAnsiTheme="minorEastAsia"/>
          <w:bCs/>
          <w:color w:val="000000" w:themeColor="text1"/>
          <w:sz w:val="24"/>
          <w:szCs w:val="24"/>
        </w:rPr>
      </w:pPr>
      <w:r w:rsidRPr="00726CEF">
        <w:rPr>
          <w:rFonts w:asciiTheme="minorEastAsia" w:hAnsiTheme="minorEastAsia" w:hint="eastAsia"/>
          <w:bCs/>
          <w:color w:val="000000" w:themeColor="text1"/>
          <w:sz w:val="24"/>
          <w:szCs w:val="24"/>
        </w:rPr>
        <w:t>（</w:t>
      </w:r>
      <w:hyperlink r:id="rId142" w:history="1">
        <w:r w:rsidR="0008795F" w:rsidRPr="0008795F">
          <w:rPr>
            <w:rStyle w:val="a6"/>
            <w:rFonts w:asciiTheme="minorEastAsia" w:hAnsiTheme="minorEastAsia"/>
            <w:bCs/>
            <w:sz w:val="24"/>
            <w:szCs w:val="24"/>
          </w:rPr>
          <w:t>国家税务总局公告2010年第30号</w:t>
        </w:r>
      </w:hyperlink>
      <w:r w:rsidRPr="00726CEF">
        <w:rPr>
          <w:rFonts w:asciiTheme="minorEastAsia" w:hAnsiTheme="minorEastAsia" w:hint="eastAsia"/>
          <w:bCs/>
          <w:color w:val="000000" w:themeColor="text1"/>
          <w:sz w:val="24"/>
          <w:szCs w:val="24"/>
        </w:rPr>
        <w:t>第三条）</w:t>
      </w:r>
    </w:p>
    <w:p w14:paraId="524D496C" w14:textId="77777777" w:rsidR="00890BDB" w:rsidRPr="00726CEF" w:rsidRDefault="00890BDB" w:rsidP="00726CEF">
      <w:pPr>
        <w:pStyle w:val="6"/>
        <w:spacing w:beforeLines="50" w:before="156" w:after="0" w:line="480" w:lineRule="atLeast"/>
        <w:rPr>
          <w:rFonts w:asciiTheme="minorEastAsia" w:eastAsiaTheme="minorEastAsia" w:hAnsiTheme="minorEastAsia"/>
          <w:color w:val="000000" w:themeColor="text1"/>
        </w:rPr>
      </w:pPr>
      <w:r w:rsidRPr="00726CEF">
        <w:rPr>
          <w:rFonts w:asciiTheme="minorEastAsia" w:eastAsiaTheme="minorEastAsia" w:hAnsiTheme="minorEastAsia" w:hint="eastAsia"/>
          <w:color w:val="000000" w:themeColor="text1"/>
        </w:rPr>
        <w:t>B</w:t>
      </w:r>
      <w:r w:rsidRPr="00726CEF">
        <w:rPr>
          <w:rFonts w:asciiTheme="minorEastAsia" w:eastAsiaTheme="minorEastAsia" w:hAnsiTheme="minorEastAsia"/>
          <w:color w:val="000000" w:themeColor="text1"/>
        </w:rPr>
        <w:t>.</w:t>
      </w:r>
      <w:r w:rsidRPr="00726CEF">
        <w:rPr>
          <w:rFonts w:asciiTheme="minorEastAsia" w:eastAsiaTheme="minorEastAsia" w:hAnsiTheme="minorEastAsia" w:hint="eastAsia"/>
          <w:color w:val="000000" w:themeColor="text1"/>
        </w:rPr>
        <w:t>新投资建设的线路和铁塔的处理</w:t>
      </w:r>
    </w:p>
    <w:p w14:paraId="7A068587" w14:textId="77777777" w:rsidR="00890BDB" w:rsidRPr="00726CEF" w:rsidRDefault="00890BDB" w:rsidP="00726CEF">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应单独作为固定资产，在投入使用后，按照税收的规定计提折旧。</w:t>
      </w:r>
    </w:p>
    <w:p w14:paraId="673D8F51" w14:textId="4FB1B69D"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bCs/>
          <w:color w:val="000000" w:themeColor="text1"/>
          <w:sz w:val="24"/>
          <w:szCs w:val="24"/>
        </w:rPr>
        <w:lastRenderedPageBreak/>
        <w:t>（</w:t>
      </w:r>
      <w:hyperlink r:id="rId143" w:history="1">
        <w:r w:rsidR="0008795F" w:rsidRPr="0008795F">
          <w:rPr>
            <w:rStyle w:val="a6"/>
            <w:rFonts w:asciiTheme="minorEastAsia" w:hAnsiTheme="minorEastAsia"/>
            <w:bCs/>
            <w:sz w:val="24"/>
            <w:szCs w:val="24"/>
          </w:rPr>
          <w:t>国家税务总局公告2010年第30号</w:t>
        </w:r>
      </w:hyperlink>
      <w:r w:rsidRPr="00726CEF">
        <w:rPr>
          <w:rFonts w:asciiTheme="minorEastAsia" w:hAnsiTheme="minorEastAsia" w:hint="eastAsia"/>
          <w:bCs/>
          <w:color w:val="000000" w:themeColor="text1"/>
          <w:sz w:val="24"/>
          <w:szCs w:val="24"/>
        </w:rPr>
        <w:t>第四条）</w:t>
      </w:r>
    </w:p>
    <w:p w14:paraId="3FAFF942" w14:textId="77777777" w:rsidR="00890BDB" w:rsidRPr="00726CEF" w:rsidRDefault="00890BDB"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3</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对企业被盗的固定资产或存货</w:t>
      </w:r>
    </w:p>
    <w:p w14:paraId="5CFA22DB"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以该固定资产的账面净值或存货的成本减除保险赔款和责任人赔偿后的余额，作为固定资产或存货被盗损失在计算应纳税所得额时扣除。</w:t>
      </w:r>
    </w:p>
    <w:p w14:paraId="03180926" w14:textId="68A75048"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44"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第九条）</w:t>
      </w:r>
    </w:p>
    <w:p w14:paraId="4C23A543"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企业因存货盘亏、毁损、报废、被盗等原因不得从增值税销项税额中抵扣的进项税额，可以与存货损失一起在计算应纳税所得额时扣除。</w:t>
      </w:r>
    </w:p>
    <w:p w14:paraId="0E87C680" w14:textId="59C488A4" w:rsidR="00890BDB" w:rsidRPr="00726CEF" w:rsidRDefault="00890BDB"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45"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第十条）</w:t>
      </w:r>
    </w:p>
    <w:p w14:paraId="09D6C7BD"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（1）被盗的存货</w:t>
      </w:r>
    </w:p>
    <w:p w14:paraId="0FB949B9"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存货被盗损失，为其计税成本扣除保险理赔以及责任人赔偿后的余额，应依据以下证据材料确认：</w:t>
      </w:r>
    </w:p>
    <w:p w14:paraId="524DEA30" w14:textId="342020FC"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4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第二十八条）</w:t>
      </w:r>
    </w:p>
    <w:p w14:paraId="121E252F"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①存货计税成本的确定依据；</w:t>
      </w:r>
    </w:p>
    <w:p w14:paraId="29852536" w14:textId="034CE029"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4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第二十八条第一款）</w:t>
      </w:r>
    </w:p>
    <w:p w14:paraId="73F157B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②向公安机关的报案记录；</w:t>
      </w:r>
    </w:p>
    <w:p w14:paraId="0CBFE6AC" w14:textId="37BC992F"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4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第二十八条第二款）</w:t>
      </w:r>
    </w:p>
    <w:p w14:paraId="39011573"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③涉及责任人和保险公司赔偿的，应有赔偿情况说明等。</w:t>
      </w:r>
    </w:p>
    <w:p w14:paraId="79A0A2C2" w14:textId="0887E302"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4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第二十八条第三款）</w:t>
      </w:r>
    </w:p>
    <w:p w14:paraId="2290DF58" w14:textId="77777777" w:rsidR="00890BDB" w:rsidRPr="00726CEF" w:rsidRDefault="00890BDB"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（2）被盗的固定资产</w:t>
      </w:r>
    </w:p>
    <w:p w14:paraId="2AD4F7FB"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固定资产被盗损失，为其账面净值扣除责任人赔偿后的余额，应依据以下证据材料确认：</w:t>
      </w:r>
    </w:p>
    <w:p w14:paraId="473A16D3" w14:textId="3EF0793E"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第三十一条）</w:t>
      </w:r>
    </w:p>
    <w:p w14:paraId="1A8A70CD"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①固定资产计税基础相关资料；</w:t>
      </w:r>
    </w:p>
    <w:p w14:paraId="4C161B46" w14:textId="78D81CFA"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w:t>
      </w:r>
      <w:hyperlink r:id="rId15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第三十一条第一款）</w:t>
      </w:r>
    </w:p>
    <w:p w14:paraId="07212C1E"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②公安机关的报案记录，公安机关立案、破案和结案的证明材料；</w:t>
      </w:r>
    </w:p>
    <w:p w14:paraId="1EA62CA7" w14:textId="234338AC"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第三十一条第二款）</w:t>
      </w:r>
    </w:p>
    <w:p w14:paraId="680BCD85" w14:textId="77777777" w:rsidR="00890BDB" w:rsidRPr="00726CEF" w:rsidRDefault="00890BDB"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③涉及责任赔偿的，应有赔偿责任的认定及赔偿情况的说明等。</w:t>
      </w:r>
    </w:p>
    <w:p w14:paraId="27D852C4" w14:textId="4ADE06E3" w:rsidR="00890BDB" w:rsidRPr="00726CEF" w:rsidRDefault="00890BDB"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第三十一条第三款）</w:t>
      </w:r>
    </w:p>
    <w:p w14:paraId="4BE5DA90" w14:textId="77777777" w:rsidR="00153E93" w:rsidRPr="00726CEF" w:rsidRDefault="00153E93"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（八）在建工程的停建、报废损失</w:t>
      </w:r>
    </w:p>
    <w:p w14:paraId="4BFEB129"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在建工程停建、报废损失，为其工程项目投资账面价值扣除残值后的余额，应依据以下证据材料确认：</w:t>
      </w:r>
    </w:p>
    <w:p w14:paraId="04DF4C7D" w14:textId="1BE548BF"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第三十二条）</w:t>
      </w:r>
    </w:p>
    <w:p w14:paraId="0585FBAE" w14:textId="09735C0A" w:rsidR="00153E93"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00153E93" w:rsidRPr="00726CEF">
        <w:rPr>
          <w:rFonts w:asciiTheme="minorEastAsia" w:hAnsiTheme="minorEastAsia" w:cs="宋体" w:hint="eastAsia"/>
          <w:color w:val="000000" w:themeColor="text1"/>
          <w:kern w:val="0"/>
          <w:sz w:val="24"/>
          <w:szCs w:val="24"/>
        </w:rPr>
        <w:t>工程项目投资账面价值确定依据；</w:t>
      </w:r>
    </w:p>
    <w:p w14:paraId="0014F265" w14:textId="7FFD684A"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第三十二条第一款）</w:t>
      </w:r>
    </w:p>
    <w:p w14:paraId="3EA3B84D" w14:textId="4F3FC9F6" w:rsidR="00153E93"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w:t>
      </w:r>
      <w:r w:rsidR="00153E93" w:rsidRPr="00726CEF">
        <w:rPr>
          <w:rFonts w:asciiTheme="minorEastAsia" w:hAnsiTheme="minorEastAsia" w:cs="宋体" w:hint="eastAsia"/>
          <w:color w:val="000000" w:themeColor="text1"/>
          <w:kern w:val="0"/>
          <w:sz w:val="24"/>
          <w:szCs w:val="24"/>
        </w:rPr>
        <w:t>工程项目停建原因说明及相关材料；</w:t>
      </w:r>
    </w:p>
    <w:p w14:paraId="29E230E0" w14:textId="336BEFFB"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第三十二条第二款）</w:t>
      </w:r>
    </w:p>
    <w:p w14:paraId="6579CCC0" w14:textId="278E1AFF" w:rsidR="00153E93"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00153E93" w:rsidRPr="00726CEF">
        <w:rPr>
          <w:rFonts w:asciiTheme="minorEastAsia" w:hAnsiTheme="minorEastAsia" w:cs="宋体" w:hint="eastAsia"/>
          <w:color w:val="000000" w:themeColor="text1"/>
          <w:kern w:val="0"/>
          <w:sz w:val="24"/>
          <w:szCs w:val="24"/>
        </w:rPr>
        <w:t>因质量原因停建、报废的工程项目和因自然灾害和意外事故停建、报废的工程项目，应出具专业技术鉴定意见和责任认定、赔偿情况的说明等。</w:t>
      </w:r>
    </w:p>
    <w:p w14:paraId="0CB0D79E" w14:textId="52585B4D"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第三十二条第三款）</w:t>
      </w:r>
    </w:p>
    <w:p w14:paraId="774C7128" w14:textId="77777777" w:rsidR="00153E93" w:rsidRPr="00726CEF" w:rsidRDefault="00153E93"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（九）工程物资损失</w:t>
      </w:r>
    </w:p>
    <w:p w14:paraId="4A9E048A"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工程物资发生损失，可比照本办法存货损失的规定确认。</w:t>
      </w:r>
    </w:p>
    <w:p w14:paraId="2B210976" w14:textId="5C0E674A"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第三十三条）</w:t>
      </w:r>
    </w:p>
    <w:p w14:paraId="2D74B9DA" w14:textId="77777777" w:rsidR="00153E93" w:rsidRPr="00726CEF" w:rsidRDefault="00153E93"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（十）生产性生物资产损失</w:t>
      </w:r>
    </w:p>
    <w:p w14:paraId="720AACB2" w14:textId="77777777" w:rsidR="00153E93" w:rsidRPr="00726CEF" w:rsidRDefault="00153E93"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1.生产性生物资产的盘亏损失</w:t>
      </w:r>
    </w:p>
    <w:p w14:paraId="1E9013F7"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生产性生物资产盘亏损失，为其账面净值扣除责任人赔偿后的余额，应依据以下证据材料确认：</w:t>
      </w:r>
    </w:p>
    <w:p w14:paraId="185AA268" w14:textId="79D88D74"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5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第三十四条）</w:t>
      </w:r>
    </w:p>
    <w:p w14:paraId="681521AE"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（1）生产性生物资产盘点表；</w:t>
      </w:r>
    </w:p>
    <w:p w14:paraId="0DBA0F5E" w14:textId="1FEB2DAB"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第三十四条第一款）</w:t>
      </w:r>
    </w:p>
    <w:p w14:paraId="35EC45FE"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（2）生产性生物资产盘亏情况说明；</w:t>
      </w:r>
    </w:p>
    <w:p w14:paraId="4445E7A2" w14:textId="6C2A10C7"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第三十四条第二款）</w:t>
      </w:r>
    </w:p>
    <w:p w14:paraId="48D3FAD5"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（3）生产性生物资产损失金额较大的，企业应有专业技术鉴定意见和责任认定、赔偿情况的说明等。</w:t>
      </w:r>
    </w:p>
    <w:p w14:paraId="074A9413" w14:textId="3B978303"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22" w:name="_Hlk2430702"/>
      <w:r w:rsidRPr="00726CEF">
        <w:rPr>
          <w:rFonts w:asciiTheme="minorEastAsia" w:hAnsiTheme="minorEastAsia" w:hint="eastAsia"/>
          <w:color w:val="000000" w:themeColor="text1"/>
          <w:sz w:val="24"/>
          <w:szCs w:val="24"/>
        </w:rPr>
        <w:t>（</w:t>
      </w:r>
      <w:hyperlink r:id="rId16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第三十四条第三款）</w:t>
      </w:r>
    </w:p>
    <w:bookmarkEnd w:id="22"/>
    <w:p w14:paraId="531F5672" w14:textId="77777777" w:rsidR="00153E93" w:rsidRPr="00726CEF" w:rsidRDefault="00153E93"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 xml:space="preserve"> 因森林病虫害、疫情、死亡而产生的生产性生物资产损失</w:t>
      </w:r>
    </w:p>
    <w:p w14:paraId="7444406F"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因森林病虫害、疫情、死亡而产生的生产性生物资产损失，为其账面净值扣除残值、保险赔偿和责任人赔偿后的余额，应依据以下证据材料确认：</w:t>
      </w:r>
    </w:p>
    <w:p w14:paraId="7968C72D" w14:textId="4C1C4612"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第三十五条）</w:t>
      </w:r>
    </w:p>
    <w:p w14:paraId="43ADF612"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（1）损失情况说明；</w:t>
      </w:r>
    </w:p>
    <w:p w14:paraId="03C5D999" w14:textId="708605C2"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第三十五条第一款）</w:t>
      </w:r>
    </w:p>
    <w:p w14:paraId="583979E1"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（2）责任认定及其赔偿情况的说明；</w:t>
      </w:r>
    </w:p>
    <w:p w14:paraId="30058887" w14:textId="2EE648B4"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第三十五条第二款）</w:t>
      </w:r>
    </w:p>
    <w:p w14:paraId="5F536A13"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（3）损失金额较大的，应有专业技术鉴定意见。</w:t>
      </w:r>
    </w:p>
    <w:p w14:paraId="1E193C3D" w14:textId="01FC0088"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23" w:name="_Hlk2430672"/>
      <w:r w:rsidRPr="00726CEF">
        <w:rPr>
          <w:rFonts w:asciiTheme="minorEastAsia" w:hAnsiTheme="minorEastAsia" w:hint="eastAsia"/>
          <w:color w:val="000000" w:themeColor="text1"/>
          <w:sz w:val="24"/>
          <w:szCs w:val="24"/>
        </w:rPr>
        <w:t>（</w:t>
      </w:r>
      <w:hyperlink r:id="rId16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第三十五条第三款）</w:t>
      </w:r>
    </w:p>
    <w:bookmarkEnd w:id="23"/>
    <w:p w14:paraId="4928A1C3" w14:textId="77777777" w:rsidR="00153E93" w:rsidRPr="00726CEF" w:rsidRDefault="00153E93"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lastRenderedPageBreak/>
        <w:t>3</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 xml:space="preserve"> 被盗伐、被盗、丢失而产生的生产性生物资产损失</w:t>
      </w:r>
    </w:p>
    <w:p w14:paraId="36D2991F"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对</w:t>
      </w:r>
      <w:bookmarkStart w:id="24" w:name="_Hlk2435654"/>
      <w:r w:rsidRPr="00726CEF">
        <w:rPr>
          <w:rFonts w:asciiTheme="minorEastAsia" w:hAnsiTheme="minorEastAsia" w:cs="宋体" w:hint="eastAsia"/>
          <w:color w:val="000000" w:themeColor="text1"/>
          <w:kern w:val="0"/>
          <w:sz w:val="24"/>
          <w:szCs w:val="24"/>
        </w:rPr>
        <w:t>被盗伐、被盗、丢失而产生的生产性生物资产损失</w:t>
      </w:r>
      <w:bookmarkEnd w:id="24"/>
      <w:r w:rsidRPr="00726CEF">
        <w:rPr>
          <w:rFonts w:asciiTheme="minorEastAsia" w:hAnsiTheme="minorEastAsia" w:cs="宋体" w:hint="eastAsia"/>
          <w:color w:val="000000" w:themeColor="text1"/>
          <w:kern w:val="0"/>
          <w:sz w:val="24"/>
          <w:szCs w:val="24"/>
        </w:rPr>
        <w:t>，为其账面净值扣除保险赔偿以及责任人赔偿后的余额，应依据以下证据材料确认：</w:t>
      </w:r>
    </w:p>
    <w:p w14:paraId="48490796" w14:textId="783DE856"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第三十六条）</w:t>
      </w:r>
    </w:p>
    <w:p w14:paraId="34B4F0B7"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（1）生产性生物资产被盗后，向公安机关的报案记录或公安机关立案、破案和结案的证明材料；</w:t>
      </w:r>
    </w:p>
    <w:p w14:paraId="1C83738D" w14:textId="7E31DC25"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第三十六条第一款）</w:t>
      </w:r>
    </w:p>
    <w:p w14:paraId="79F49E3E"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（2）责任认定及其赔偿情况的说明。</w:t>
      </w:r>
    </w:p>
    <w:p w14:paraId="3867AF4E" w14:textId="77AE08E8"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6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第三十六条第二款）</w:t>
      </w:r>
    </w:p>
    <w:p w14:paraId="7CBD03B2" w14:textId="77777777" w:rsidR="00153E93" w:rsidRPr="00726CEF" w:rsidRDefault="00153E93"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（十一）无形资产损失</w:t>
      </w:r>
    </w:p>
    <w:p w14:paraId="7A43C4FD"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被其他新技术所代替或已经超过法律保护期限，已经丧失使用价值和转让价值，尚未摊销的无形资产损失，应提交以下证据备案：</w:t>
      </w:r>
    </w:p>
    <w:p w14:paraId="14E90B89" w14:textId="695BC565"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第三十八条）</w:t>
      </w:r>
    </w:p>
    <w:p w14:paraId="4B6C305B"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会计核算资料；</w:t>
      </w:r>
    </w:p>
    <w:p w14:paraId="1087E5A2" w14:textId="1194132D"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第三十八条第一款）</w:t>
      </w:r>
    </w:p>
    <w:p w14:paraId="488131C5"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企业内部核批文件及有关情况说明；</w:t>
      </w:r>
    </w:p>
    <w:p w14:paraId="1F5F3C11" w14:textId="2365D022"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第三十八条第二款）</w:t>
      </w:r>
    </w:p>
    <w:p w14:paraId="2390286D"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技术鉴定意见和企业法定代表人、主要负责人和财务负责人签章证实无形资产已无使用价值或转让价值的书面申明；</w:t>
      </w:r>
    </w:p>
    <w:p w14:paraId="6C6BA5AD" w14:textId="3E6D35D6"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3"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第三十八条第三款）</w:t>
      </w:r>
    </w:p>
    <w:p w14:paraId="78BFD402" w14:textId="77777777" w:rsidR="00153E93" w:rsidRPr="00726CEF" w:rsidRDefault="00153E93"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w:t>
      </w:r>
      <w:r w:rsidRPr="00726CEF">
        <w:rPr>
          <w:rFonts w:asciiTheme="minorEastAsia" w:hAnsiTheme="minorEastAsia" w:cs="宋体"/>
          <w:color w:val="000000" w:themeColor="text1"/>
          <w:kern w:val="0"/>
          <w:sz w:val="24"/>
          <w:szCs w:val="24"/>
        </w:rPr>
        <w:t>.</w:t>
      </w:r>
      <w:r w:rsidRPr="00726CEF">
        <w:rPr>
          <w:rFonts w:asciiTheme="minorEastAsia" w:hAnsiTheme="minorEastAsia" w:cs="宋体" w:hint="eastAsia"/>
          <w:color w:val="000000" w:themeColor="text1"/>
          <w:kern w:val="0"/>
          <w:sz w:val="24"/>
          <w:szCs w:val="24"/>
        </w:rPr>
        <w:t>无形资产的法律保护期限文件。</w:t>
      </w:r>
    </w:p>
    <w:p w14:paraId="72353BCC" w14:textId="559A91C3" w:rsidR="00153E93" w:rsidRPr="00726CEF" w:rsidRDefault="00153E93"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第三十八条第四款）</w:t>
      </w:r>
    </w:p>
    <w:p w14:paraId="65CCC8E9" w14:textId="77777777" w:rsidR="009249DE" w:rsidRPr="00726CEF" w:rsidRDefault="009249DE"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（十二）其他类别资产损失</w:t>
      </w:r>
    </w:p>
    <w:p w14:paraId="7C448DD3"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未能按期赎回抵押资产损失</w:t>
      </w:r>
    </w:p>
    <w:p w14:paraId="6D01C92B"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企业由于</w:t>
      </w:r>
      <w:bookmarkStart w:id="25" w:name="_Hlk2435883"/>
      <w:r w:rsidRPr="00726CEF">
        <w:rPr>
          <w:rFonts w:asciiTheme="minorEastAsia" w:hAnsiTheme="minorEastAsia" w:cs="宋体" w:hint="eastAsia"/>
          <w:color w:val="000000" w:themeColor="text1"/>
          <w:kern w:val="0"/>
          <w:sz w:val="24"/>
          <w:szCs w:val="24"/>
        </w:rPr>
        <w:t>未能按期赎回抵押资产</w:t>
      </w:r>
      <w:bookmarkEnd w:id="25"/>
      <w:r w:rsidRPr="00726CEF">
        <w:rPr>
          <w:rFonts w:asciiTheme="minorEastAsia" w:hAnsiTheme="minorEastAsia" w:cs="宋体" w:hint="eastAsia"/>
          <w:color w:val="000000" w:themeColor="text1"/>
          <w:kern w:val="0"/>
          <w:sz w:val="24"/>
          <w:szCs w:val="24"/>
        </w:rPr>
        <w:t>，使抵押资产被拍卖或变卖，其账面净值大于变卖价值的差额，可认定为资产损失，按以下证据材料确认：</w:t>
      </w:r>
    </w:p>
    <w:p w14:paraId="788F57A6" w14:textId="3E5B5BA7"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第三十七条）</w:t>
      </w:r>
    </w:p>
    <w:p w14:paraId="2E228433"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（1）抵押合同或协议书；</w:t>
      </w:r>
    </w:p>
    <w:p w14:paraId="7D366CF8" w14:textId="657C0F58"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第三十七条第一款）</w:t>
      </w:r>
    </w:p>
    <w:p w14:paraId="2BFF5B22"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（2）拍卖或变卖证明、清单；</w:t>
      </w:r>
    </w:p>
    <w:p w14:paraId="7E57F6B2" w14:textId="35A59C62"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第三十七条第二款）</w:t>
      </w:r>
    </w:p>
    <w:p w14:paraId="0FA01895"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（3）会计核算资料等其他相关证据材料。</w:t>
      </w:r>
    </w:p>
    <w:p w14:paraId="0BDBC0CF" w14:textId="4E66673A"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8"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第三十七条第三款）</w:t>
      </w:r>
    </w:p>
    <w:p w14:paraId="08806CEA"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2.委托贷款或委托理财</w:t>
      </w:r>
    </w:p>
    <w:p w14:paraId="41DF0AD3"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企业委托金融机构向其他单位贷款，或委托其他经营机构进行理财，到期不能收回贷款或理财款项，按照本办法第六章有关规定进行处理。</w:t>
      </w:r>
    </w:p>
    <w:p w14:paraId="24AF14E0" w14:textId="26BFB402"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79"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第四十三条）</w:t>
      </w:r>
    </w:p>
    <w:p w14:paraId="6BC08F24"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3</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对外担保的损失</w:t>
      </w:r>
    </w:p>
    <w:p w14:paraId="55405A01"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企业对外提供与本企业生产经营活动有关的担保，因被担保人不能按期偿还债务而承担连带责任，经追索，被担保人无偿还能力，对无法追回的金额，比照本办法规定的应收款项损失进行处理。</w:t>
      </w:r>
    </w:p>
    <w:p w14:paraId="20C9B101" w14:textId="11218AFB"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0"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第四十四条第一款）</w:t>
      </w:r>
    </w:p>
    <w:p w14:paraId="749848A1"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与本企业生产经营活动有关的担保是指企业对外提供的与本企业应税收入、投资、融资、材料采购、产品销售等生产经营活动相关的担保。</w:t>
      </w:r>
    </w:p>
    <w:p w14:paraId="11273D74" w14:textId="537741AD"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第四十四条第二款）</w:t>
      </w:r>
    </w:p>
    <w:p w14:paraId="296D5373" w14:textId="77777777" w:rsidR="009249DE" w:rsidRPr="00726CEF" w:rsidRDefault="009249DE" w:rsidP="00726CEF">
      <w:pPr>
        <w:pStyle w:val="4"/>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附注：关于鄂尔多斯羊绒集团有限责任公司资产损失税前扣除问题的批复</w:t>
      </w:r>
    </w:p>
    <w:p w14:paraId="6227211E" w14:textId="10E55B10"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鄂尔多斯羊绒集团有限责任公司与青岛德正资源控股有限公司相互提供担保，由此，鄂尔多斯羊绒集团有限责任公司为青岛德正资源控股有限公司全额代偿债务形成的担保损失，应比照</w:t>
      </w:r>
      <w:r w:rsidR="006D712B" w:rsidRPr="006D712B">
        <w:rPr>
          <w:rFonts w:hint="eastAsia"/>
          <w:color w:val="333333"/>
          <w:sz w:val="24"/>
          <w:szCs w:val="24"/>
          <w:shd w:val="clear" w:color="auto" w:fill="FFFFFF"/>
        </w:rPr>
        <w:t>《国家税务总局关于发布〈企业资产损失所得税税前扣除管理办法〉的公告》（</w:t>
      </w:r>
      <w:hyperlink r:id="rId182" w:tgtFrame="_self" w:history="1">
        <w:r w:rsidR="006D712B" w:rsidRPr="006D712B">
          <w:rPr>
            <w:rFonts w:hint="eastAsia"/>
            <w:color w:val="6E6E6E"/>
            <w:sz w:val="24"/>
            <w:szCs w:val="24"/>
            <w:u w:val="single"/>
            <w:shd w:val="clear" w:color="auto" w:fill="FFFFFF"/>
          </w:rPr>
          <w:t>国家税务总局公告</w:t>
        </w:r>
        <w:r w:rsidR="006D712B" w:rsidRPr="006D712B">
          <w:rPr>
            <w:rFonts w:hint="eastAsia"/>
            <w:color w:val="6E6E6E"/>
            <w:sz w:val="24"/>
            <w:szCs w:val="24"/>
            <w:u w:val="single"/>
            <w:shd w:val="clear" w:color="auto" w:fill="FFFFFF"/>
          </w:rPr>
          <w:t>2011</w:t>
        </w:r>
        <w:r w:rsidR="006D712B" w:rsidRPr="006D712B">
          <w:rPr>
            <w:rFonts w:hint="eastAsia"/>
            <w:color w:val="6E6E6E"/>
            <w:sz w:val="24"/>
            <w:szCs w:val="24"/>
            <w:u w:val="single"/>
            <w:shd w:val="clear" w:color="auto" w:fill="FFFFFF"/>
          </w:rPr>
          <w:t>年第</w:t>
        </w:r>
        <w:r w:rsidR="006D712B" w:rsidRPr="006D712B">
          <w:rPr>
            <w:rFonts w:hint="eastAsia"/>
            <w:color w:val="6E6E6E"/>
            <w:sz w:val="24"/>
            <w:szCs w:val="24"/>
            <w:u w:val="single"/>
            <w:shd w:val="clear" w:color="auto" w:fill="FFFFFF"/>
          </w:rPr>
          <w:t>25</w:t>
        </w:r>
        <w:r w:rsidR="006D712B" w:rsidRPr="006D712B">
          <w:rPr>
            <w:rFonts w:hint="eastAsia"/>
            <w:color w:val="6E6E6E"/>
            <w:sz w:val="24"/>
            <w:szCs w:val="24"/>
            <w:u w:val="single"/>
            <w:shd w:val="clear" w:color="auto" w:fill="FFFFFF"/>
          </w:rPr>
          <w:t>号</w:t>
        </w:r>
      </w:hyperlink>
      <w:r w:rsidR="006D712B" w:rsidRPr="006D712B">
        <w:rPr>
          <w:rFonts w:hint="eastAsia"/>
          <w:color w:val="333333"/>
          <w:sz w:val="24"/>
          <w:szCs w:val="24"/>
          <w:shd w:val="clear" w:color="auto" w:fill="FFFFFF"/>
        </w:rPr>
        <w:t>）</w:t>
      </w:r>
      <w:r w:rsidRPr="006D712B">
        <w:rPr>
          <w:rFonts w:asciiTheme="minorEastAsia" w:hAnsiTheme="minorEastAsia" w:cs="宋体" w:hint="eastAsia"/>
          <w:color w:val="000000" w:themeColor="text1"/>
          <w:kern w:val="0"/>
          <w:sz w:val="24"/>
          <w:szCs w:val="24"/>
        </w:rPr>
        <w:t>第二</w:t>
      </w:r>
      <w:r w:rsidRPr="00726CEF">
        <w:rPr>
          <w:rFonts w:asciiTheme="minorEastAsia" w:hAnsiTheme="minorEastAsia" w:cs="宋体" w:hint="eastAsia"/>
          <w:color w:val="000000" w:themeColor="text1"/>
          <w:kern w:val="0"/>
          <w:sz w:val="24"/>
          <w:szCs w:val="24"/>
        </w:rPr>
        <w:t>十二条、第二十三条、第二十四条规定的应收款项损失进行处理，不得按照你局提出的“在法院判决或裁决之前先按其代偿金额的70%确认为担保损失，并准予在2014年度税前扣除，其余损失待法院判决或裁决之后再予税前扣除”的建议执行。</w:t>
      </w:r>
    </w:p>
    <w:p w14:paraId="1753FD0F" w14:textId="62A4CBB5" w:rsidR="009249DE" w:rsidRPr="00726CEF" w:rsidRDefault="009249DE" w:rsidP="00F66C02">
      <w:pPr>
        <w:spacing w:beforeLines="50" w:before="156" w:line="480" w:lineRule="atLeast"/>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3" w:history="1">
        <w:r w:rsidRPr="006D712B">
          <w:rPr>
            <w:rStyle w:val="a6"/>
            <w:rFonts w:asciiTheme="minorEastAsia" w:hAnsiTheme="minorEastAsia" w:hint="eastAsia"/>
            <w:sz w:val="24"/>
            <w:szCs w:val="24"/>
          </w:rPr>
          <w:t>税总函〔2015〕193号</w:t>
        </w:r>
      </w:hyperlink>
      <w:r w:rsidRPr="00726CEF">
        <w:rPr>
          <w:rFonts w:asciiTheme="minorEastAsia" w:hAnsiTheme="minorEastAsia" w:hint="eastAsia"/>
          <w:color w:val="000000" w:themeColor="text1"/>
          <w:sz w:val="24"/>
          <w:szCs w:val="24"/>
        </w:rPr>
        <w:t>）</w:t>
      </w:r>
    </w:p>
    <w:p w14:paraId="0C1FE046"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4</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资产捆绑(打包)出售损失</w:t>
      </w:r>
    </w:p>
    <w:p w14:paraId="3DEB9D45"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将不同类别的资产捆绑（打包），以拍卖、询价、竞争性谈判、招标等市场方式出售，其出售价格低于计税成本的差额，可以作为资产损失并准予在税前申报扣除，但应出具资产处置方案、各类资产作价依据、出售过程的情况说明、出售合同或协议、成交及入账证明、资产计税基础等确定依据。</w:t>
      </w:r>
    </w:p>
    <w:p w14:paraId="12FD309E" w14:textId="4AECF7DF"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4"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第四十七条）</w:t>
      </w:r>
    </w:p>
    <w:p w14:paraId="163EDAFE"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5</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操作不当、不规范或创业政策不明确而形成的资产损失</w:t>
      </w:r>
    </w:p>
    <w:p w14:paraId="04640198"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正常经营业务因内部控制制度不健全而出现操作不当、不规范或因业务创新但政策不明确、不配套等原因形成的资产损失，应由企业承担的金额，可以作为资产损失并准予在税前申报扣除，但应出具损失原因证明材料或业务监管部门定性证明、损失专项说明。</w:t>
      </w:r>
    </w:p>
    <w:p w14:paraId="0B9DC3FE" w14:textId="668EB61C"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bookmarkStart w:id="26" w:name="_Hlk2430300"/>
      <w:r w:rsidRPr="00726CEF">
        <w:rPr>
          <w:rFonts w:asciiTheme="minorEastAsia" w:hAnsiTheme="minorEastAsia" w:hint="eastAsia"/>
          <w:color w:val="000000" w:themeColor="text1"/>
          <w:sz w:val="24"/>
          <w:szCs w:val="24"/>
        </w:rPr>
        <w:t>（</w:t>
      </w:r>
      <w:hyperlink r:id="rId185"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第四十八条）</w:t>
      </w:r>
    </w:p>
    <w:bookmarkEnd w:id="26"/>
    <w:p w14:paraId="3E749B59"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6</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刑案涉及的资产损失</w:t>
      </w:r>
    </w:p>
    <w:p w14:paraId="1A788864" w14:textId="77777777" w:rsidR="009249DE" w:rsidRPr="00726CEF" w:rsidRDefault="009249DE"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 xml:space="preserve"> 企业因刑事案件原因形成的损失，应由企业承担的金额，或经公安机关立案侦查两年以上仍未追回的金额，可以作为资产损失并准予在税前申报扣除，但</w:t>
      </w:r>
      <w:r w:rsidRPr="00726CEF">
        <w:rPr>
          <w:rFonts w:asciiTheme="minorEastAsia" w:hAnsiTheme="minorEastAsia" w:cs="宋体" w:hint="eastAsia"/>
          <w:color w:val="000000" w:themeColor="text1"/>
          <w:kern w:val="0"/>
          <w:sz w:val="24"/>
          <w:szCs w:val="24"/>
        </w:rPr>
        <w:lastRenderedPageBreak/>
        <w:t>应出具公安机关、人民检察院的立案侦查情况或人民法院的判决书等损失原因证明材料。</w:t>
      </w:r>
    </w:p>
    <w:p w14:paraId="1D151CC0" w14:textId="271DA7FC"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6"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第四十九条）</w:t>
      </w:r>
    </w:p>
    <w:p w14:paraId="4DFCC2F9" w14:textId="77777777" w:rsidR="009249DE" w:rsidRPr="00726CEF" w:rsidRDefault="009249DE"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7.其他资产损失</w:t>
      </w:r>
    </w:p>
    <w:p w14:paraId="74D0A066" w14:textId="77777777" w:rsidR="009249DE" w:rsidRPr="00726CEF" w:rsidRDefault="009249DE" w:rsidP="00726CEF">
      <w:pPr>
        <w:spacing w:beforeLines="50" w:before="156" w:line="480" w:lineRule="atLeast"/>
        <w:ind w:firstLineChars="200" w:firstLine="480"/>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shd w:val="clear" w:color="auto" w:fill="FFFFFF"/>
        </w:rPr>
        <w:t>本办法没有涉及的资产损失事项，只要符合企业所得税法及其实施条例等法律、法规规定的，也可以向税务机关申报扣除。</w:t>
      </w:r>
    </w:p>
    <w:p w14:paraId="02A65003" w14:textId="300CF5EB" w:rsidR="009249DE" w:rsidRPr="00726CEF" w:rsidRDefault="009249DE"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87"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第五十条）</w:t>
      </w:r>
    </w:p>
    <w:p w14:paraId="29B48CE3"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三、补充规定</w:t>
      </w:r>
    </w:p>
    <w:p w14:paraId="0E8D9FEF"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（一）关于损失收回</w:t>
      </w:r>
    </w:p>
    <w:p w14:paraId="6A3D4187"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企业在计算应纳税所得额时已经扣除的资产损失，在以后纳税年度全部或者部分收回时，其收回部分应当作为收入计入收回当期的应纳税所得额。</w:t>
      </w:r>
    </w:p>
    <w:p w14:paraId="4B07D09A" w14:textId="10DC8415" w:rsidR="00821BDC" w:rsidRPr="00726CEF" w:rsidRDefault="00821BDC"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88"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第十一条）</w:t>
      </w:r>
    </w:p>
    <w:p w14:paraId="05DA87C1"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w:t>
      </w:r>
      <w:hyperlink r:id="rId189" w:history="1">
        <w:r w:rsidRPr="00726CEF">
          <w:rPr>
            <w:rStyle w:val="a6"/>
            <w:rFonts w:asciiTheme="minorEastAsia" w:hAnsiTheme="minorEastAsia" w:hint="eastAsia"/>
            <w:color w:val="000000" w:themeColor="text1"/>
            <w:sz w:val="24"/>
            <w:szCs w:val="24"/>
          </w:rPr>
          <w:t>关于非应计贷款收回款项征收企业所得税问题</w:t>
        </w:r>
      </w:hyperlink>
    </w:p>
    <w:p w14:paraId="2B96A87E"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非应计贷款是指贷款本金或利息逾期90天没有收回的贷款，目前银行收到非应计贷款还款时，在财务处理上先冲抵本金，然后再计利息收入。</w:t>
      </w:r>
    </w:p>
    <w:p w14:paraId="4DCAB826" w14:textId="25A306A1"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根据《企业所得税法实施条例》第十八条和</w:t>
      </w:r>
      <w:r w:rsidRPr="006D712B">
        <w:rPr>
          <w:rFonts w:asciiTheme="minorEastAsia" w:hAnsiTheme="minorEastAsia" w:cs="宋体" w:hint="eastAsia"/>
          <w:color w:val="000000" w:themeColor="text1"/>
          <w:kern w:val="0"/>
          <w:sz w:val="24"/>
          <w:szCs w:val="24"/>
        </w:rPr>
        <w:t>《国家税务总局关于金融企业贷款利息收入确认问题的公告》（2010年第23号）</w:t>
      </w:r>
      <w:r w:rsidRPr="00726CEF">
        <w:rPr>
          <w:rFonts w:asciiTheme="minorEastAsia" w:hAnsiTheme="minorEastAsia" w:cs="宋体" w:hint="eastAsia"/>
          <w:color w:val="000000" w:themeColor="text1"/>
          <w:kern w:val="0"/>
          <w:sz w:val="24"/>
          <w:szCs w:val="24"/>
        </w:rPr>
        <w:t>第一条规定，金融企业非应计贷款收回款项应按以下原则进行企业所得税处理：</w:t>
      </w:r>
    </w:p>
    <w:p w14:paraId="7507637E"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（1）贷款本金没有逾期的，金融企业收到借款人归还的款项，应按先收利息后收本金的原则进行企业所得税处理；</w:t>
      </w:r>
    </w:p>
    <w:p w14:paraId="3780C2DF" w14:textId="77777777" w:rsidR="00821BDC" w:rsidRPr="00726CEF" w:rsidRDefault="00821BDC" w:rsidP="00726CEF">
      <w:pPr>
        <w:pStyle w:val="a5"/>
        <w:shd w:val="clear" w:color="auto" w:fill="FFFFFF"/>
        <w:spacing w:beforeLines="50" w:before="156" w:beforeAutospacing="0" w:after="0" w:afterAutospacing="0" w:line="480" w:lineRule="atLeast"/>
        <w:ind w:firstLineChars="200" w:firstLine="480"/>
        <w:rPr>
          <w:rStyle w:val="a6"/>
          <w:rFonts w:asciiTheme="minorEastAsia" w:eastAsiaTheme="minorEastAsia" w:hAnsiTheme="minorEastAsia"/>
          <w:color w:val="000000" w:themeColor="text1"/>
        </w:rPr>
      </w:pPr>
      <w:r w:rsidRPr="00726CEF">
        <w:rPr>
          <w:rFonts w:asciiTheme="minorEastAsia" w:eastAsiaTheme="minorEastAsia" w:hAnsiTheme="minorEastAsia" w:hint="eastAsia"/>
          <w:color w:val="000000" w:themeColor="text1"/>
        </w:rPr>
        <w:t>（2）贷款本金逾期的，金融企业收到借款人归还的款项，应按贷款合同确认的本金和利息，分别进行冲减本金和确认利息收入处理，不可单纯依据《金融企业会计制度》的规定，先冲抵本金，超出部分再确认利息收入。</w:t>
      </w:r>
    </w:p>
    <w:p w14:paraId="61C0C6A4"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（二）关于境外损失</w:t>
      </w:r>
    </w:p>
    <w:p w14:paraId="3B91756B"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企业境内、境外营业机构发生的资产损失应分开核算，对境外营业机构由于发生资产损失而产生的亏损，不得在计算境内应纳税所得额时扣除。</w:t>
      </w:r>
    </w:p>
    <w:p w14:paraId="56525CAA" w14:textId="5113514F" w:rsidR="00821BDC" w:rsidRPr="00726CEF" w:rsidRDefault="00821BDC"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90"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第十二条）</w:t>
      </w:r>
    </w:p>
    <w:p w14:paraId="30B9DAF2"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四、管理措施</w:t>
      </w:r>
    </w:p>
    <w:p w14:paraId="6511530C"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企业应当建立健全资产损失内部核销管理制度，及时收集、整理、编制、审核、申报、保存资产损失税前扣除证据材料，方便税务机关检查。</w:t>
      </w:r>
    </w:p>
    <w:p w14:paraId="64ABEB18" w14:textId="32E24184"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91"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第十四条）</w:t>
      </w:r>
    </w:p>
    <w:p w14:paraId="3266DB99"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税务机关应按分项建档、分级管理的原则，建立企业资产损失税前扣除管理台账和纳税档案，及时进行评估。对资产损失金额较大或经评估后发现不符合资产损失税前扣除规定、或存有疑点、异常情况的资产损失，应及时进行核查。对有证据证明申报扣除的资产损失不真实、不合法的，应依法作出税收处理。</w:t>
      </w:r>
    </w:p>
    <w:p w14:paraId="2F035B4B" w14:textId="496E505A" w:rsidR="00821BDC" w:rsidRPr="00726CEF" w:rsidRDefault="00821BDC" w:rsidP="00726CEF">
      <w:pPr>
        <w:spacing w:beforeLines="50" w:before="156" w:line="480" w:lineRule="atLeast"/>
        <w:ind w:firstLineChars="200" w:firstLine="480"/>
        <w:jc w:val="righ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w:t>
      </w:r>
      <w:hyperlink r:id="rId192" w:history="1">
        <w:r w:rsidR="00C83861" w:rsidRPr="00C83861">
          <w:rPr>
            <w:rStyle w:val="a6"/>
            <w:rFonts w:asciiTheme="minorEastAsia" w:hAnsiTheme="minorEastAsia" w:hint="eastAsia"/>
            <w:sz w:val="24"/>
            <w:szCs w:val="24"/>
          </w:rPr>
          <w:t>国家税务总局公告2011年第25号</w:t>
        </w:r>
      </w:hyperlink>
      <w:r w:rsidRPr="00726CEF">
        <w:rPr>
          <w:rFonts w:asciiTheme="minorEastAsia" w:hAnsiTheme="minorEastAsia" w:hint="eastAsia"/>
          <w:color w:val="000000" w:themeColor="text1"/>
          <w:sz w:val="24"/>
          <w:szCs w:val="24"/>
        </w:rPr>
        <w:t>第十五条）</w:t>
      </w:r>
    </w:p>
    <w:p w14:paraId="2ED21680"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五、执行日期</w:t>
      </w:r>
    </w:p>
    <w:p w14:paraId="4CB60690"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本通知自2008年1月1日起执行。</w:t>
      </w:r>
    </w:p>
    <w:p w14:paraId="7E26A8E3" w14:textId="2E951F56" w:rsidR="00821BDC" w:rsidRPr="00726CEF" w:rsidRDefault="00821BDC" w:rsidP="00726CEF">
      <w:pPr>
        <w:widowControl/>
        <w:spacing w:beforeLines="50" w:before="156" w:line="480" w:lineRule="atLeast"/>
        <w:jc w:val="righ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w:t>
      </w:r>
      <w:hyperlink r:id="rId193" w:history="1">
        <w:r w:rsidR="0008795F" w:rsidRPr="0008795F">
          <w:rPr>
            <w:rStyle w:val="a6"/>
            <w:rFonts w:asciiTheme="minorEastAsia" w:hAnsiTheme="minorEastAsia" w:cs="宋体" w:hint="eastAsia"/>
            <w:kern w:val="0"/>
            <w:sz w:val="24"/>
            <w:szCs w:val="24"/>
          </w:rPr>
          <w:t>财税[2009]57号</w:t>
        </w:r>
      </w:hyperlink>
      <w:r w:rsidRPr="00726CEF">
        <w:rPr>
          <w:rFonts w:asciiTheme="minorEastAsia" w:hAnsiTheme="minorEastAsia" w:cs="宋体" w:hint="eastAsia"/>
          <w:color w:val="000000" w:themeColor="text1"/>
          <w:kern w:val="0"/>
          <w:sz w:val="24"/>
          <w:szCs w:val="24"/>
        </w:rPr>
        <w:t>第十四条）</w:t>
      </w:r>
    </w:p>
    <w:p w14:paraId="2C29FFDB" w14:textId="77777777" w:rsidR="00821BDC" w:rsidRPr="00726CEF" w:rsidRDefault="00821BDC" w:rsidP="00726CEF">
      <w:pPr>
        <w:pStyle w:val="1"/>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附注：中国银联股份有限公司特别风险准备金及风险损失税前扣除问题</w:t>
      </w:r>
    </w:p>
    <w:p w14:paraId="624943E8"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为了防范与化解中国银联股份有限公司提供银行卡跨行交易业务而出现的风险和损失，促进其稳健经营和持续发展，现对中国银联股份有限公司及其分公司（以下简称中国银联）提取的特别风险准备金和发生的特别风险损失所得税前扣除问题明确如下：</w:t>
      </w:r>
    </w:p>
    <w:p w14:paraId="2FBF02D5"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（一）特别风险准备金的税前扣除</w:t>
      </w:r>
    </w:p>
    <w:p w14:paraId="4DDC8044"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1.扣除条件</w:t>
      </w:r>
    </w:p>
    <w:p w14:paraId="1F319735"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中国银联提取的特别风险准备金同时符合下列条件的，允许税前扣除：</w:t>
      </w:r>
    </w:p>
    <w:p w14:paraId="4C829250" w14:textId="77BADF30"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27" w:name="_Hlk13549319"/>
      <w:r w:rsidRPr="00726CEF">
        <w:rPr>
          <w:rFonts w:asciiTheme="minorEastAsia" w:hAnsiTheme="minorEastAsia" w:hint="eastAsia"/>
          <w:color w:val="000000" w:themeColor="text1"/>
          <w:sz w:val="24"/>
          <w:szCs w:val="24"/>
          <w:shd w:val="clear" w:color="auto" w:fill="FFFFFF"/>
        </w:rPr>
        <w:lastRenderedPageBreak/>
        <w:t>（</w:t>
      </w:r>
      <w:hyperlink r:id="rId194" w:history="1">
        <w:r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第一条第一款）</w:t>
      </w:r>
    </w:p>
    <w:bookmarkEnd w:id="27"/>
    <w:p w14:paraId="4833DA88"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按可能承担风险和损失的银行卡跨行交易清算总额（以下简称清算总额）计算提取。清算总额的具体范围包括：ATM取现交易清算额、POS消费交易清算额、网上交易清算额、跨行转账交易清算额和其他支付服务清算额。</w:t>
      </w:r>
    </w:p>
    <w:p w14:paraId="08537A96" w14:textId="2E2A4CED"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28" w:name="_Hlk13549333"/>
      <w:r w:rsidRPr="00726CEF">
        <w:rPr>
          <w:rFonts w:asciiTheme="minorEastAsia" w:hAnsiTheme="minorEastAsia" w:hint="eastAsia"/>
          <w:color w:val="000000" w:themeColor="text1"/>
          <w:sz w:val="24"/>
          <w:szCs w:val="24"/>
          <w:shd w:val="clear" w:color="auto" w:fill="FFFFFF"/>
        </w:rPr>
        <w:t>（</w:t>
      </w:r>
      <w:hyperlink r:id="rId195"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第一条第一款第一项）</w:t>
      </w:r>
    </w:p>
    <w:bookmarkEnd w:id="28"/>
    <w:p w14:paraId="0592848B"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（2）按照纳税年度末清算总额的0.1‰计算提取。具体计算公式如下：</w:t>
      </w:r>
    </w:p>
    <w:p w14:paraId="60F376E0"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首次提取的特别风险准备金＝本纳税年度末清算总额×0.1‰</w:t>
      </w:r>
    </w:p>
    <w:p w14:paraId="772459EC"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以后纳税年度提取的特别风险准备金＝本纳税年度末清算总额×0.1‰－上一纳税年度末特别风险准备金余额</w:t>
      </w:r>
    </w:p>
    <w:p w14:paraId="489A97D0" w14:textId="52D48C8C"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196"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第一条第一款第二项）</w:t>
      </w:r>
    </w:p>
    <w:p w14:paraId="6DBEE1BF"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（3）由中国银联总部统一计算提取。</w:t>
      </w:r>
    </w:p>
    <w:p w14:paraId="4EE75EC3" w14:textId="1FEF676C"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197"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第一条第一款第三项）</w:t>
      </w:r>
    </w:p>
    <w:p w14:paraId="1D2B3AC8"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（4）中国银联总部在向主管税务机关报送企业所得税纳税申报表时，同时附送了特别风险准备金提取情况的说明和报表。</w:t>
      </w:r>
    </w:p>
    <w:p w14:paraId="1E7AB944" w14:textId="6D0384F2"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198"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第一条第一款第四项）</w:t>
      </w:r>
    </w:p>
    <w:p w14:paraId="6522186D"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停止扣除的情形</w:t>
      </w:r>
    </w:p>
    <w:p w14:paraId="68100CAD"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特别风险准备金余额达到注册资本20%后，再提取的特别风险准备金不得在税前扣除。</w:t>
      </w:r>
    </w:p>
    <w:p w14:paraId="4AC32516" w14:textId="75D024E4"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199"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第一条第二款）</w:t>
      </w:r>
    </w:p>
    <w:p w14:paraId="3B728779"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（二）特别风险损失的税前扣除</w:t>
      </w:r>
    </w:p>
    <w:p w14:paraId="33C3F590"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1</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扣除情形</w:t>
      </w:r>
    </w:p>
    <w:p w14:paraId="7FB06F86"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中国银联经采取所有可能的追缴措施和实施必要的法律程序之后，确实无法追偿的下列特别风险损失允许税前扣除：</w:t>
      </w:r>
    </w:p>
    <w:p w14:paraId="2EB35C32" w14:textId="5A2D1BB5"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lastRenderedPageBreak/>
        <w:t>（</w:t>
      </w:r>
      <w:hyperlink r:id="rId200"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第二条第一款）</w:t>
      </w:r>
    </w:p>
    <w:p w14:paraId="31E4AF06"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（1）因技术及操作规范、网络安全等方面事故而发生的无法追偿的损失；</w:t>
      </w:r>
    </w:p>
    <w:p w14:paraId="2D1B503F" w14:textId="4EAB4148"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29" w:name="_Hlk13549384"/>
      <w:r w:rsidRPr="00726CEF">
        <w:rPr>
          <w:rFonts w:asciiTheme="minorEastAsia" w:hAnsiTheme="minorEastAsia" w:hint="eastAsia"/>
          <w:color w:val="000000" w:themeColor="text1"/>
          <w:sz w:val="24"/>
          <w:szCs w:val="24"/>
          <w:shd w:val="clear" w:color="auto" w:fill="FFFFFF"/>
        </w:rPr>
        <w:t>（</w:t>
      </w:r>
      <w:hyperlink r:id="rId201"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第二条第一款第一项）</w:t>
      </w:r>
    </w:p>
    <w:bookmarkEnd w:id="29"/>
    <w:p w14:paraId="0BE25D47"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（2）银行卡跨行交易发生的因责任人或责任原因不明，确属不能判定责任方的损失；</w:t>
      </w:r>
    </w:p>
    <w:p w14:paraId="06211ED9" w14:textId="264635A2"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2"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第二条第一款第二项）</w:t>
      </w:r>
    </w:p>
    <w:p w14:paraId="3FA92B32"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（3）银行卡跨行有效交易发生后，因成员企业破产，中国银联代为清偿后无法追偿的损失；</w:t>
      </w:r>
    </w:p>
    <w:p w14:paraId="57EAF820" w14:textId="623273B2"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3"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第二条第一款第三项）</w:t>
      </w:r>
    </w:p>
    <w:p w14:paraId="6C3DD118"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（4）因自然灾害发生的应由中国银联偿付的损失。</w:t>
      </w:r>
    </w:p>
    <w:p w14:paraId="1A8B6E06" w14:textId="7C675995"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4"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第二条第一款第四项）</w:t>
      </w:r>
    </w:p>
    <w:p w14:paraId="720889A9"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2</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扣除期限</w:t>
      </w:r>
    </w:p>
    <w:p w14:paraId="4C95FC0C"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发生的特别风险损失，由中国银联分公司在年度终了45日内按规定向当地主管税务机关申报。凡未申报或未按规定申报的，则视为其自动放弃权益，不得在以后年度再用特别风险准备金偿付或在所得税前扣除。</w:t>
      </w:r>
    </w:p>
    <w:p w14:paraId="30F348AE" w14:textId="1685F086"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5"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第二条第二款）</w:t>
      </w:r>
    </w:p>
    <w:p w14:paraId="0037F968" w14:textId="77777777" w:rsidR="00821BDC" w:rsidRPr="00726CEF" w:rsidRDefault="00821BDC" w:rsidP="00726CEF">
      <w:pPr>
        <w:pStyle w:val="3"/>
        <w:spacing w:beforeLines="50" w:before="156" w:after="0" w:line="480" w:lineRule="atLeast"/>
        <w:rPr>
          <w:rFonts w:asciiTheme="minorEastAsia" w:hAnsiTheme="minorEastAsia"/>
          <w:color w:val="000000" w:themeColor="text1"/>
          <w:sz w:val="24"/>
          <w:szCs w:val="24"/>
        </w:rPr>
      </w:pPr>
      <w:r w:rsidRPr="00726CEF">
        <w:rPr>
          <w:rFonts w:asciiTheme="minorEastAsia" w:hAnsiTheme="minorEastAsia" w:hint="eastAsia"/>
          <w:color w:val="000000" w:themeColor="text1"/>
          <w:sz w:val="24"/>
          <w:szCs w:val="24"/>
        </w:rPr>
        <w:t>3</w:t>
      </w:r>
      <w:r w:rsidRPr="00726CEF">
        <w:rPr>
          <w:rFonts w:asciiTheme="minorEastAsia" w:hAnsiTheme="minorEastAsia"/>
          <w:color w:val="000000" w:themeColor="text1"/>
          <w:sz w:val="24"/>
          <w:szCs w:val="24"/>
        </w:rPr>
        <w:t>.</w:t>
      </w:r>
      <w:r w:rsidRPr="00726CEF">
        <w:rPr>
          <w:rFonts w:asciiTheme="minorEastAsia" w:hAnsiTheme="minorEastAsia" w:hint="eastAsia"/>
          <w:color w:val="000000" w:themeColor="text1"/>
          <w:sz w:val="24"/>
          <w:szCs w:val="24"/>
        </w:rPr>
        <w:t>分公司的扣除</w:t>
      </w:r>
    </w:p>
    <w:p w14:paraId="7E67B51D"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分公司发生的特别风险损失经当地主管税务机关审核确认后，报送中国银联总部，由中国银联总部用税前提取的特别风险准备金统一计算扣除，税前提取的特别风险准备不足扣除的，其不足部分可直接在税前据实扣除。</w:t>
      </w:r>
    </w:p>
    <w:p w14:paraId="6B9C0B6D" w14:textId="786BE104"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6"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第二条第三款）</w:t>
      </w:r>
    </w:p>
    <w:p w14:paraId="5C6F406B"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lastRenderedPageBreak/>
        <w:t>（三）特别风险准备金与其他准备金的衔接</w:t>
      </w:r>
    </w:p>
    <w:p w14:paraId="33073166"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中国银联总部税前提取特别风险准备金后，提取的呆账准备金或其他风险准备金不得在税前扣除。</w:t>
      </w:r>
    </w:p>
    <w:p w14:paraId="35FED871" w14:textId="280042B1" w:rsidR="00821BDC" w:rsidRPr="00726CEF" w:rsidRDefault="00821BDC" w:rsidP="00726CEF">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726CEF">
        <w:rPr>
          <w:rFonts w:asciiTheme="minorEastAsia" w:hAnsiTheme="minorEastAsia" w:hint="eastAsia"/>
          <w:color w:val="000000" w:themeColor="text1"/>
          <w:sz w:val="24"/>
          <w:szCs w:val="24"/>
          <w:shd w:val="clear" w:color="auto" w:fill="FFFFFF"/>
        </w:rPr>
        <w:t>（</w:t>
      </w:r>
      <w:hyperlink r:id="rId207" w:history="1">
        <w:r w:rsidR="006D712B" w:rsidRPr="006D712B">
          <w:rPr>
            <w:rStyle w:val="a6"/>
            <w:rFonts w:asciiTheme="minorEastAsia" w:hAnsiTheme="minorEastAsia" w:hint="eastAsia"/>
            <w:sz w:val="24"/>
            <w:szCs w:val="24"/>
            <w:shd w:val="clear" w:color="auto" w:fill="FFFFFF"/>
          </w:rPr>
          <w:t>国税函〔2007〕307号</w:t>
        </w:r>
      </w:hyperlink>
      <w:r w:rsidRPr="00726CEF">
        <w:rPr>
          <w:rFonts w:asciiTheme="minorEastAsia" w:hAnsiTheme="minorEastAsia" w:hint="eastAsia"/>
          <w:color w:val="000000" w:themeColor="text1"/>
          <w:sz w:val="24"/>
          <w:szCs w:val="24"/>
          <w:shd w:val="clear" w:color="auto" w:fill="FFFFFF"/>
        </w:rPr>
        <w:t>第三条）</w:t>
      </w:r>
    </w:p>
    <w:p w14:paraId="0CC23E58"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（四）损失收回</w:t>
      </w:r>
    </w:p>
    <w:p w14:paraId="12DE80E6"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中国银联收回已在税前扣除的特别风险损失，应直接计入当期的应纳税所得额缴纳企业所得税。</w:t>
      </w:r>
    </w:p>
    <w:p w14:paraId="7D03C39A"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（五）外币折算</w:t>
      </w:r>
    </w:p>
    <w:p w14:paraId="1473F92A" w14:textId="77777777" w:rsidR="00821BDC" w:rsidRPr="00726CEF"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银行卡跨行交易为外币的，应按税法规定折算为人民币统一计算。</w:t>
      </w:r>
    </w:p>
    <w:p w14:paraId="402A6A71" w14:textId="77777777" w:rsidR="00821BDC" w:rsidRPr="00726CEF"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726CEF">
        <w:rPr>
          <w:rFonts w:asciiTheme="minorEastAsia" w:eastAsiaTheme="minorEastAsia" w:hAnsiTheme="minorEastAsia" w:hint="eastAsia"/>
          <w:color w:val="000000" w:themeColor="text1"/>
          <w:sz w:val="24"/>
          <w:szCs w:val="24"/>
        </w:rPr>
        <w:t>（六）审核</w:t>
      </w:r>
    </w:p>
    <w:p w14:paraId="36425502" w14:textId="6607C0CF" w:rsidR="00821BDC" w:rsidRPr="006D712B" w:rsidRDefault="00821BDC" w:rsidP="00726CE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726CEF">
        <w:rPr>
          <w:rFonts w:asciiTheme="minorEastAsia" w:hAnsiTheme="minorEastAsia" w:cs="宋体" w:hint="eastAsia"/>
          <w:color w:val="000000" w:themeColor="text1"/>
          <w:kern w:val="0"/>
          <w:sz w:val="24"/>
          <w:szCs w:val="24"/>
        </w:rPr>
        <w:t>主管税务机关应按国家税务总局发布的</w:t>
      </w:r>
      <w:bookmarkStart w:id="30" w:name="_GoBack"/>
      <w:r w:rsidR="006D712B" w:rsidRPr="006D712B">
        <w:rPr>
          <w:rFonts w:hint="eastAsia"/>
          <w:color w:val="333333"/>
          <w:sz w:val="24"/>
          <w:szCs w:val="24"/>
          <w:shd w:val="clear" w:color="auto" w:fill="FFFFFF"/>
        </w:rPr>
        <w:t>《企业财产损失所得税前扣除管理办法》（</w:t>
      </w:r>
      <w:hyperlink r:id="rId208" w:tgtFrame="_self" w:history="1">
        <w:r w:rsidR="006D712B" w:rsidRPr="006D712B">
          <w:rPr>
            <w:rFonts w:hint="eastAsia"/>
            <w:color w:val="6E6E6E"/>
            <w:sz w:val="24"/>
            <w:szCs w:val="24"/>
            <w:u w:val="single"/>
            <w:shd w:val="clear" w:color="auto" w:fill="FFFFFF"/>
          </w:rPr>
          <w:t>国家税务总局令第</w:t>
        </w:r>
        <w:r w:rsidR="006D712B" w:rsidRPr="006D712B">
          <w:rPr>
            <w:rFonts w:hint="eastAsia"/>
            <w:color w:val="6E6E6E"/>
            <w:sz w:val="24"/>
            <w:szCs w:val="24"/>
            <w:u w:val="single"/>
            <w:shd w:val="clear" w:color="auto" w:fill="FFFFFF"/>
          </w:rPr>
          <w:t>13</w:t>
        </w:r>
        <w:r w:rsidR="006D712B" w:rsidRPr="006D712B">
          <w:rPr>
            <w:rFonts w:hint="eastAsia"/>
            <w:color w:val="6E6E6E"/>
            <w:sz w:val="24"/>
            <w:szCs w:val="24"/>
            <w:u w:val="single"/>
            <w:shd w:val="clear" w:color="auto" w:fill="FFFFFF"/>
          </w:rPr>
          <w:t>号</w:t>
        </w:r>
      </w:hyperlink>
      <w:r w:rsidR="006D712B" w:rsidRPr="006D712B">
        <w:rPr>
          <w:rFonts w:hint="eastAsia"/>
          <w:color w:val="333333"/>
          <w:sz w:val="24"/>
          <w:szCs w:val="24"/>
          <w:shd w:val="clear" w:color="auto" w:fill="FFFFFF"/>
        </w:rPr>
        <w:t>）</w:t>
      </w:r>
      <w:r w:rsidRPr="006D712B">
        <w:rPr>
          <w:rFonts w:asciiTheme="minorEastAsia" w:hAnsiTheme="minorEastAsia" w:cs="宋体" w:hint="eastAsia"/>
          <w:color w:val="000000" w:themeColor="text1"/>
          <w:kern w:val="0"/>
          <w:sz w:val="24"/>
          <w:szCs w:val="24"/>
        </w:rPr>
        <w:t>和上述规定，认真履行审核职责。</w:t>
      </w:r>
    </w:p>
    <w:p w14:paraId="29C3ED0B" w14:textId="77777777" w:rsidR="00821BDC" w:rsidRPr="006D712B" w:rsidRDefault="00821BDC" w:rsidP="00726CEF">
      <w:pPr>
        <w:pStyle w:val="2"/>
        <w:spacing w:beforeLines="50" w:before="156" w:after="0" w:line="480" w:lineRule="atLeast"/>
        <w:rPr>
          <w:rFonts w:asciiTheme="minorEastAsia" w:eastAsiaTheme="minorEastAsia" w:hAnsiTheme="minorEastAsia"/>
          <w:color w:val="000000" w:themeColor="text1"/>
          <w:sz w:val="24"/>
          <w:szCs w:val="24"/>
        </w:rPr>
      </w:pPr>
      <w:r w:rsidRPr="006D712B">
        <w:rPr>
          <w:rFonts w:asciiTheme="minorEastAsia" w:eastAsiaTheme="minorEastAsia" w:hAnsiTheme="minorEastAsia" w:hint="eastAsia"/>
          <w:color w:val="000000" w:themeColor="text1"/>
          <w:sz w:val="24"/>
          <w:szCs w:val="24"/>
        </w:rPr>
        <w:t>（七）执行日期</w:t>
      </w:r>
    </w:p>
    <w:bookmarkEnd w:id="30"/>
    <w:p w14:paraId="485AC8D2" w14:textId="6542926D" w:rsidR="009A1F5F" w:rsidRPr="00726CEF" w:rsidRDefault="00821BDC" w:rsidP="00726CEF">
      <w:pPr>
        <w:pStyle w:val="a5"/>
        <w:shd w:val="clear" w:color="auto" w:fill="FFFFFF"/>
        <w:spacing w:beforeLines="50" w:before="156" w:beforeAutospacing="0" w:after="0" w:afterAutospacing="0" w:line="480" w:lineRule="atLeast"/>
        <w:ind w:firstLineChars="200" w:firstLine="480"/>
        <w:rPr>
          <w:rFonts w:asciiTheme="minorEastAsia" w:eastAsiaTheme="minorEastAsia" w:hAnsiTheme="minorEastAsia"/>
          <w:color w:val="000000" w:themeColor="text1"/>
        </w:rPr>
      </w:pPr>
      <w:r w:rsidRPr="00726CEF">
        <w:rPr>
          <w:rFonts w:asciiTheme="minorEastAsia" w:eastAsiaTheme="minorEastAsia" w:hAnsiTheme="minorEastAsia" w:hint="eastAsia"/>
          <w:color w:val="000000" w:themeColor="text1"/>
        </w:rPr>
        <w:t>本规定自2006年1月1日起执行。</w:t>
      </w:r>
    </w:p>
    <w:sectPr w:rsidR="009A1F5F" w:rsidRPr="00726CEF">
      <w:footerReference w:type="default" r:id="rId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68CC" w14:textId="77777777" w:rsidR="00F32389" w:rsidRDefault="00F32389" w:rsidP="008D63C6">
      <w:r>
        <w:separator/>
      </w:r>
    </w:p>
  </w:endnote>
  <w:endnote w:type="continuationSeparator" w:id="0">
    <w:p w14:paraId="2C34268E" w14:textId="77777777" w:rsidR="00F32389" w:rsidRDefault="00F32389" w:rsidP="008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8246"/>
      <w:docPartObj>
        <w:docPartGallery w:val="Page Numbers (Bottom of Page)"/>
        <w:docPartUnique/>
      </w:docPartObj>
    </w:sdtPr>
    <w:sdtContent>
      <w:sdt>
        <w:sdtPr>
          <w:id w:val="1728636285"/>
          <w:docPartObj>
            <w:docPartGallery w:val="Page Numbers (Top of Page)"/>
            <w:docPartUnique/>
          </w:docPartObj>
        </w:sdtPr>
        <w:sdtContent>
          <w:p w14:paraId="4D6542DC" w14:textId="0FA4C043" w:rsidR="00C83861" w:rsidRDefault="00C8386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D712B">
              <w:rPr>
                <w:b/>
                <w:bCs/>
                <w:noProof/>
              </w:rPr>
              <w:t>29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D712B">
              <w:rPr>
                <w:b/>
                <w:bCs/>
                <w:noProof/>
              </w:rPr>
              <w:t>29</w:t>
            </w:r>
            <w:r>
              <w:rPr>
                <w:b/>
                <w:bCs/>
                <w:sz w:val="24"/>
                <w:szCs w:val="24"/>
              </w:rPr>
              <w:fldChar w:fldCharType="end"/>
            </w:r>
          </w:p>
        </w:sdtContent>
      </w:sdt>
    </w:sdtContent>
  </w:sdt>
  <w:p w14:paraId="27157256" w14:textId="77777777" w:rsidR="00C83861" w:rsidRDefault="00C838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3212D" w14:textId="77777777" w:rsidR="00F32389" w:rsidRDefault="00F32389" w:rsidP="008D63C6">
      <w:r>
        <w:separator/>
      </w:r>
    </w:p>
  </w:footnote>
  <w:footnote w:type="continuationSeparator" w:id="0">
    <w:p w14:paraId="52E537D3" w14:textId="77777777" w:rsidR="00F32389" w:rsidRDefault="00F32389" w:rsidP="008D6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FB"/>
    <w:rsid w:val="00000D98"/>
    <w:rsid w:val="000665B5"/>
    <w:rsid w:val="00076DF4"/>
    <w:rsid w:val="0008795F"/>
    <w:rsid w:val="000A1580"/>
    <w:rsid w:val="000E1550"/>
    <w:rsid w:val="000F6FDA"/>
    <w:rsid w:val="00106154"/>
    <w:rsid w:val="0012077A"/>
    <w:rsid w:val="00124CCD"/>
    <w:rsid w:val="0013371B"/>
    <w:rsid w:val="00153E93"/>
    <w:rsid w:val="001773B2"/>
    <w:rsid w:val="001825B2"/>
    <w:rsid w:val="00186F69"/>
    <w:rsid w:val="00204EA7"/>
    <w:rsid w:val="0023101A"/>
    <w:rsid w:val="002B633B"/>
    <w:rsid w:val="002D4CDD"/>
    <w:rsid w:val="002E1AF6"/>
    <w:rsid w:val="002F50D4"/>
    <w:rsid w:val="003006A6"/>
    <w:rsid w:val="003163EC"/>
    <w:rsid w:val="00322E87"/>
    <w:rsid w:val="003420C2"/>
    <w:rsid w:val="0034249D"/>
    <w:rsid w:val="003773C5"/>
    <w:rsid w:val="00390245"/>
    <w:rsid w:val="003A3829"/>
    <w:rsid w:val="003A3D20"/>
    <w:rsid w:val="003E7611"/>
    <w:rsid w:val="0040440C"/>
    <w:rsid w:val="004271D7"/>
    <w:rsid w:val="00462FF2"/>
    <w:rsid w:val="004B6E8F"/>
    <w:rsid w:val="005111C0"/>
    <w:rsid w:val="005536F0"/>
    <w:rsid w:val="005B13D2"/>
    <w:rsid w:val="005D00CA"/>
    <w:rsid w:val="00604838"/>
    <w:rsid w:val="006309F4"/>
    <w:rsid w:val="00670E0F"/>
    <w:rsid w:val="00672948"/>
    <w:rsid w:val="006979BE"/>
    <w:rsid w:val="006A6936"/>
    <w:rsid w:val="006D712B"/>
    <w:rsid w:val="006E3156"/>
    <w:rsid w:val="00726CEF"/>
    <w:rsid w:val="007273FC"/>
    <w:rsid w:val="0073415B"/>
    <w:rsid w:val="00740A21"/>
    <w:rsid w:val="00751B4A"/>
    <w:rsid w:val="00782523"/>
    <w:rsid w:val="007B6D37"/>
    <w:rsid w:val="00821BDC"/>
    <w:rsid w:val="00836465"/>
    <w:rsid w:val="00846BFB"/>
    <w:rsid w:val="00867863"/>
    <w:rsid w:val="00890BDB"/>
    <w:rsid w:val="008A13A6"/>
    <w:rsid w:val="008D63C6"/>
    <w:rsid w:val="008F4E32"/>
    <w:rsid w:val="009249DE"/>
    <w:rsid w:val="009524C2"/>
    <w:rsid w:val="0096684E"/>
    <w:rsid w:val="00990092"/>
    <w:rsid w:val="009A1F5F"/>
    <w:rsid w:val="009E18C9"/>
    <w:rsid w:val="00A1440A"/>
    <w:rsid w:val="00A27AE2"/>
    <w:rsid w:val="00A73CD1"/>
    <w:rsid w:val="00A91435"/>
    <w:rsid w:val="00AA70A7"/>
    <w:rsid w:val="00AC3F64"/>
    <w:rsid w:val="00AC536B"/>
    <w:rsid w:val="00AD0622"/>
    <w:rsid w:val="00AF5778"/>
    <w:rsid w:val="00AF798D"/>
    <w:rsid w:val="00B16CF6"/>
    <w:rsid w:val="00B86D1F"/>
    <w:rsid w:val="00BD0510"/>
    <w:rsid w:val="00BF3704"/>
    <w:rsid w:val="00C30CE5"/>
    <w:rsid w:val="00C31DC2"/>
    <w:rsid w:val="00C56DB0"/>
    <w:rsid w:val="00C56E20"/>
    <w:rsid w:val="00C83861"/>
    <w:rsid w:val="00C83F5C"/>
    <w:rsid w:val="00CE17B0"/>
    <w:rsid w:val="00D116FD"/>
    <w:rsid w:val="00D206C3"/>
    <w:rsid w:val="00D238CC"/>
    <w:rsid w:val="00D30FE2"/>
    <w:rsid w:val="00D42F41"/>
    <w:rsid w:val="00D505A2"/>
    <w:rsid w:val="00D72B80"/>
    <w:rsid w:val="00D84FAD"/>
    <w:rsid w:val="00DB24DC"/>
    <w:rsid w:val="00DB566A"/>
    <w:rsid w:val="00DC0CBB"/>
    <w:rsid w:val="00DE6113"/>
    <w:rsid w:val="00DF2592"/>
    <w:rsid w:val="00DF51FF"/>
    <w:rsid w:val="00E22101"/>
    <w:rsid w:val="00E45626"/>
    <w:rsid w:val="00E54CBE"/>
    <w:rsid w:val="00EA120E"/>
    <w:rsid w:val="00EE7993"/>
    <w:rsid w:val="00EF1B16"/>
    <w:rsid w:val="00F03A07"/>
    <w:rsid w:val="00F0630D"/>
    <w:rsid w:val="00F12A62"/>
    <w:rsid w:val="00F2659C"/>
    <w:rsid w:val="00F32389"/>
    <w:rsid w:val="00F51D5A"/>
    <w:rsid w:val="00F53E80"/>
    <w:rsid w:val="00F57C18"/>
    <w:rsid w:val="00F66C02"/>
    <w:rsid w:val="00F76D8C"/>
    <w:rsid w:val="00FA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fb86.com/index/News/detail/newsid/1785.html" TargetMode="External"/><Relationship Id="rId21" Type="http://schemas.openxmlformats.org/officeDocument/2006/relationships/hyperlink" Target="http://ssfb86.com/index/News/detail/newsid/1785.html" TargetMode="External"/><Relationship Id="rId42" Type="http://schemas.openxmlformats.org/officeDocument/2006/relationships/hyperlink" Target="http://ssfb86.com/index/News/detail/newsid/1785.html" TargetMode="External"/><Relationship Id="rId63" Type="http://schemas.openxmlformats.org/officeDocument/2006/relationships/hyperlink" Target="http://ssfb86.com/index/News/detail/newsid/1785.html" TargetMode="External"/><Relationship Id="rId84" Type="http://schemas.openxmlformats.org/officeDocument/2006/relationships/hyperlink" Target="http://ssfb86.com/index/News/detail/newsid/1027.html" TargetMode="External"/><Relationship Id="rId138" Type="http://schemas.openxmlformats.org/officeDocument/2006/relationships/hyperlink" Target="http://ssfb86.com/index/News/detail/newsid/1785.html" TargetMode="External"/><Relationship Id="rId159" Type="http://schemas.openxmlformats.org/officeDocument/2006/relationships/hyperlink" Target="http://ssfb86.com/index/News/detail/newsid/1785.html" TargetMode="External"/><Relationship Id="rId170" Type="http://schemas.openxmlformats.org/officeDocument/2006/relationships/hyperlink" Target="http://ssfb86.com/index/News/detail/newsid/1785.html" TargetMode="External"/><Relationship Id="rId191" Type="http://schemas.openxmlformats.org/officeDocument/2006/relationships/hyperlink" Target="http://ssfb86.com/index/News/detail/newsid/1785.html" TargetMode="External"/><Relationship Id="rId205" Type="http://schemas.openxmlformats.org/officeDocument/2006/relationships/hyperlink" Target="http://ssfb86.com/index/News/detail/newsid/2746.html" TargetMode="External"/><Relationship Id="rId107" Type="http://schemas.openxmlformats.org/officeDocument/2006/relationships/hyperlink" Target="http://ssfb86.com/index/News/detail/newsid/1785.html" TargetMode="External"/><Relationship Id="rId11" Type="http://schemas.openxmlformats.org/officeDocument/2006/relationships/hyperlink" Target="http://ssfb86.com/index/News/detail/newsid/1036.html" TargetMode="External"/><Relationship Id="rId32" Type="http://schemas.openxmlformats.org/officeDocument/2006/relationships/hyperlink" Target="http://ssfb86.com/index/News/detail/newsid/1785.html" TargetMode="External"/><Relationship Id="rId37" Type="http://schemas.openxmlformats.org/officeDocument/2006/relationships/hyperlink" Target="http://ssfb86.com/index/News/detail/newsid/2169.html" TargetMode="External"/><Relationship Id="rId53" Type="http://schemas.openxmlformats.org/officeDocument/2006/relationships/hyperlink" Target="http://ssfb86.com/index/News/detail/newsid/1785.html" TargetMode="External"/><Relationship Id="rId58" Type="http://schemas.openxmlformats.org/officeDocument/2006/relationships/hyperlink" Target="http://ssfb86.com/index/News/detail/newsid/2169.html" TargetMode="External"/><Relationship Id="rId74" Type="http://schemas.openxmlformats.org/officeDocument/2006/relationships/hyperlink" Target="http://ssfb86.com/index/News/detail/newsid/2169.html" TargetMode="External"/><Relationship Id="rId79" Type="http://schemas.openxmlformats.org/officeDocument/2006/relationships/hyperlink" Target="http://ssfb86.com/index/News/detail/newsid/1027.html" TargetMode="External"/><Relationship Id="rId102" Type="http://schemas.openxmlformats.org/officeDocument/2006/relationships/hyperlink" Target="http://ssfb86.com/index/News/detail/newsid/1785.html" TargetMode="External"/><Relationship Id="rId123" Type="http://schemas.openxmlformats.org/officeDocument/2006/relationships/hyperlink" Target="http://ssfb86.com/index/News/detail/newsid/1785.html" TargetMode="External"/><Relationship Id="rId128" Type="http://schemas.openxmlformats.org/officeDocument/2006/relationships/hyperlink" Target="http://ssfb86.com/index/News/detail/newsid/2169.html" TargetMode="External"/><Relationship Id="rId144" Type="http://schemas.openxmlformats.org/officeDocument/2006/relationships/hyperlink" Target="http://ssfb86.com/index/News/detail/newsid/2169.html" TargetMode="External"/><Relationship Id="rId149" Type="http://schemas.openxmlformats.org/officeDocument/2006/relationships/hyperlink" Target="http://ssfb86.com/index/News/detail/newsid/1785.html" TargetMode="External"/><Relationship Id="rId5" Type="http://schemas.openxmlformats.org/officeDocument/2006/relationships/webSettings" Target="webSettings.xml"/><Relationship Id="rId90" Type="http://schemas.openxmlformats.org/officeDocument/2006/relationships/hyperlink" Target="http://ssfb86.com/index/News/detail/newsid/1785.html" TargetMode="External"/><Relationship Id="rId95" Type="http://schemas.openxmlformats.org/officeDocument/2006/relationships/hyperlink" Target="http://ssfb86.com/index/News/detail/newsid/2169.html" TargetMode="External"/><Relationship Id="rId160" Type="http://schemas.openxmlformats.org/officeDocument/2006/relationships/hyperlink" Target="http://ssfb86.com/index/News/detail/newsid/1785.html" TargetMode="External"/><Relationship Id="rId165" Type="http://schemas.openxmlformats.org/officeDocument/2006/relationships/hyperlink" Target="http://ssfb86.com/index/News/detail/newsid/1785.html" TargetMode="External"/><Relationship Id="rId181" Type="http://schemas.openxmlformats.org/officeDocument/2006/relationships/hyperlink" Target="http://ssfb86.com/index/News/detail/newsid/1785.html" TargetMode="External"/><Relationship Id="rId186" Type="http://schemas.openxmlformats.org/officeDocument/2006/relationships/hyperlink" Target="http://ssfb86.com/index/News/detail/newsid/1785.html" TargetMode="External"/><Relationship Id="rId211" Type="http://schemas.openxmlformats.org/officeDocument/2006/relationships/theme" Target="theme/theme1.xml"/><Relationship Id="rId22" Type="http://schemas.openxmlformats.org/officeDocument/2006/relationships/hyperlink" Target="http://ssfb86.com/index/News/detail/newsid/1785.html" TargetMode="External"/><Relationship Id="rId27" Type="http://schemas.openxmlformats.org/officeDocument/2006/relationships/hyperlink" Target="http://ssfb86.com/index/News/detail/newsid/1785.html" TargetMode="External"/><Relationship Id="rId43" Type="http://schemas.openxmlformats.org/officeDocument/2006/relationships/hyperlink" Target="http://ssfb86.com/index/News/detail/newsid/1785.html" TargetMode="External"/><Relationship Id="rId48" Type="http://schemas.openxmlformats.org/officeDocument/2006/relationships/hyperlink" Target="http://ssfb86.com/index/News/detail/newsid/1785.html" TargetMode="External"/><Relationship Id="rId64" Type="http://schemas.openxmlformats.org/officeDocument/2006/relationships/hyperlink" Target="http://ssfb86.com/index/News/detail/newsid/1785.html" TargetMode="External"/><Relationship Id="rId69" Type="http://schemas.openxmlformats.org/officeDocument/2006/relationships/hyperlink" Target="http://ssfb86.com/index/News/detail/newsid/2169.html" TargetMode="External"/><Relationship Id="rId113" Type="http://schemas.openxmlformats.org/officeDocument/2006/relationships/hyperlink" Target="http://ssfb86.com/index/News/detail/newsid/1785.html" TargetMode="External"/><Relationship Id="rId118" Type="http://schemas.openxmlformats.org/officeDocument/2006/relationships/hyperlink" Target="http://ssfb86.com/index/News/detail/newsid/1785.html" TargetMode="External"/><Relationship Id="rId134" Type="http://schemas.openxmlformats.org/officeDocument/2006/relationships/hyperlink" Target="http://ssfb86.com/index/News/detail/newsid/1785.html" TargetMode="External"/><Relationship Id="rId139" Type="http://schemas.openxmlformats.org/officeDocument/2006/relationships/hyperlink" Target="http://ssfb86.com/index/News/detail/newsid/1785.html" TargetMode="External"/><Relationship Id="rId80" Type="http://schemas.openxmlformats.org/officeDocument/2006/relationships/hyperlink" Target="http://ssfb86.com/index/News/detail/newsid/1027.html" TargetMode="External"/><Relationship Id="rId85" Type="http://schemas.openxmlformats.org/officeDocument/2006/relationships/hyperlink" Target="http://ssfb86.com/index/News/detail/newsid/1785.html" TargetMode="External"/><Relationship Id="rId150" Type="http://schemas.openxmlformats.org/officeDocument/2006/relationships/hyperlink" Target="http://ssfb86.com/index/News/detail/newsid/1785.html" TargetMode="External"/><Relationship Id="rId155" Type="http://schemas.openxmlformats.org/officeDocument/2006/relationships/hyperlink" Target="http://ssfb86.com/index/News/detail/newsid/1785.html" TargetMode="External"/><Relationship Id="rId171" Type="http://schemas.openxmlformats.org/officeDocument/2006/relationships/hyperlink" Target="http://ssfb86.com/index/News/detail/newsid/1785.html" TargetMode="External"/><Relationship Id="rId176" Type="http://schemas.openxmlformats.org/officeDocument/2006/relationships/hyperlink" Target="http://ssfb86.com/index/News/detail/newsid/1785.html" TargetMode="External"/><Relationship Id="rId192" Type="http://schemas.openxmlformats.org/officeDocument/2006/relationships/hyperlink" Target="http://ssfb86.com/index/News/detail/newsid/1785.html" TargetMode="External"/><Relationship Id="rId197" Type="http://schemas.openxmlformats.org/officeDocument/2006/relationships/hyperlink" Target="http://ssfb86.com/index/News/detail/newsid/2746.html" TargetMode="External"/><Relationship Id="rId206" Type="http://schemas.openxmlformats.org/officeDocument/2006/relationships/hyperlink" Target="http://ssfb86.com/index/News/detail/newsid/2746.html" TargetMode="External"/><Relationship Id="rId201" Type="http://schemas.openxmlformats.org/officeDocument/2006/relationships/hyperlink" Target="http://ssfb86.com/index/News/detail/newsid/2746.html" TargetMode="External"/><Relationship Id="rId12" Type="http://schemas.openxmlformats.org/officeDocument/2006/relationships/hyperlink" Target="http://ssfb86.com/index/News/detail/newsid/828.html" TargetMode="External"/><Relationship Id="rId17" Type="http://schemas.openxmlformats.org/officeDocument/2006/relationships/hyperlink" Target="http://ssfb86.com/index/News/detail/newsid/2169.html" TargetMode="External"/><Relationship Id="rId33" Type="http://schemas.openxmlformats.org/officeDocument/2006/relationships/hyperlink" Target="http://ssfb86.com/index/News/detail/newsid/2169.html" TargetMode="External"/><Relationship Id="rId38" Type="http://schemas.openxmlformats.org/officeDocument/2006/relationships/hyperlink" Target="http://ssfb86.com/index/News/detail/newsid/1785.html" TargetMode="External"/><Relationship Id="rId59" Type="http://schemas.openxmlformats.org/officeDocument/2006/relationships/hyperlink" Target="http://ssfb86.com/index/News/detail/newsid/1785.html" TargetMode="External"/><Relationship Id="rId103" Type="http://schemas.openxmlformats.org/officeDocument/2006/relationships/hyperlink" Target="http://ssfb86.com/index/News/detail/newsid/1785.html" TargetMode="External"/><Relationship Id="rId108" Type="http://schemas.openxmlformats.org/officeDocument/2006/relationships/hyperlink" Target="http://ssfb86.com/index/News/detail/newsid/1785.html" TargetMode="External"/><Relationship Id="rId124" Type="http://schemas.openxmlformats.org/officeDocument/2006/relationships/hyperlink" Target="http://ssfb86.com/index/News/detail/newsid/1785.html" TargetMode="External"/><Relationship Id="rId129" Type="http://schemas.openxmlformats.org/officeDocument/2006/relationships/hyperlink" Target="http://ssfb86.com/index/News/detail/newsid/1785.html" TargetMode="External"/><Relationship Id="rId54" Type="http://schemas.openxmlformats.org/officeDocument/2006/relationships/hyperlink" Target="http://ssfb86.com/index/News/detail/newsid/2169.html" TargetMode="External"/><Relationship Id="rId70" Type="http://schemas.openxmlformats.org/officeDocument/2006/relationships/hyperlink" Target="http://ssfb86.com/index/News/detail/newsid/2169.html" TargetMode="External"/><Relationship Id="rId75" Type="http://schemas.openxmlformats.org/officeDocument/2006/relationships/hyperlink" Target="http://ssfb86.com/index/News/detail/newsid/2169.html" TargetMode="External"/><Relationship Id="rId91" Type="http://schemas.openxmlformats.org/officeDocument/2006/relationships/hyperlink" Target="http://ssfb86.com/index/News/detail/newsid/1785.html" TargetMode="External"/><Relationship Id="rId96" Type="http://schemas.openxmlformats.org/officeDocument/2006/relationships/hyperlink" Target="http://ssfb86.com/index/News/detail/newsid/2169.html" TargetMode="External"/><Relationship Id="rId140" Type="http://schemas.openxmlformats.org/officeDocument/2006/relationships/hyperlink" Target="http://ssfb86.com/index/News/detail/newsid/1835.html" TargetMode="External"/><Relationship Id="rId145" Type="http://schemas.openxmlformats.org/officeDocument/2006/relationships/hyperlink" Target="http://ssfb86.com/index/News/detail/newsid/2169.html" TargetMode="External"/><Relationship Id="rId161" Type="http://schemas.openxmlformats.org/officeDocument/2006/relationships/hyperlink" Target="http://ssfb86.com/index/News/detail/newsid/1785.html" TargetMode="External"/><Relationship Id="rId166" Type="http://schemas.openxmlformats.org/officeDocument/2006/relationships/hyperlink" Target="http://ssfb86.com/index/News/detail/newsid/1785.html" TargetMode="External"/><Relationship Id="rId182" Type="http://schemas.openxmlformats.org/officeDocument/2006/relationships/hyperlink" Target="http://ssfb86.com/index/News/detail/newsid/1785.html" TargetMode="External"/><Relationship Id="rId187" Type="http://schemas.openxmlformats.org/officeDocument/2006/relationships/hyperlink" Target="http://ssfb86.com/index/News/detail/newsid/1785.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fb86.com/index/News/detail/newsid/371.html" TargetMode="External"/><Relationship Id="rId28" Type="http://schemas.openxmlformats.org/officeDocument/2006/relationships/hyperlink" Target="http://ssfb86.com/index/News/detail/newsid/1785.html" TargetMode="External"/><Relationship Id="rId49" Type="http://schemas.openxmlformats.org/officeDocument/2006/relationships/hyperlink" Target="http://ssfb86.com/index/News/detail/newsid/1785.html" TargetMode="External"/><Relationship Id="rId114" Type="http://schemas.openxmlformats.org/officeDocument/2006/relationships/hyperlink" Target="http://ssfb86.com/index/News/detail/newsid/1785.html" TargetMode="External"/><Relationship Id="rId119" Type="http://schemas.openxmlformats.org/officeDocument/2006/relationships/hyperlink" Target="http://ssfb86.com/index/News/detail/newsid/1785.html" TargetMode="External"/><Relationship Id="rId44" Type="http://schemas.openxmlformats.org/officeDocument/2006/relationships/hyperlink" Target="http://ssfb86.com/index/News/detail/newsid/2169.html" TargetMode="External"/><Relationship Id="rId60" Type="http://schemas.openxmlformats.org/officeDocument/2006/relationships/hyperlink" Target="http://ssfb86.com/index/News/detail/newsid/2169.html" TargetMode="External"/><Relationship Id="rId65" Type="http://schemas.openxmlformats.org/officeDocument/2006/relationships/hyperlink" Target="http://ssfb86.com/index/News/detail/newsid/2169.html" TargetMode="External"/><Relationship Id="rId81" Type="http://schemas.openxmlformats.org/officeDocument/2006/relationships/hyperlink" Target="http://ssfb86.com/index/News/detail/newsid/1785.html" TargetMode="External"/><Relationship Id="rId86" Type="http://schemas.openxmlformats.org/officeDocument/2006/relationships/hyperlink" Target="http://ssfb86.com/index/News/detail/newsid/1785.html" TargetMode="External"/><Relationship Id="rId130" Type="http://schemas.openxmlformats.org/officeDocument/2006/relationships/hyperlink" Target="http://ssfb86.com/index/News/detail/newsid/1785.html" TargetMode="External"/><Relationship Id="rId135" Type="http://schemas.openxmlformats.org/officeDocument/2006/relationships/hyperlink" Target="http://ssfb86.com/index/News/detail/newsid/1785.html" TargetMode="External"/><Relationship Id="rId151" Type="http://schemas.openxmlformats.org/officeDocument/2006/relationships/hyperlink" Target="http://ssfb86.com/index/News/detail/newsid/1785.html" TargetMode="External"/><Relationship Id="rId156" Type="http://schemas.openxmlformats.org/officeDocument/2006/relationships/hyperlink" Target="http://ssfb86.com/index/News/detail/newsid/1785.html" TargetMode="External"/><Relationship Id="rId177" Type="http://schemas.openxmlformats.org/officeDocument/2006/relationships/hyperlink" Target="http://ssfb86.com/index/News/detail/newsid/1785.html" TargetMode="External"/><Relationship Id="rId198" Type="http://schemas.openxmlformats.org/officeDocument/2006/relationships/hyperlink" Target="http://ssfb86.com/index/News/detail/newsid/2746.html" TargetMode="External"/><Relationship Id="rId172" Type="http://schemas.openxmlformats.org/officeDocument/2006/relationships/hyperlink" Target="http://ssfb86.com/index/News/detail/newsid/1785.html" TargetMode="External"/><Relationship Id="rId193" Type="http://schemas.openxmlformats.org/officeDocument/2006/relationships/hyperlink" Target="http://ssfb86.com/index/News/detail/newsid/2169.html" TargetMode="External"/><Relationship Id="rId202" Type="http://schemas.openxmlformats.org/officeDocument/2006/relationships/hyperlink" Target="http://ssfb86.com/index/News/detail/newsid/2746.html" TargetMode="External"/><Relationship Id="rId207" Type="http://schemas.openxmlformats.org/officeDocument/2006/relationships/hyperlink" Target="http://ssfb86.com/index/News/detail/newsid/2746.html" TargetMode="External"/><Relationship Id="rId13" Type="http://schemas.openxmlformats.org/officeDocument/2006/relationships/hyperlink" Target="http://ssfb86.com/index/News/detail/newsid/2169.html" TargetMode="External"/><Relationship Id="rId18" Type="http://schemas.openxmlformats.org/officeDocument/2006/relationships/hyperlink" Target="http://ssfb86.com/index/News/detail/newsid/1785.html" TargetMode="External"/><Relationship Id="rId39" Type="http://schemas.openxmlformats.org/officeDocument/2006/relationships/hyperlink" Target="http://ssfb86.com/index/News/detail/newsid/1785.html" TargetMode="External"/><Relationship Id="rId109" Type="http://schemas.openxmlformats.org/officeDocument/2006/relationships/hyperlink" Target="http://ssfb86.com/index/News/detail/newsid/1785.html" TargetMode="External"/><Relationship Id="rId34" Type="http://schemas.openxmlformats.org/officeDocument/2006/relationships/hyperlink" Target="http://ssfb86.com/index/News/detail/newsid/1785.html" TargetMode="External"/><Relationship Id="rId50" Type="http://schemas.openxmlformats.org/officeDocument/2006/relationships/hyperlink" Target="http://ssfb86.com/index/News/detail/newsid/2169.html" TargetMode="External"/><Relationship Id="rId55" Type="http://schemas.openxmlformats.org/officeDocument/2006/relationships/hyperlink" Target="http://ssfb86.com/index/News/detail/newsid/1785.html" TargetMode="External"/><Relationship Id="rId76" Type="http://schemas.openxmlformats.org/officeDocument/2006/relationships/hyperlink" Target="http://ssfb86.com/index/News/detail/newsid/2169.html" TargetMode="External"/><Relationship Id="rId97" Type="http://schemas.openxmlformats.org/officeDocument/2006/relationships/hyperlink" Target="http://ssfb86.com/index/News/detail/newsid/2169.html" TargetMode="External"/><Relationship Id="rId104" Type="http://schemas.openxmlformats.org/officeDocument/2006/relationships/hyperlink" Target="http://ssfb86.com/index/News/detail/newsid/1785.html" TargetMode="External"/><Relationship Id="rId120" Type="http://schemas.openxmlformats.org/officeDocument/2006/relationships/hyperlink" Target="http://ssfb86.com/index/News/detail/newsid/1785.html" TargetMode="External"/><Relationship Id="rId125" Type="http://schemas.openxmlformats.org/officeDocument/2006/relationships/hyperlink" Target="http://ssfb86.com/index/News/detail/newsid/1785.html" TargetMode="External"/><Relationship Id="rId141" Type="http://schemas.openxmlformats.org/officeDocument/2006/relationships/hyperlink" Target="http://ssfb86.com/index/News/detail/newsid/1835.html" TargetMode="External"/><Relationship Id="rId146" Type="http://schemas.openxmlformats.org/officeDocument/2006/relationships/hyperlink" Target="http://ssfb86.com/index/News/detail/newsid/1785.html" TargetMode="External"/><Relationship Id="rId167" Type="http://schemas.openxmlformats.org/officeDocument/2006/relationships/hyperlink" Target="http://ssfb86.com/index/News/detail/newsid/1785.html" TargetMode="External"/><Relationship Id="rId188" Type="http://schemas.openxmlformats.org/officeDocument/2006/relationships/hyperlink" Target="http://ssfb86.com/index/News/detail/newsid/2169.html" TargetMode="External"/><Relationship Id="rId7" Type="http://schemas.openxmlformats.org/officeDocument/2006/relationships/endnotes" Target="endnotes.xml"/><Relationship Id="rId71" Type="http://schemas.openxmlformats.org/officeDocument/2006/relationships/hyperlink" Target="http://ssfb86.com/index/News/detail/newsid/2169.html" TargetMode="External"/><Relationship Id="rId92" Type="http://schemas.openxmlformats.org/officeDocument/2006/relationships/hyperlink" Target="http://ssfb86.com/index/News/detail/newsid/2169.html" TargetMode="External"/><Relationship Id="rId162" Type="http://schemas.openxmlformats.org/officeDocument/2006/relationships/hyperlink" Target="http://ssfb86.com/index/News/detail/newsid/1785.html" TargetMode="External"/><Relationship Id="rId183" Type="http://schemas.openxmlformats.org/officeDocument/2006/relationships/hyperlink" Target="http://ssfb86.com/index/News/detail/newsid/1033.html" TargetMode="External"/><Relationship Id="rId2" Type="http://schemas.openxmlformats.org/officeDocument/2006/relationships/styles" Target="styles.xml"/><Relationship Id="rId29" Type="http://schemas.openxmlformats.org/officeDocument/2006/relationships/hyperlink" Target="http://ssfb86.com/index/News/detail/newsid/1785.html" TargetMode="External"/><Relationship Id="rId24" Type="http://schemas.openxmlformats.org/officeDocument/2006/relationships/hyperlink" Target="http://ssfb86.com/index/News/detail/newsid/371.html" TargetMode="External"/><Relationship Id="rId40" Type="http://schemas.openxmlformats.org/officeDocument/2006/relationships/hyperlink" Target="http://ssfb86.com/index/News/detail/newsid/1785.html" TargetMode="External"/><Relationship Id="rId45" Type="http://schemas.openxmlformats.org/officeDocument/2006/relationships/hyperlink" Target="http://ssfb86.com/index/News/detail/newsid/1785.html" TargetMode="External"/><Relationship Id="rId66" Type="http://schemas.openxmlformats.org/officeDocument/2006/relationships/hyperlink" Target="http://ssfb86.com/index/News/detail/newsid/2169.html" TargetMode="External"/><Relationship Id="rId87" Type="http://schemas.openxmlformats.org/officeDocument/2006/relationships/hyperlink" Target="http://ssfb86.com/index/News/detail/newsid/1785.html" TargetMode="External"/><Relationship Id="rId110" Type="http://schemas.openxmlformats.org/officeDocument/2006/relationships/hyperlink" Target="http://ssfb86.com/index/News/detail/newsid/1785.html" TargetMode="External"/><Relationship Id="rId115" Type="http://schemas.openxmlformats.org/officeDocument/2006/relationships/hyperlink" Target="http://ssfb86.com/index/News/detail/newsid/1785.html" TargetMode="External"/><Relationship Id="rId131" Type="http://schemas.openxmlformats.org/officeDocument/2006/relationships/hyperlink" Target="http://ssfb86.com/index/News/detail/newsid/1785.html" TargetMode="External"/><Relationship Id="rId136" Type="http://schemas.openxmlformats.org/officeDocument/2006/relationships/hyperlink" Target="http://ssfb86.com/index/News/detail/newsid/1785.html" TargetMode="External"/><Relationship Id="rId157" Type="http://schemas.openxmlformats.org/officeDocument/2006/relationships/hyperlink" Target="http://ssfb86.com/index/News/detail/newsid/1785.html" TargetMode="External"/><Relationship Id="rId178" Type="http://schemas.openxmlformats.org/officeDocument/2006/relationships/hyperlink" Target="http://ssfb86.com/index/News/detail/newsid/1785.html" TargetMode="External"/><Relationship Id="rId61" Type="http://schemas.openxmlformats.org/officeDocument/2006/relationships/hyperlink" Target="http://ssfb86.com/index/News/detail/newsid/1785.html" TargetMode="External"/><Relationship Id="rId82" Type="http://schemas.openxmlformats.org/officeDocument/2006/relationships/hyperlink" Target="http://ssfb86.com/index/News/detail/newsid/1027.html" TargetMode="External"/><Relationship Id="rId152" Type="http://schemas.openxmlformats.org/officeDocument/2006/relationships/hyperlink" Target="http://ssfb86.com/index/News/detail/newsid/1785.html" TargetMode="External"/><Relationship Id="rId173" Type="http://schemas.openxmlformats.org/officeDocument/2006/relationships/hyperlink" Target="http://ssfb86.com/index/News/detail/newsid/1785.html" TargetMode="External"/><Relationship Id="rId194" Type="http://schemas.openxmlformats.org/officeDocument/2006/relationships/hyperlink" Target="http://ssfb86.com/index/News/detail/newsid/2746.html" TargetMode="External"/><Relationship Id="rId199" Type="http://schemas.openxmlformats.org/officeDocument/2006/relationships/hyperlink" Target="http://ssfb86.com/index/News/detail/newsid/2746.html" TargetMode="External"/><Relationship Id="rId203" Type="http://schemas.openxmlformats.org/officeDocument/2006/relationships/hyperlink" Target="http://ssfb86.com/index/News/detail/newsid/2746.html" TargetMode="External"/><Relationship Id="rId208" Type="http://schemas.openxmlformats.org/officeDocument/2006/relationships/hyperlink" Target="http://ssfb86.com/index/News/detail/newsid/3216.html" TargetMode="External"/><Relationship Id="rId19" Type="http://schemas.openxmlformats.org/officeDocument/2006/relationships/hyperlink" Target="http://ssfb86.com/index/News/detail/newsid/1785.html" TargetMode="External"/><Relationship Id="rId14" Type="http://schemas.openxmlformats.org/officeDocument/2006/relationships/hyperlink" Target="http://ssfb86.com/index/News/detail/newsid/2169.html" TargetMode="External"/><Relationship Id="rId30" Type="http://schemas.openxmlformats.org/officeDocument/2006/relationships/hyperlink" Target="http://ssfb86.com/index/News/detail/newsid/1785.html" TargetMode="External"/><Relationship Id="rId35" Type="http://schemas.openxmlformats.org/officeDocument/2006/relationships/hyperlink" Target="http://ssfb86.com/index/News/detail/newsid/1785.html" TargetMode="External"/><Relationship Id="rId56" Type="http://schemas.openxmlformats.org/officeDocument/2006/relationships/hyperlink" Target="http://ssfb86.com/index/News/detail/newsid/2169.html" TargetMode="External"/><Relationship Id="rId77" Type="http://schemas.openxmlformats.org/officeDocument/2006/relationships/hyperlink" Target="http://ssfb86.com/index/News/detail/newsid/2169.html" TargetMode="External"/><Relationship Id="rId100" Type="http://schemas.openxmlformats.org/officeDocument/2006/relationships/hyperlink" Target="http://ssfb86.com/index/News/detail/newsid/1785.html" TargetMode="External"/><Relationship Id="rId105" Type="http://schemas.openxmlformats.org/officeDocument/2006/relationships/hyperlink" Target="http://ssfb86.com/index/News/detail/newsid/1785.html" TargetMode="External"/><Relationship Id="rId126" Type="http://schemas.openxmlformats.org/officeDocument/2006/relationships/hyperlink" Target="http://ssfb86.com/index/News/detail/newsid/1785.html" TargetMode="External"/><Relationship Id="rId147" Type="http://schemas.openxmlformats.org/officeDocument/2006/relationships/hyperlink" Target="http://ssfb86.com/index/News/detail/newsid/1785.html" TargetMode="External"/><Relationship Id="rId168" Type="http://schemas.openxmlformats.org/officeDocument/2006/relationships/hyperlink" Target="http://ssfb86.com/index/News/detail/newsid/1785.html" TargetMode="External"/><Relationship Id="rId8" Type="http://schemas.openxmlformats.org/officeDocument/2006/relationships/hyperlink" Target="http://ssfb86.com/index/News/detail/newsid/575.html" TargetMode="External"/><Relationship Id="rId51" Type="http://schemas.openxmlformats.org/officeDocument/2006/relationships/hyperlink" Target="http://ssfb86.com/index/News/detail/newsid/2169.html" TargetMode="External"/><Relationship Id="rId72" Type="http://schemas.openxmlformats.org/officeDocument/2006/relationships/hyperlink" Target="http://ssfb86.com/index/News/detail/newsid/2169.html" TargetMode="External"/><Relationship Id="rId93" Type="http://schemas.openxmlformats.org/officeDocument/2006/relationships/hyperlink" Target="http://ssfb86.com/index/News/detail/newsid/2169.html" TargetMode="External"/><Relationship Id="rId98" Type="http://schemas.openxmlformats.org/officeDocument/2006/relationships/hyperlink" Target="http://ssfb86.com/index/News/detail/newsid/1785.html" TargetMode="External"/><Relationship Id="rId121" Type="http://schemas.openxmlformats.org/officeDocument/2006/relationships/hyperlink" Target="http://ssfb86.com/index/News/detail/newsid/1785.html" TargetMode="External"/><Relationship Id="rId142" Type="http://schemas.openxmlformats.org/officeDocument/2006/relationships/hyperlink" Target="http://ssfb86.com/index/News/detail/newsid/1835.html" TargetMode="External"/><Relationship Id="rId163" Type="http://schemas.openxmlformats.org/officeDocument/2006/relationships/hyperlink" Target="http://ssfb86.com/index/News/detail/newsid/1785.html" TargetMode="External"/><Relationship Id="rId184" Type="http://schemas.openxmlformats.org/officeDocument/2006/relationships/hyperlink" Target="http://ssfb86.com/index/News/detail/newsid/1785.html" TargetMode="External"/><Relationship Id="rId189" Type="http://schemas.openxmlformats.org/officeDocument/2006/relationships/hyperlink" Target="file:///E:\&#23398;&#20064;\&#31246;&#25910;\&#31246;&#27861;&#22320;&#22270;\&#31246;&#25910;&#27861;&#35268;&#27719;&#32534;&#65288;&#25353;&#26085;&#26399;&#20998;&#31867;&#65289;\2014&#24180;\11&#26376;\&#20851;&#20110;&#20892;&#19994;&#38134;&#34892;&#21644;&#24314;&#35774;&#38134;&#34892;&#26816;&#26597;&#24037;&#20316;&#25351;&#23548;&#24847;&#35265;(&#19977;).docx" TargetMode="External"/><Relationship Id="rId3" Type="http://schemas.microsoft.com/office/2007/relationships/stylesWithEffects" Target="stylesWithEffects.xml"/><Relationship Id="rId25" Type="http://schemas.openxmlformats.org/officeDocument/2006/relationships/hyperlink" Target="http://ssfb86.com/index/News/detail/newsid/1785.html" TargetMode="External"/><Relationship Id="rId46" Type="http://schemas.openxmlformats.org/officeDocument/2006/relationships/hyperlink" Target="http://ssfb86.com/index/News/detail/newsid/1785.html" TargetMode="External"/><Relationship Id="rId67" Type="http://schemas.openxmlformats.org/officeDocument/2006/relationships/hyperlink" Target="http://ssfb86.com/index/News/detail/newsid/2169.html" TargetMode="External"/><Relationship Id="rId116" Type="http://schemas.openxmlformats.org/officeDocument/2006/relationships/hyperlink" Target="http://ssfb86.com/index/News/detail/newsid/2169.html" TargetMode="External"/><Relationship Id="rId137" Type="http://schemas.openxmlformats.org/officeDocument/2006/relationships/hyperlink" Target="http://ssfb86.com/index/News/detail/newsid/1785.html" TargetMode="External"/><Relationship Id="rId158" Type="http://schemas.openxmlformats.org/officeDocument/2006/relationships/hyperlink" Target="http://ssfb86.com/index/News/detail/newsid/1785.html" TargetMode="External"/><Relationship Id="rId20" Type="http://schemas.openxmlformats.org/officeDocument/2006/relationships/hyperlink" Target="http://ssfb86.com/index/News/detail/newsid/1785.html" TargetMode="External"/><Relationship Id="rId41" Type="http://schemas.openxmlformats.org/officeDocument/2006/relationships/hyperlink" Target="http://ssfb86.com/index/News/detail/newsid/1785.html" TargetMode="External"/><Relationship Id="rId62" Type="http://schemas.openxmlformats.org/officeDocument/2006/relationships/hyperlink" Target="http://ssfb86.com/index/News/detail/newsid/2169.html" TargetMode="External"/><Relationship Id="rId83" Type="http://schemas.openxmlformats.org/officeDocument/2006/relationships/hyperlink" Target="http://ssfb86.com/index/News/detail/newsid/1071.html" TargetMode="External"/><Relationship Id="rId88" Type="http://schemas.openxmlformats.org/officeDocument/2006/relationships/hyperlink" Target="http://ssfb86.com/index/News/detail/newsid/1785.html" TargetMode="External"/><Relationship Id="rId111" Type="http://schemas.openxmlformats.org/officeDocument/2006/relationships/hyperlink" Target="http://ssfb86.com/index/News/detail/newsid/1785.html" TargetMode="External"/><Relationship Id="rId132" Type="http://schemas.openxmlformats.org/officeDocument/2006/relationships/hyperlink" Target="http://ssfb86.com/index/News/detail/newsid/1785.html" TargetMode="External"/><Relationship Id="rId153" Type="http://schemas.openxmlformats.org/officeDocument/2006/relationships/hyperlink" Target="http://ssfb86.com/index/News/detail/newsid/1785.html" TargetMode="External"/><Relationship Id="rId174" Type="http://schemas.openxmlformats.org/officeDocument/2006/relationships/hyperlink" Target="http://ssfb86.com/index/News/detail/newsid/1785.html" TargetMode="External"/><Relationship Id="rId179" Type="http://schemas.openxmlformats.org/officeDocument/2006/relationships/hyperlink" Target="http://ssfb86.com/index/News/detail/newsid/1785.html" TargetMode="External"/><Relationship Id="rId195" Type="http://schemas.openxmlformats.org/officeDocument/2006/relationships/hyperlink" Target="http://ssfb86.com/index/News/detail/newsid/2746.html" TargetMode="External"/><Relationship Id="rId209" Type="http://schemas.openxmlformats.org/officeDocument/2006/relationships/footer" Target="footer1.xml"/><Relationship Id="rId190" Type="http://schemas.openxmlformats.org/officeDocument/2006/relationships/hyperlink" Target="http://ssfb86.com/index/News/detail/newsid/2169.html" TargetMode="External"/><Relationship Id="rId204" Type="http://schemas.openxmlformats.org/officeDocument/2006/relationships/hyperlink" Target="http://ssfb86.com/index/News/detail/newsid/2746.html" TargetMode="External"/><Relationship Id="rId15" Type="http://schemas.openxmlformats.org/officeDocument/2006/relationships/hyperlink" Target="http://ssfb86.com/index/News/detail/newsid/1785.html" TargetMode="External"/><Relationship Id="rId36" Type="http://schemas.openxmlformats.org/officeDocument/2006/relationships/hyperlink" Target="http://ssfb86.com/index/News/detail/newsid/1785.html" TargetMode="External"/><Relationship Id="rId57" Type="http://schemas.openxmlformats.org/officeDocument/2006/relationships/hyperlink" Target="http://ssfb86.com/index/News/detail/newsid/1785.html" TargetMode="External"/><Relationship Id="rId106" Type="http://schemas.openxmlformats.org/officeDocument/2006/relationships/hyperlink" Target="http://ssfb86.com/index/News/detail/newsid/1785.html" TargetMode="External"/><Relationship Id="rId127" Type="http://schemas.openxmlformats.org/officeDocument/2006/relationships/hyperlink" Target="http://ssfb86.com/index/News/detail/newsid/1785.html" TargetMode="External"/><Relationship Id="rId10" Type="http://schemas.openxmlformats.org/officeDocument/2006/relationships/hyperlink" Target="http://ssfb86.com/index/News/detail/newsid/1036.html" TargetMode="External"/><Relationship Id="rId31" Type="http://schemas.openxmlformats.org/officeDocument/2006/relationships/hyperlink" Target="http://ssfb86.com/index/News/detail/newsid/1785.html" TargetMode="External"/><Relationship Id="rId52" Type="http://schemas.openxmlformats.org/officeDocument/2006/relationships/hyperlink" Target="http://ssfb86.com/index/News/detail/newsid/1785.html" TargetMode="External"/><Relationship Id="rId73" Type="http://schemas.openxmlformats.org/officeDocument/2006/relationships/hyperlink" Target="http://ssfb86.com/index/News/detail/newsid/2169.html" TargetMode="External"/><Relationship Id="rId78" Type="http://schemas.openxmlformats.org/officeDocument/2006/relationships/hyperlink" Target="http://ssfb86.com/index/News/detail/newsid/1027.html" TargetMode="External"/><Relationship Id="rId94" Type="http://schemas.openxmlformats.org/officeDocument/2006/relationships/hyperlink" Target="http://ssfb86.com/index/News/detail/newsid/2169.html" TargetMode="External"/><Relationship Id="rId99" Type="http://schemas.openxmlformats.org/officeDocument/2006/relationships/hyperlink" Target="http://ssfb86.com/index/News/detail/newsid/1785.html" TargetMode="External"/><Relationship Id="rId101" Type="http://schemas.openxmlformats.org/officeDocument/2006/relationships/hyperlink" Target="http://ssfb86.com/index/News/detail/newsid/1785.html" TargetMode="External"/><Relationship Id="rId122" Type="http://schemas.openxmlformats.org/officeDocument/2006/relationships/hyperlink" Target="http://ssfb86.com/index/News/detail/newsid/1785.html" TargetMode="External"/><Relationship Id="rId143" Type="http://schemas.openxmlformats.org/officeDocument/2006/relationships/hyperlink" Target="http://ssfb86.com/index/News/detail/newsid/1835.html" TargetMode="External"/><Relationship Id="rId148" Type="http://schemas.openxmlformats.org/officeDocument/2006/relationships/hyperlink" Target="http://ssfb86.com/index/News/detail/newsid/1785.html" TargetMode="External"/><Relationship Id="rId164" Type="http://schemas.openxmlformats.org/officeDocument/2006/relationships/hyperlink" Target="http://ssfb86.com/index/News/detail/newsid/1785.html" TargetMode="External"/><Relationship Id="rId169" Type="http://schemas.openxmlformats.org/officeDocument/2006/relationships/hyperlink" Target="http://ssfb86.com/index/News/detail/newsid/1785.html" TargetMode="External"/><Relationship Id="rId185" Type="http://schemas.openxmlformats.org/officeDocument/2006/relationships/hyperlink" Target="http://ssfb86.com/index/News/detail/newsid/1785.html" TargetMode="External"/><Relationship Id="rId4" Type="http://schemas.openxmlformats.org/officeDocument/2006/relationships/settings" Target="settings.xml"/><Relationship Id="rId9" Type="http://schemas.openxmlformats.org/officeDocument/2006/relationships/hyperlink" Target="http://ssfb86.com/index/News/detail/newsid/7083.html" TargetMode="External"/><Relationship Id="rId180" Type="http://schemas.openxmlformats.org/officeDocument/2006/relationships/hyperlink" Target="http://ssfb86.com/index/News/detail/newsid/1785.html" TargetMode="External"/><Relationship Id="rId210" Type="http://schemas.openxmlformats.org/officeDocument/2006/relationships/fontTable" Target="fontTable.xml"/><Relationship Id="rId26" Type="http://schemas.openxmlformats.org/officeDocument/2006/relationships/hyperlink" Target="http://ssfb86.com/index/News/detail/newsid/1785.html" TargetMode="External"/><Relationship Id="rId47" Type="http://schemas.openxmlformats.org/officeDocument/2006/relationships/hyperlink" Target="http://ssfb86.com/index/News/detail/newsid/1785.html" TargetMode="External"/><Relationship Id="rId68" Type="http://schemas.openxmlformats.org/officeDocument/2006/relationships/hyperlink" Target="http://ssfb86.com/index/News/detail/newsid/2169.html" TargetMode="External"/><Relationship Id="rId89" Type="http://schemas.openxmlformats.org/officeDocument/2006/relationships/hyperlink" Target="http://ssfb86.com/index/News/detail/newsid/1785.html" TargetMode="External"/><Relationship Id="rId112" Type="http://schemas.openxmlformats.org/officeDocument/2006/relationships/hyperlink" Target="http://ssfb86.com/index/News/detail/newsid/1785.html" TargetMode="External"/><Relationship Id="rId133" Type="http://schemas.openxmlformats.org/officeDocument/2006/relationships/hyperlink" Target="http://ssfb86.com/index/News/detail/newsid/1785.html" TargetMode="External"/><Relationship Id="rId154" Type="http://schemas.openxmlformats.org/officeDocument/2006/relationships/hyperlink" Target="http://ssfb86.com/index/News/detail/newsid/1785.html" TargetMode="External"/><Relationship Id="rId175" Type="http://schemas.openxmlformats.org/officeDocument/2006/relationships/hyperlink" Target="http://ssfb86.com/index/News/detail/newsid/1785.html" TargetMode="External"/><Relationship Id="rId196" Type="http://schemas.openxmlformats.org/officeDocument/2006/relationships/hyperlink" Target="http://ssfb86.com/index/News/detail/newsid/2746.html" TargetMode="External"/><Relationship Id="rId200" Type="http://schemas.openxmlformats.org/officeDocument/2006/relationships/hyperlink" Target="http://ssfb86.com/index/News/detail/newsid/2746.html" TargetMode="External"/><Relationship Id="rId16" Type="http://schemas.openxmlformats.org/officeDocument/2006/relationships/hyperlink" Target="http://ssfb86.com/index/News/detail/newsid/178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1B60-35DC-47F2-941D-AD756DEC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4522</Words>
  <Characters>25782</Characters>
  <Application>Microsoft Office Word</Application>
  <DocSecurity>0</DocSecurity>
  <Lines>214</Lines>
  <Paragraphs>60</Paragraphs>
  <ScaleCrop>false</ScaleCrop>
  <Company/>
  <LinksUpToDate>false</LinksUpToDate>
  <CharactersWithSpaces>30244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10</cp:revision>
  <dcterms:created xsi:type="dcterms:W3CDTF">2020-07-05T02:55:00Z</dcterms:created>
  <dcterms:modified xsi:type="dcterms:W3CDTF">2020-10-12T00:08:00Z</dcterms:modified>
</cp:coreProperties>
</file>