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77777777" w:rsidR="003773C5" w:rsidRDefault="003773C5" w:rsidP="008D63C6">
      <w:pPr>
        <w:jc w:val="center"/>
        <w:rPr>
          <w:rFonts w:asciiTheme="minorEastAsia" w:hAnsiTheme="minorEastAsia"/>
          <w:sz w:val="44"/>
          <w:szCs w:val="44"/>
        </w:rPr>
      </w:pPr>
    </w:p>
    <w:p w14:paraId="6E63822A" w14:textId="4BD4410B" w:rsidR="00F57C18" w:rsidRDefault="00E22101" w:rsidP="008D63C6">
      <w:pPr>
        <w:jc w:val="center"/>
        <w:rPr>
          <w:rFonts w:asciiTheme="minorEastAsia" w:hAnsiTheme="minorEastAsia"/>
          <w:sz w:val="44"/>
          <w:szCs w:val="44"/>
        </w:rPr>
      </w:pPr>
      <w:r>
        <w:rPr>
          <w:rFonts w:asciiTheme="minorEastAsia" w:hAnsiTheme="minorEastAsia"/>
          <w:sz w:val="44"/>
          <w:szCs w:val="44"/>
        </w:rPr>
        <w:t>4.</w:t>
      </w:r>
      <w:r w:rsidR="00D72B80">
        <w:rPr>
          <w:rFonts w:asciiTheme="minorEastAsia" w:hAnsiTheme="minorEastAsia"/>
          <w:sz w:val="44"/>
          <w:szCs w:val="44"/>
        </w:rPr>
        <w:t>4</w:t>
      </w:r>
      <w:r w:rsidR="00322E87">
        <w:rPr>
          <w:rFonts w:asciiTheme="minorEastAsia" w:hAnsiTheme="minorEastAsia"/>
          <w:sz w:val="44"/>
          <w:szCs w:val="44"/>
        </w:rPr>
        <w:t>.</w:t>
      </w:r>
      <w:r w:rsidR="00A91435">
        <w:rPr>
          <w:rFonts w:asciiTheme="minorEastAsia" w:hAnsiTheme="minorEastAsia"/>
          <w:sz w:val="44"/>
          <w:szCs w:val="44"/>
        </w:rPr>
        <w:t>4.</w:t>
      </w:r>
      <w:r w:rsidR="00B066DC">
        <w:rPr>
          <w:rFonts w:asciiTheme="minorEastAsia" w:hAnsiTheme="minorEastAsia"/>
          <w:sz w:val="44"/>
          <w:szCs w:val="44"/>
        </w:rPr>
        <w:t>8</w:t>
      </w:r>
      <w:r w:rsidR="008D63C6" w:rsidRPr="00740A21">
        <w:rPr>
          <w:rFonts w:asciiTheme="minorEastAsia" w:hAnsiTheme="minorEastAsia"/>
          <w:sz w:val="44"/>
          <w:szCs w:val="44"/>
        </w:rPr>
        <w:t xml:space="preserve">  </w:t>
      </w:r>
      <w:r w:rsidR="00B066DC" w:rsidRPr="00B066DC">
        <w:rPr>
          <w:rFonts w:asciiTheme="minorEastAsia" w:hAnsiTheme="minorEastAsia" w:hint="eastAsia"/>
          <w:sz w:val="44"/>
          <w:szCs w:val="44"/>
        </w:rPr>
        <w:t>参与棚户区改造支出、石油特别收益金</w:t>
      </w:r>
    </w:p>
    <w:p w14:paraId="464582DA" w14:textId="3BED7611" w:rsidR="000E1550" w:rsidRDefault="000E1550" w:rsidP="000E1550">
      <w:pPr>
        <w:spacing w:beforeLines="50" w:before="156" w:line="480" w:lineRule="atLeast"/>
        <w:jc w:val="left"/>
        <w:rPr>
          <w:rFonts w:asciiTheme="minorEastAsia" w:hAnsiTheme="minorEastAsia" w:hint="eastAsia"/>
          <w:b/>
          <w:bCs/>
          <w:kern w:val="44"/>
          <w:sz w:val="24"/>
          <w:szCs w:val="24"/>
        </w:rPr>
      </w:pPr>
    </w:p>
    <w:p w14:paraId="530E4A12" w14:textId="3C80EF65" w:rsidR="00BC7A9E" w:rsidRPr="00BC7A9E" w:rsidRDefault="00BC7A9E" w:rsidP="00BC7A9E">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BC7A9E">
        <w:rPr>
          <w:rFonts w:ascii="宋体" w:eastAsia="宋体" w:hAnsi="宋体" w:cs="宋体" w:hint="eastAsia"/>
          <w:color w:val="000000" w:themeColor="text1"/>
          <w:kern w:val="0"/>
          <w:sz w:val="24"/>
          <w:szCs w:val="24"/>
        </w:rPr>
        <w:t>根据《国务院关于加快棚户区改造工作的意见》（国发〔2013〕25号）精神，为鼓励企业参与政府统一组织的棚户区（危房）改造工作，帮助解决低收入家庭住房困难，现将企业参与政府统一组织的工矿（含中央下放煤矿）棚户区改造、林区棚户区改造、垦区危房改造有关企业所得税政策问题通知如下：</w:t>
      </w:r>
    </w:p>
    <w:p w14:paraId="72B79691" w14:textId="4D456ADB" w:rsidR="00BC45DB" w:rsidRPr="00702666" w:rsidRDefault="00BC45DB" w:rsidP="00702666">
      <w:pPr>
        <w:pStyle w:val="1"/>
        <w:spacing w:before="50" w:after="0" w:line="480" w:lineRule="atLeast"/>
        <w:rPr>
          <w:sz w:val="24"/>
          <w:szCs w:val="24"/>
        </w:rPr>
      </w:pPr>
      <w:r w:rsidRPr="00702666">
        <w:rPr>
          <w:rFonts w:hint="eastAsia"/>
          <w:sz w:val="24"/>
          <w:szCs w:val="24"/>
        </w:rPr>
        <w:t>一、参与政府统一组织的棚户区改造支出</w:t>
      </w:r>
    </w:p>
    <w:p w14:paraId="0818252D" w14:textId="472BF50E" w:rsidR="00BC45DB" w:rsidRPr="00702666" w:rsidRDefault="00BC45DB" w:rsidP="00702666">
      <w:pPr>
        <w:pStyle w:val="2"/>
        <w:spacing w:before="50" w:after="0" w:line="480" w:lineRule="atLeast"/>
        <w:rPr>
          <w:sz w:val="24"/>
          <w:szCs w:val="24"/>
        </w:rPr>
      </w:pPr>
      <w:r w:rsidRPr="00702666">
        <w:rPr>
          <w:rFonts w:hint="eastAsia"/>
          <w:sz w:val="24"/>
          <w:szCs w:val="24"/>
        </w:rPr>
        <w:t>（一）政策内容</w:t>
      </w:r>
    </w:p>
    <w:p w14:paraId="2156E36D" w14:textId="77777777" w:rsidR="00BC45DB" w:rsidRPr="00702666" w:rsidRDefault="00BC45DB" w:rsidP="00702666">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702666">
        <w:rPr>
          <w:rFonts w:ascii="宋体" w:eastAsia="宋体" w:hAnsi="宋体" w:cs="宋体" w:hint="eastAsia"/>
          <w:color w:val="000000" w:themeColor="text1"/>
          <w:kern w:val="0"/>
          <w:sz w:val="24"/>
          <w:szCs w:val="24"/>
        </w:rPr>
        <w:t>企业参与政府统一组织的工矿（含中央下放煤矿）棚户区改造、林区棚户区改造、垦区危房改造并同时符合一定条件的棚户区改造支出，准予在企业所得税前扣除。</w:t>
      </w:r>
    </w:p>
    <w:p w14:paraId="1D5F894B" w14:textId="3CB7C2DB" w:rsidR="00BC45DB" w:rsidRPr="00702666" w:rsidRDefault="00BC45DB" w:rsidP="00702666">
      <w:pPr>
        <w:spacing w:beforeLines="50" w:before="156" w:line="480" w:lineRule="atLeast"/>
        <w:jc w:val="right"/>
        <w:rPr>
          <w:rFonts w:ascii="宋体" w:eastAsia="宋体" w:hAnsi="宋体"/>
          <w:color w:val="000000" w:themeColor="text1"/>
          <w:sz w:val="24"/>
          <w:szCs w:val="24"/>
        </w:rPr>
      </w:pPr>
      <w:r w:rsidRPr="00702666">
        <w:rPr>
          <w:rFonts w:ascii="宋体" w:eastAsia="宋体" w:hAnsi="宋体" w:cs="宋体" w:hint="eastAsia"/>
          <w:color w:val="000000" w:themeColor="text1"/>
          <w:kern w:val="0"/>
          <w:sz w:val="24"/>
          <w:szCs w:val="24"/>
        </w:rPr>
        <w:t>（</w:t>
      </w:r>
      <w:bookmarkStart w:id="0" w:name="_Hlk529044282"/>
      <w:r w:rsidR="00BC7A9E">
        <w:rPr>
          <w:rFonts w:ascii="宋体" w:eastAsia="宋体" w:hAnsi="宋体"/>
          <w:color w:val="000000" w:themeColor="text1"/>
          <w:sz w:val="24"/>
          <w:szCs w:val="24"/>
        </w:rPr>
        <w:fldChar w:fldCharType="begin"/>
      </w:r>
      <w:r w:rsidR="00BC7A9E">
        <w:rPr>
          <w:rFonts w:ascii="宋体" w:eastAsia="宋体" w:hAnsi="宋体"/>
          <w:color w:val="000000" w:themeColor="text1"/>
          <w:sz w:val="24"/>
          <w:szCs w:val="24"/>
        </w:rPr>
        <w:instrText xml:space="preserve"> HYPERLINK "http://ssfb86.com/index/News/detail/newsid/1360.html" </w:instrText>
      </w:r>
      <w:r w:rsidR="00BC7A9E">
        <w:rPr>
          <w:rFonts w:ascii="宋体" w:eastAsia="宋体" w:hAnsi="宋体"/>
          <w:color w:val="000000" w:themeColor="text1"/>
          <w:sz w:val="24"/>
          <w:szCs w:val="24"/>
        </w:rPr>
      </w:r>
      <w:r w:rsidR="00BC7A9E">
        <w:rPr>
          <w:rFonts w:ascii="宋体" w:eastAsia="宋体" w:hAnsi="宋体"/>
          <w:color w:val="000000" w:themeColor="text1"/>
          <w:sz w:val="24"/>
          <w:szCs w:val="24"/>
        </w:rPr>
        <w:fldChar w:fldCharType="separate"/>
      </w:r>
      <w:r w:rsidRPr="00BC7A9E">
        <w:rPr>
          <w:rStyle w:val="a6"/>
          <w:rFonts w:ascii="宋体" w:eastAsia="宋体" w:hAnsi="宋体" w:hint="eastAsia"/>
          <w:sz w:val="24"/>
          <w:szCs w:val="24"/>
        </w:rPr>
        <w:t>财税〔2013〕65号</w:t>
      </w:r>
      <w:bookmarkEnd w:id="0"/>
      <w:r w:rsidR="00BC7A9E">
        <w:rPr>
          <w:rFonts w:ascii="宋体" w:eastAsia="宋体" w:hAnsi="宋体"/>
          <w:color w:val="000000" w:themeColor="text1"/>
          <w:sz w:val="24"/>
          <w:szCs w:val="24"/>
        </w:rPr>
        <w:fldChar w:fldCharType="end"/>
      </w:r>
      <w:r w:rsidRPr="00702666">
        <w:rPr>
          <w:rFonts w:ascii="宋体" w:eastAsia="宋体" w:hAnsi="宋体" w:hint="eastAsia"/>
          <w:color w:val="000000" w:themeColor="text1"/>
          <w:sz w:val="24"/>
          <w:szCs w:val="24"/>
        </w:rPr>
        <w:t>第一条）</w:t>
      </w:r>
    </w:p>
    <w:p w14:paraId="7522BAAA" w14:textId="226407F1" w:rsidR="00BC45DB" w:rsidRPr="00702666" w:rsidRDefault="00702666" w:rsidP="00702666">
      <w:pPr>
        <w:pStyle w:val="2"/>
        <w:spacing w:before="50" w:after="0" w:line="480" w:lineRule="atLeast"/>
        <w:rPr>
          <w:sz w:val="24"/>
          <w:szCs w:val="24"/>
        </w:rPr>
      </w:pPr>
      <w:r w:rsidRPr="00702666">
        <w:rPr>
          <w:rFonts w:hint="eastAsia"/>
          <w:sz w:val="24"/>
          <w:szCs w:val="24"/>
        </w:rPr>
        <w:t>（二）</w:t>
      </w:r>
      <w:r w:rsidR="00BC45DB" w:rsidRPr="00702666">
        <w:rPr>
          <w:rFonts w:hint="eastAsia"/>
          <w:sz w:val="24"/>
          <w:szCs w:val="24"/>
        </w:rPr>
        <w:t>适用条件</w:t>
      </w:r>
    </w:p>
    <w:p w14:paraId="50600358" w14:textId="77777777" w:rsidR="00BC45DB" w:rsidRPr="00702666" w:rsidRDefault="00BC45DB" w:rsidP="00702666">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702666">
        <w:rPr>
          <w:rFonts w:ascii="宋体" w:eastAsia="宋体" w:hAnsi="宋体" w:cs="宋体" w:hint="eastAsia"/>
          <w:color w:val="000000" w:themeColor="text1"/>
          <w:kern w:val="0"/>
          <w:sz w:val="24"/>
          <w:szCs w:val="24"/>
        </w:rPr>
        <w:t>本通知所称同时符合一定条件的棚户区改造支出，是指同时满足以下条件的棚户区改造支出：</w:t>
      </w:r>
    </w:p>
    <w:p w14:paraId="0E6D1CEA" w14:textId="16A721BE" w:rsidR="00BC45DB" w:rsidRPr="00702666" w:rsidRDefault="00BC45DB" w:rsidP="00702666">
      <w:pPr>
        <w:spacing w:beforeLines="50" w:before="156" w:line="480" w:lineRule="atLeast"/>
        <w:jc w:val="right"/>
        <w:rPr>
          <w:rFonts w:ascii="宋体" w:eastAsia="宋体" w:hAnsi="宋体"/>
          <w:color w:val="000000" w:themeColor="text1"/>
          <w:sz w:val="24"/>
          <w:szCs w:val="24"/>
        </w:rPr>
      </w:pPr>
      <w:bookmarkStart w:id="1" w:name="_Hlk5397131"/>
      <w:r w:rsidRPr="00702666">
        <w:rPr>
          <w:rFonts w:ascii="宋体" w:eastAsia="宋体" w:hAnsi="宋体" w:cs="宋体" w:hint="eastAsia"/>
          <w:color w:val="000000" w:themeColor="text1"/>
          <w:kern w:val="0"/>
          <w:sz w:val="24"/>
          <w:szCs w:val="24"/>
        </w:rPr>
        <w:t>（</w:t>
      </w:r>
      <w:hyperlink r:id="rId8" w:history="1">
        <w:r w:rsidR="00BC7A9E" w:rsidRPr="00BC7A9E">
          <w:rPr>
            <w:rStyle w:val="a6"/>
            <w:rFonts w:ascii="宋体" w:eastAsia="宋体" w:hAnsi="宋体" w:hint="eastAsia"/>
            <w:sz w:val="24"/>
            <w:szCs w:val="24"/>
          </w:rPr>
          <w:t>财税〔2013〕65号</w:t>
        </w:r>
      </w:hyperlink>
      <w:r w:rsidRPr="00702666">
        <w:rPr>
          <w:rFonts w:ascii="宋体" w:eastAsia="宋体" w:hAnsi="宋体" w:hint="eastAsia"/>
          <w:color w:val="000000" w:themeColor="text1"/>
          <w:sz w:val="24"/>
          <w:szCs w:val="24"/>
        </w:rPr>
        <w:t>第二条）</w:t>
      </w:r>
    </w:p>
    <w:bookmarkEnd w:id="1"/>
    <w:p w14:paraId="0AFAFD99" w14:textId="0ED50349" w:rsidR="00BC45DB" w:rsidRPr="00702666" w:rsidRDefault="00702666" w:rsidP="00702666">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702666">
        <w:rPr>
          <w:rFonts w:ascii="宋体" w:eastAsia="宋体" w:hAnsi="宋体" w:cs="宋体" w:hint="eastAsia"/>
          <w:color w:val="000000" w:themeColor="text1"/>
          <w:kern w:val="0"/>
          <w:sz w:val="24"/>
          <w:szCs w:val="24"/>
        </w:rPr>
        <w:t>1、</w:t>
      </w:r>
      <w:r w:rsidR="00BC45DB" w:rsidRPr="00702666">
        <w:rPr>
          <w:rFonts w:ascii="宋体" w:eastAsia="宋体" w:hAnsi="宋体" w:cs="宋体" w:hint="eastAsia"/>
          <w:color w:val="000000" w:themeColor="text1"/>
          <w:kern w:val="0"/>
          <w:sz w:val="24"/>
          <w:szCs w:val="24"/>
        </w:rPr>
        <w:t>棚户区位于远离城镇、交通不便，市政公用、教育医疗等社会公共服务缺乏城镇依托的独立矿区、林区或垦区；</w:t>
      </w:r>
    </w:p>
    <w:p w14:paraId="59DFA016" w14:textId="5FF99344" w:rsidR="00BC45DB" w:rsidRPr="00702666" w:rsidRDefault="00BC45DB" w:rsidP="00702666">
      <w:pPr>
        <w:spacing w:beforeLines="50" w:before="156" w:line="480" w:lineRule="atLeast"/>
        <w:jc w:val="right"/>
        <w:rPr>
          <w:rFonts w:ascii="宋体" w:eastAsia="宋体" w:hAnsi="宋体"/>
          <w:color w:val="000000" w:themeColor="text1"/>
          <w:sz w:val="24"/>
          <w:szCs w:val="24"/>
        </w:rPr>
      </w:pPr>
      <w:r w:rsidRPr="00702666">
        <w:rPr>
          <w:rFonts w:ascii="宋体" w:eastAsia="宋体" w:hAnsi="宋体" w:cs="宋体" w:hint="eastAsia"/>
          <w:color w:val="000000" w:themeColor="text1"/>
          <w:kern w:val="0"/>
          <w:sz w:val="24"/>
          <w:szCs w:val="24"/>
        </w:rPr>
        <w:t>（</w:t>
      </w:r>
      <w:hyperlink r:id="rId9" w:history="1">
        <w:r w:rsidR="00BC7A9E" w:rsidRPr="00BC7A9E">
          <w:rPr>
            <w:rStyle w:val="a6"/>
            <w:rFonts w:ascii="宋体" w:eastAsia="宋体" w:hAnsi="宋体" w:hint="eastAsia"/>
            <w:sz w:val="24"/>
            <w:szCs w:val="24"/>
          </w:rPr>
          <w:t>财税〔2013〕65号</w:t>
        </w:r>
      </w:hyperlink>
      <w:r w:rsidRPr="00702666">
        <w:rPr>
          <w:rFonts w:ascii="宋体" w:eastAsia="宋体" w:hAnsi="宋体" w:hint="eastAsia"/>
          <w:color w:val="000000" w:themeColor="text1"/>
          <w:sz w:val="24"/>
          <w:szCs w:val="24"/>
        </w:rPr>
        <w:t>第二条第一款）</w:t>
      </w:r>
    </w:p>
    <w:p w14:paraId="730D4D19" w14:textId="01BE4632" w:rsidR="00BC45DB" w:rsidRPr="00702666" w:rsidRDefault="00702666" w:rsidP="00702666">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702666">
        <w:rPr>
          <w:rFonts w:ascii="宋体" w:eastAsia="宋体" w:hAnsi="宋体" w:cs="宋体" w:hint="eastAsia"/>
          <w:color w:val="000000" w:themeColor="text1"/>
          <w:kern w:val="0"/>
          <w:sz w:val="24"/>
          <w:szCs w:val="24"/>
        </w:rPr>
        <w:t>2、</w:t>
      </w:r>
      <w:r w:rsidR="00BC45DB" w:rsidRPr="00702666">
        <w:rPr>
          <w:rFonts w:ascii="宋体" w:eastAsia="宋体" w:hAnsi="宋体" w:cs="宋体" w:hint="eastAsia"/>
          <w:color w:val="000000" w:themeColor="text1"/>
          <w:kern w:val="0"/>
          <w:sz w:val="24"/>
          <w:szCs w:val="24"/>
        </w:rPr>
        <w:t>该独立矿区、林区或垦区不具备商业性房地产开发条件；</w:t>
      </w:r>
    </w:p>
    <w:p w14:paraId="6053A181" w14:textId="2B79E500" w:rsidR="00BC45DB" w:rsidRPr="00702666" w:rsidRDefault="00BC45DB" w:rsidP="00702666">
      <w:pPr>
        <w:spacing w:beforeLines="50" w:before="156" w:line="480" w:lineRule="atLeast"/>
        <w:jc w:val="right"/>
        <w:rPr>
          <w:rFonts w:ascii="宋体" w:eastAsia="宋体" w:hAnsi="宋体"/>
          <w:color w:val="000000" w:themeColor="text1"/>
          <w:sz w:val="24"/>
          <w:szCs w:val="24"/>
        </w:rPr>
      </w:pPr>
      <w:bookmarkStart w:id="2" w:name="_Hlk5397151"/>
      <w:r w:rsidRPr="00702666">
        <w:rPr>
          <w:rFonts w:ascii="宋体" w:eastAsia="宋体" w:hAnsi="宋体" w:cs="宋体" w:hint="eastAsia"/>
          <w:color w:val="000000" w:themeColor="text1"/>
          <w:kern w:val="0"/>
          <w:sz w:val="24"/>
          <w:szCs w:val="24"/>
        </w:rPr>
        <w:t>（</w:t>
      </w:r>
      <w:hyperlink r:id="rId10" w:history="1">
        <w:r w:rsidR="00BC7A9E" w:rsidRPr="00BC7A9E">
          <w:rPr>
            <w:rStyle w:val="a6"/>
            <w:rFonts w:ascii="宋体" w:eastAsia="宋体" w:hAnsi="宋体" w:hint="eastAsia"/>
            <w:sz w:val="24"/>
            <w:szCs w:val="24"/>
          </w:rPr>
          <w:t>财税〔2013〕65号</w:t>
        </w:r>
      </w:hyperlink>
      <w:r w:rsidRPr="00702666">
        <w:rPr>
          <w:rFonts w:ascii="宋体" w:eastAsia="宋体" w:hAnsi="宋体" w:hint="eastAsia"/>
          <w:color w:val="000000" w:themeColor="text1"/>
          <w:sz w:val="24"/>
          <w:szCs w:val="24"/>
        </w:rPr>
        <w:t>第二条第二款）</w:t>
      </w:r>
    </w:p>
    <w:bookmarkEnd w:id="2"/>
    <w:p w14:paraId="0367C196" w14:textId="1DB5B73A" w:rsidR="00BC45DB" w:rsidRPr="00702666" w:rsidRDefault="00702666" w:rsidP="00702666">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702666">
        <w:rPr>
          <w:rFonts w:ascii="宋体" w:eastAsia="宋体" w:hAnsi="宋体" w:cs="宋体" w:hint="eastAsia"/>
          <w:color w:val="000000" w:themeColor="text1"/>
          <w:kern w:val="0"/>
          <w:sz w:val="24"/>
          <w:szCs w:val="24"/>
        </w:rPr>
        <w:lastRenderedPageBreak/>
        <w:t>3、</w:t>
      </w:r>
      <w:r w:rsidR="00BC45DB" w:rsidRPr="00702666">
        <w:rPr>
          <w:rFonts w:ascii="宋体" w:eastAsia="宋体" w:hAnsi="宋体" w:cs="宋体" w:hint="eastAsia"/>
          <w:color w:val="000000" w:themeColor="text1"/>
          <w:kern w:val="0"/>
          <w:sz w:val="24"/>
          <w:szCs w:val="24"/>
        </w:rPr>
        <w:t>棚户区市政排水、给水、供电、供暖、供气、垃圾处理、绿化、消防等市政服务或公共配套设施不齐全；</w:t>
      </w:r>
    </w:p>
    <w:p w14:paraId="3E7A444D" w14:textId="50BFE3B4" w:rsidR="00BC45DB" w:rsidRPr="00702666" w:rsidRDefault="00BC45DB" w:rsidP="00702666">
      <w:pPr>
        <w:spacing w:beforeLines="50" w:before="156" w:line="480" w:lineRule="atLeast"/>
        <w:jc w:val="right"/>
        <w:rPr>
          <w:rFonts w:ascii="宋体" w:eastAsia="宋体" w:hAnsi="宋体"/>
          <w:color w:val="000000" w:themeColor="text1"/>
          <w:sz w:val="24"/>
          <w:szCs w:val="24"/>
        </w:rPr>
      </w:pPr>
      <w:r w:rsidRPr="00702666">
        <w:rPr>
          <w:rFonts w:ascii="宋体" w:eastAsia="宋体" w:hAnsi="宋体" w:cs="宋体" w:hint="eastAsia"/>
          <w:color w:val="000000" w:themeColor="text1"/>
          <w:kern w:val="0"/>
          <w:sz w:val="24"/>
          <w:szCs w:val="24"/>
        </w:rPr>
        <w:t>（</w:t>
      </w:r>
      <w:hyperlink r:id="rId11" w:history="1">
        <w:r w:rsidR="00BC7A9E" w:rsidRPr="00BC7A9E">
          <w:rPr>
            <w:rStyle w:val="a6"/>
            <w:rFonts w:ascii="宋体" w:eastAsia="宋体" w:hAnsi="宋体" w:hint="eastAsia"/>
            <w:sz w:val="24"/>
            <w:szCs w:val="24"/>
          </w:rPr>
          <w:t>财税〔2013〕65号</w:t>
        </w:r>
      </w:hyperlink>
      <w:r w:rsidRPr="00702666">
        <w:rPr>
          <w:rFonts w:ascii="宋体" w:eastAsia="宋体" w:hAnsi="宋体" w:hint="eastAsia"/>
          <w:color w:val="000000" w:themeColor="text1"/>
          <w:sz w:val="24"/>
          <w:szCs w:val="24"/>
        </w:rPr>
        <w:t>第二条第三款）</w:t>
      </w:r>
    </w:p>
    <w:p w14:paraId="739B0946" w14:textId="18BA3955" w:rsidR="00BC45DB" w:rsidRPr="00702666" w:rsidRDefault="00702666" w:rsidP="00702666">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702666">
        <w:rPr>
          <w:rFonts w:ascii="宋体" w:eastAsia="宋体" w:hAnsi="宋体" w:cs="宋体" w:hint="eastAsia"/>
          <w:color w:val="000000" w:themeColor="text1"/>
          <w:kern w:val="0"/>
          <w:sz w:val="24"/>
          <w:szCs w:val="24"/>
        </w:rPr>
        <w:t>4、</w:t>
      </w:r>
      <w:r w:rsidR="00BC45DB" w:rsidRPr="00702666">
        <w:rPr>
          <w:rFonts w:ascii="宋体" w:eastAsia="宋体" w:hAnsi="宋体" w:cs="宋体" w:hint="eastAsia"/>
          <w:color w:val="000000" w:themeColor="text1"/>
          <w:kern w:val="0"/>
          <w:sz w:val="24"/>
          <w:szCs w:val="24"/>
        </w:rPr>
        <w:t>棚户区房屋集中连片户数不低于50户，其中，实际在该棚户区居住且在本地区无其他住房的职工（含离退休职工）户数占总户数的比例不低于75%；</w:t>
      </w:r>
    </w:p>
    <w:p w14:paraId="1DBFB153" w14:textId="4F565428" w:rsidR="00BC45DB" w:rsidRPr="00702666" w:rsidRDefault="00BC45DB" w:rsidP="00702666">
      <w:pPr>
        <w:spacing w:beforeLines="50" w:before="156" w:line="480" w:lineRule="atLeast"/>
        <w:jc w:val="right"/>
        <w:rPr>
          <w:rFonts w:ascii="宋体" w:eastAsia="宋体" w:hAnsi="宋体"/>
          <w:color w:val="000000" w:themeColor="text1"/>
          <w:sz w:val="24"/>
          <w:szCs w:val="24"/>
        </w:rPr>
      </w:pPr>
      <w:r w:rsidRPr="00702666">
        <w:rPr>
          <w:rFonts w:ascii="宋体" w:eastAsia="宋体" w:hAnsi="宋体" w:cs="宋体" w:hint="eastAsia"/>
          <w:color w:val="000000" w:themeColor="text1"/>
          <w:kern w:val="0"/>
          <w:sz w:val="24"/>
          <w:szCs w:val="24"/>
        </w:rPr>
        <w:t>（</w:t>
      </w:r>
      <w:hyperlink r:id="rId12" w:history="1">
        <w:r w:rsidR="00BC7A9E" w:rsidRPr="00BC7A9E">
          <w:rPr>
            <w:rStyle w:val="a6"/>
            <w:rFonts w:ascii="宋体" w:eastAsia="宋体" w:hAnsi="宋体" w:hint="eastAsia"/>
            <w:sz w:val="24"/>
            <w:szCs w:val="24"/>
          </w:rPr>
          <w:t>财税〔2013〕65号</w:t>
        </w:r>
      </w:hyperlink>
      <w:r w:rsidRPr="00702666">
        <w:rPr>
          <w:rFonts w:ascii="宋体" w:eastAsia="宋体" w:hAnsi="宋体" w:hint="eastAsia"/>
          <w:color w:val="000000" w:themeColor="text1"/>
          <w:sz w:val="24"/>
          <w:szCs w:val="24"/>
        </w:rPr>
        <w:t>第二条第四款）</w:t>
      </w:r>
    </w:p>
    <w:p w14:paraId="5E029065" w14:textId="595CCCDA" w:rsidR="00BC45DB" w:rsidRPr="00702666" w:rsidRDefault="00702666" w:rsidP="00702666">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702666">
        <w:rPr>
          <w:rFonts w:ascii="宋体" w:eastAsia="宋体" w:hAnsi="宋体" w:cs="宋体" w:hint="eastAsia"/>
          <w:color w:val="000000" w:themeColor="text1"/>
          <w:kern w:val="0"/>
          <w:sz w:val="24"/>
          <w:szCs w:val="24"/>
        </w:rPr>
        <w:t>5、</w:t>
      </w:r>
      <w:r w:rsidR="00BC45DB" w:rsidRPr="00702666">
        <w:rPr>
          <w:rFonts w:ascii="宋体" w:eastAsia="宋体" w:hAnsi="宋体" w:cs="宋体" w:hint="eastAsia"/>
          <w:color w:val="000000" w:themeColor="text1"/>
          <w:kern w:val="0"/>
          <w:sz w:val="24"/>
          <w:szCs w:val="24"/>
        </w:rPr>
        <w:t>棚户区房屋按照《房屋完损等级评定标准》和《危险房屋鉴定标准》评定属于危险房屋、严重损坏房屋的套内面积不低于该片棚户区建筑面积的25%；</w:t>
      </w:r>
    </w:p>
    <w:p w14:paraId="236A6B54" w14:textId="72BAD88E" w:rsidR="00BC45DB" w:rsidRPr="00702666" w:rsidRDefault="00BC45DB" w:rsidP="00702666">
      <w:pPr>
        <w:spacing w:beforeLines="50" w:before="156" w:line="480" w:lineRule="atLeast"/>
        <w:jc w:val="right"/>
        <w:rPr>
          <w:rFonts w:ascii="宋体" w:eastAsia="宋体" w:hAnsi="宋体"/>
          <w:color w:val="000000" w:themeColor="text1"/>
          <w:sz w:val="24"/>
          <w:szCs w:val="24"/>
        </w:rPr>
      </w:pPr>
      <w:r w:rsidRPr="00702666">
        <w:rPr>
          <w:rFonts w:ascii="宋体" w:eastAsia="宋体" w:hAnsi="宋体" w:cs="宋体" w:hint="eastAsia"/>
          <w:color w:val="000000" w:themeColor="text1"/>
          <w:kern w:val="0"/>
          <w:sz w:val="24"/>
          <w:szCs w:val="24"/>
        </w:rPr>
        <w:t>（</w:t>
      </w:r>
      <w:hyperlink r:id="rId13" w:history="1">
        <w:r w:rsidR="00BC7A9E" w:rsidRPr="00BC7A9E">
          <w:rPr>
            <w:rStyle w:val="a6"/>
            <w:rFonts w:ascii="宋体" w:eastAsia="宋体" w:hAnsi="宋体" w:hint="eastAsia"/>
            <w:sz w:val="24"/>
            <w:szCs w:val="24"/>
          </w:rPr>
          <w:t>财税〔2013〕65号</w:t>
        </w:r>
      </w:hyperlink>
      <w:r w:rsidRPr="00702666">
        <w:rPr>
          <w:rFonts w:ascii="宋体" w:eastAsia="宋体" w:hAnsi="宋体" w:hint="eastAsia"/>
          <w:color w:val="000000" w:themeColor="text1"/>
          <w:sz w:val="24"/>
          <w:szCs w:val="24"/>
        </w:rPr>
        <w:t>第二条第五款）</w:t>
      </w:r>
    </w:p>
    <w:p w14:paraId="44A439ED" w14:textId="619CFB8C" w:rsidR="00BC45DB" w:rsidRPr="00702666" w:rsidRDefault="00702666" w:rsidP="00702666">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702666">
        <w:rPr>
          <w:rFonts w:ascii="宋体" w:eastAsia="宋体" w:hAnsi="宋体" w:cs="宋体" w:hint="eastAsia"/>
          <w:color w:val="000000" w:themeColor="text1"/>
          <w:kern w:val="0"/>
          <w:sz w:val="24"/>
          <w:szCs w:val="24"/>
        </w:rPr>
        <w:t>6、</w:t>
      </w:r>
      <w:r w:rsidR="00BC45DB" w:rsidRPr="00702666">
        <w:rPr>
          <w:rFonts w:ascii="宋体" w:eastAsia="宋体" w:hAnsi="宋体" w:cs="宋体" w:hint="eastAsia"/>
          <w:color w:val="000000" w:themeColor="text1"/>
          <w:kern w:val="0"/>
          <w:sz w:val="24"/>
          <w:szCs w:val="24"/>
        </w:rPr>
        <w:t>棚户区改造已纳入地方政府保障性安居工程建设规划和年度计划，并由地方政府牵头按照保障性住房标准组织实施；异地建设的，原棚户区土地由地方政府统一规划使用或者按规定实行土地复垦、生态恢复。</w:t>
      </w:r>
    </w:p>
    <w:p w14:paraId="6B4F0CB7" w14:textId="72169A84" w:rsidR="00BC45DB" w:rsidRPr="00702666" w:rsidRDefault="00BC45DB" w:rsidP="00702666">
      <w:pPr>
        <w:spacing w:beforeLines="50" w:before="156" w:line="480" w:lineRule="atLeast"/>
        <w:jc w:val="right"/>
        <w:rPr>
          <w:rFonts w:ascii="宋体" w:eastAsia="宋体" w:hAnsi="宋体"/>
          <w:color w:val="000000" w:themeColor="text1"/>
          <w:sz w:val="24"/>
          <w:szCs w:val="24"/>
        </w:rPr>
      </w:pPr>
      <w:r w:rsidRPr="00702666">
        <w:rPr>
          <w:rFonts w:ascii="宋体" w:eastAsia="宋体" w:hAnsi="宋体" w:cs="宋体" w:hint="eastAsia"/>
          <w:color w:val="000000" w:themeColor="text1"/>
          <w:kern w:val="0"/>
          <w:sz w:val="24"/>
          <w:szCs w:val="24"/>
        </w:rPr>
        <w:t>（</w:t>
      </w:r>
      <w:hyperlink r:id="rId14" w:history="1">
        <w:r w:rsidR="00BC7A9E" w:rsidRPr="00BC7A9E">
          <w:rPr>
            <w:rStyle w:val="a6"/>
            <w:rFonts w:ascii="宋体" w:eastAsia="宋体" w:hAnsi="宋体" w:hint="eastAsia"/>
            <w:sz w:val="24"/>
            <w:szCs w:val="24"/>
          </w:rPr>
          <w:t>财税〔2013〕65号</w:t>
        </w:r>
      </w:hyperlink>
      <w:r w:rsidRPr="00702666">
        <w:rPr>
          <w:rFonts w:ascii="宋体" w:eastAsia="宋体" w:hAnsi="宋体" w:hint="eastAsia"/>
          <w:color w:val="000000" w:themeColor="text1"/>
          <w:sz w:val="24"/>
          <w:szCs w:val="24"/>
        </w:rPr>
        <w:t>第二条第六款）</w:t>
      </w:r>
    </w:p>
    <w:p w14:paraId="52A7BD98" w14:textId="32ED4D07" w:rsidR="00BC45DB" w:rsidRPr="00702666" w:rsidRDefault="00702666" w:rsidP="00702666">
      <w:pPr>
        <w:pStyle w:val="2"/>
        <w:spacing w:before="50" w:after="0" w:line="480" w:lineRule="atLeast"/>
        <w:rPr>
          <w:sz w:val="24"/>
          <w:szCs w:val="24"/>
        </w:rPr>
      </w:pPr>
      <w:r w:rsidRPr="00702666">
        <w:rPr>
          <w:rFonts w:hint="eastAsia"/>
          <w:sz w:val="24"/>
          <w:szCs w:val="24"/>
        </w:rPr>
        <w:t>（三）</w:t>
      </w:r>
      <w:r w:rsidR="00BC45DB" w:rsidRPr="00702666">
        <w:rPr>
          <w:rFonts w:hint="eastAsia"/>
          <w:sz w:val="24"/>
          <w:szCs w:val="24"/>
        </w:rPr>
        <w:t>纳税申报</w:t>
      </w:r>
    </w:p>
    <w:p w14:paraId="08214677" w14:textId="77777777" w:rsidR="00BC45DB" w:rsidRPr="00702666" w:rsidRDefault="00BC45DB" w:rsidP="00702666">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702666">
        <w:rPr>
          <w:rFonts w:ascii="宋体" w:eastAsia="宋体" w:hAnsi="宋体" w:cs="宋体" w:hint="eastAsia"/>
          <w:color w:val="000000" w:themeColor="text1"/>
          <w:kern w:val="0"/>
          <w:sz w:val="24"/>
          <w:szCs w:val="24"/>
        </w:rPr>
        <w:t>在企业所得税年度纳税申报时，企业应向主管税务机关提供其棚户区改造支出同时符合本通知第二条规定条件的书面说明材料。</w:t>
      </w:r>
    </w:p>
    <w:p w14:paraId="7F98F953" w14:textId="139442D4" w:rsidR="00BC45DB" w:rsidRPr="00702666" w:rsidRDefault="00BC45DB" w:rsidP="00702666">
      <w:pPr>
        <w:spacing w:beforeLines="50" w:before="156" w:line="480" w:lineRule="atLeast"/>
        <w:jc w:val="right"/>
        <w:rPr>
          <w:rFonts w:ascii="宋体" w:eastAsia="宋体" w:hAnsi="宋体"/>
          <w:color w:val="000000" w:themeColor="text1"/>
          <w:sz w:val="24"/>
          <w:szCs w:val="24"/>
        </w:rPr>
      </w:pPr>
      <w:bookmarkStart w:id="3" w:name="_Hlk529044265"/>
      <w:r w:rsidRPr="00702666">
        <w:rPr>
          <w:rFonts w:ascii="宋体" w:eastAsia="宋体" w:hAnsi="宋体" w:cs="宋体" w:hint="eastAsia"/>
          <w:color w:val="000000" w:themeColor="text1"/>
          <w:kern w:val="0"/>
          <w:sz w:val="24"/>
          <w:szCs w:val="24"/>
        </w:rPr>
        <w:t>（</w:t>
      </w:r>
      <w:hyperlink r:id="rId15" w:history="1">
        <w:r w:rsidR="00BC7A9E" w:rsidRPr="00BC7A9E">
          <w:rPr>
            <w:rStyle w:val="a6"/>
            <w:rFonts w:ascii="宋体" w:eastAsia="宋体" w:hAnsi="宋体" w:hint="eastAsia"/>
            <w:sz w:val="24"/>
            <w:szCs w:val="24"/>
          </w:rPr>
          <w:t>财税〔2013〕65号</w:t>
        </w:r>
      </w:hyperlink>
      <w:r w:rsidRPr="00702666">
        <w:rPr>
          <w:rFonts w:ascii="宋体" w:eastAsia="宋体" w:hAnsi="宋体" w:hint="eastAsia"/>
          <w:color w:val="000000" w:themeColor="text1"/>
          <w:sz w:val="24"/>
          <w:szCs w:val="24"/>
        </w:rPr>
        <w:t>第三条）</w:t>
      </w:r>
    </w:p>
    <w:p w14:paraId="2AA1EAE7" w14:textId="015BC670" w:rsidR="00BC45DB" w:rsidRPr="00702666" w:rsidRDefault="00702666" w:rsidP="00702666">
      <w:pPr>
        <w:pStyle w:val="2"/>
        <w:spacing w:before="50" w:after="0" w:line="480" w:lineRule="atLeast"/>
        <w:rPr>
          <w:sz w:val="24"/>
          <w:szCs w:val="24"/>
        </w:rPr>
      </w:pPr>
      <w:r w:rsidRPr="00702666">
        <w:rPr>
          <w:rFonts w:hint="eastAsia"/>
          <w:sz w:val="24"/>
          <w:szCs w:val="24"/>
        </w:rPr>
        <w:t>（四）</w:t>
      </w:r>
      <w:r w:rsidR="00BC45DB" w:rsidRPr="00702666">
        <w:rPr>
          <w:rFonts w:hint="eastAsia"/>
          <w:sz w:val="24"/>
          <w:szCs w:val="24"/>
        </w:rPr>
        <w:t>施行日期</w:t>
      </w:r>
    </w:p>
    <w:p w14:paraId="20BD5C3D" w14:textId="77777777" w:rsidR="00BC45DB" w:rsidRPr="00702666" w:rsidRDefault="00BC45DB" w:rsidP="00702666">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702666">
        <w:rPr>
          <w:rFonts w:ascii="宋体" w:eastAsia="宋体" w:hAnsi="宋体" w:cs="宋体" w:hint="eastAsia"/>
          <w:color w:val="000000" w:themeColor="text1"/>
          <w:kern w:val="0"/>
          <w:sz w:val="24"/>
          <w:szCs w:val="24"/>
        </w:rPr>
        <w:t>本通知自2013年1月1日起施行</w:t>
      </w:r>
      <w:bookmarkEnd w:id="3"/>
      <w:r w:rsidRPr="00702666">
        <w:rPr>
          <w:rFonts w:ascii="宋体" w:eastAsia="宋体" w:hAnsi="宋体" w:cs="宋体" w:hint="eastAsia"/>
          <w:color w:val="000000" w:themeColor="text1"/>
          <w:kern w:val="0"/>
          <w:sz w:val="24"/>
          <w:szCs w:val="24"/>
        </w:rPr>
        <w:t>。</w:t>
      </w:r>
    </w:p>
    <w:p w14:paraId="1B884C1B" w14:textId="2572C65F" w:rsidR="00BC45DB" w:rsidRPr="00702666" w:rsidRDefault="00BC45DB" w:rsidP="00702666">
      <w:pPr>
        <w:spacing w:beforeLines="50" w:before="156" w:line="480" w:lineRule="atLeast"/>
        <w:jc w:val="right"/>
        <w:rPr>
          <w:rFonts w:ascii="宋体" w:eastAsia="宋体" w:hAnsi="宋体" w:cs="宋体"/>
          <w:color w:val="000000" w:themeColor="text1"/>
          <w:kern w:val="0"/>
          <w:sz w:val="24"/>
          <w:szCs w:val="24"/>
        </w:rPr>
      </w:pPr>
      <w:r w:rsidRPr="00702666">
        <w:rPr>
          <w:rFonts w:ascii="宋体" w:eastAsia="宋体" w:hAnsi="宋体" w:cs="宋体" w:hint="eastAsia"/>
          <w:color w:val="000000" w:themeColor="text1"/>
          <w:kern w:val="0"/>
          <w:sz w:val="24"/>
          <w:szCs w:val="24"/>
        </w:rPr>
        <w:t>（</w:t>
      </w:r>
      <w:hyperlink r:id="rId16" w:history="1">
        <w:r w:rsidR="00BC7A9E" w:rsidRPr="00BC7A9E">
          <w:rPr>
            <w:rStyle w:val="a6"/>
            <w:rFonts w:ascii="宋体" w:eastAsia="宋体" w:hAnsi="宋体" w:hint="eastAsia"/>
            <w:sz w:val="24"/>
            <w:szCs w:val="24"/>
          </w:rPr>
          <w:t>财税〔2013〕65号</w:t>
        </w:r>
      </w:hyperlink>
      <w:r w:rsidRPr="00702666">
        <w:rPr>
          <w:rFonts w:ascii="宋体" w:eastAsia="宋体" w:hAnsi="宋体" w:hint="eastAsia"/>
          <w:color w:val="000000" w:themeColor="text1"/>
          <w:sz w:val="24"/>
          <w:szCs w:val="24"/>
        </w:rPr>
        <w:t>第四条）</w:t>
      </w:r>
    </w:p>
    <w:p w14:paraId="5CD27EB0" w14:textId="7AB1E03B" w:rsidR="00BC45DB" w:rsidRPr="00702666" w:rsidRDefault="00702666" w:rsidP="00702666">
      <w:pPr>
        <w:pStyle w:val="1"/>
        <w:spacing w:before="50" w:after="0" w:line="480" w:lineRule="atLeast"/>
        <w:rPr>
          <w:sz w:val="24"/>
          <w:szCs w:val="24"/>
        </w:rPr>
      </w:pPr>
      <w:r w:rsidRPr="00702666">
        <w:rPr>
          <w:rFonts w:hint="eastAsia"/>
          <w:sz w:val="24"/>
          <w:szCs w:val="24"/>
        </w:rPr>
        <w:t>二、</w:t>
      </w:r>
      <w:r w:rsidR="00BC45DB" w:rsidRPr="00702666">
        <w:rPr>
          <w:rFonts w:hint="eastAsia"/>
          <w:sz w:val="24"/>
          <w:szCs w:val="24"/>
        </w:rPr>
        <w:t>石油特别收益金</w:t>
      </w:r>
    </w:p>
    <w:p w14:paraId="1253003B" w14:textId="3A82BA23" w:rsidR="00BC45DB" w:rsidRPr="00702666" w:rsidRDefault="00BC45DB" w:rsidP="00702666">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702666">
        <w:rPr>
          <w:rFonts w:ascii="宋体" w:eastAsia="宋体" w:hAnsi="宋体" w:cs="宋体" w:hint="eastAsia"/>
          <w:color w:val="000000" w:themeColor="text1"/>
          <w:kern w:val="0"/>
          <w:sz w:val="24"/>
          <w:szCs w:val="24"/>
        </w:rPr>
        <w:t>根据《</w:t>
      </w:r>
      <w:bookmarkStart w:id="4" w:name="_GoBack"/>
      <w:bookmarkEnd w:id="4"/>
      <w:r w:rsidRPr="00702666">
        <w:rPr>
          <w:rFonts w:ascii="宋体" w:eastAsia="宋体" w:hAnsi="宋体" w:cs="宋体" w:hint="eastAsia"/>
          <w:color w:val="000000" w:themeColor="text1"/>
          <w:kern w:val="0"/>
          <w:sz w:val="24"/>
          <w:szCs w:val="24"/>
        </w:rPr>
        <w:t>财政部关于印发〈石油特别收益金征收管理办法〉的通知》（</w:t>
      </w:r>
      <w:hyperlink r:id="rId17" w:history="1">
        <w:r w:rsidRPr="00702666">
          <w:rPr>
            <w:rFonts w:ascii="宋体" w:eastAsia="宋体" w:hAnsi="宋体" w:cs="宋体" w:hint="eastAsia"/>
            <w:color w:val="000000" w:themeColor="text1"/>
            <w:kern w:val="0"/>
            <w:sz w:val="24"/>
            <w:szCs w:val="24"/>
          </w:rPr>
          <w:t>财企〔2006〕72号</w:t>
        </w:r>
      </w:hyperlink>
      <w:r w:rsidRPr="00702666">
        <w:rPr>
          <w:rFonts w:ascii="宋体" w:eastAsia="宋体" w:hAnsi="宋体" w:cs="宋体" w:hint="eastAsia"/>
          <w:color w:val="000000" w:themeColor="text1"/>
          <w:kern w:val="0"/>
          <w:sz w:val="24"/>
          <w:szCs w:val="24"/>
        </w:rPr>
        <w:t>）和《</w:t>
      </w:r>
      <w:hyperlink r:id="rId18" w:history="1">
        <w:r w:rsidRPr="00434ED3">
          <w:rPr>
            <w:rStyle w:val="a6"/>
            <w:rFonts w:ascii="宋体" w:eastAsia="宋体" w:hAnsi="宋体" w:cs="宋体" w:hint="eastAsia"/>
            <w:kern w:val="0"/>
            <w:sz w:val="24"/>
            <w:szCs w:val="24"/>
          </w:rPr>
          <w:t>中华人民共和国企业所得税法实施条例</w:t>
        </w:r>
      </w:hyperlink>
      <w:r w:rsidRPr="00702666">
        <w:rPr>
          <w:rFonts w:ascii="宋体" w:eastAsia="宋体" w:hAnsi="宋体" w:cs="宋体" w:hint="eastAsia"/>
          <w:color w:val="000000" w:themeColor="text1"/>
          <w:kern w:val="0"/>
          <w:sz w:val="24"/>
          <w:szCs w:val="24"/>
        </w:rPr>
        <w:t>》第一百二十八条规定，石</w:t>
      </w:r>
      <w:r w:rsidRPr="00702666">
        <w:rPr>
          <w:rFonts w:ascii="宋体" w:eastAsia="宋体" w:hAnsi="宋体" w:cs="宋体" w:hint="eastAsia"/>
          <w:color w:val="000000" w:themeColor="text1"/>
          <w:kern w:val="0"/>
          <w:sz w:val="24"/>
          <w:szCs w:val="24"/>
        </w:rPr>
        <w:lastRenderedPageBreak/>
        <w:t>油特别收益金准予在企业所得税前扣除，中石油公司所属分公司应当按照扣除石油特别收益金后的利润额计算预缴税款。</w:t>
      </w:r>
    </w:p>
    <w:p w14:paraId="4F80808B" w14:textId="59AFCB5A" w:rsidR="005E47E7" w:rsidRPr="00726CEF" w:rsidRDefault="00BC45DB" w:rsidP="00702666">
      <w:pPr>
        <w:spacing w:beforeLines="50" w:before="156" w:line="480" w:lineRule="atLeast"/>
        <w:jc w:val="right"/>
        <w:rPr>
          <w:rFonts w:asciiTheme="minorEastAsia" w:hAnsiTheme="minorEastAsia"/>
          <w:color w:val="000000" w:themeColor="text1"/>
        </w:rPr>
      </w:pPr>
      <w:r w:rsidRPr="00702666">
        <w:rPr>
          <w:rFonts w:ascii="宋体" w:eastAsia="宋体" w:hAnsi="宋体" w:hint="eastAsia"/>
          <w:color w:val="000000" w:themeColor="text1"/>
          <w:sz w:val="24"/>
          <w:szCs w:val="24"/>
        </w:rPr>
        <w:t>（</w:t>
      </w:r>
      <w:hyperlink r:id="rId19" w:history="1">
        <w:r w:rsidRPr="00434ED3">
          <w:rPr>
            <w:rStyle w:val="a6"/>
            <w:rFonts w:ascii="宋体" w:eastAsia="宋体" w:hAnsi="宋体" w:hint="eastAsia"/>
            <w:sz w:val="24"/>
            <w:szCs w:val="24"/>
            <w:shd w:val="clear" w:color="auto" w:fill="FFFFFF"/>
          </w:rPr>
          <w:t>税总函〔2015〕21号</w:t>
        </w:r>
      </w:hyperlink>
      <w:r w:rsidRPr="00702666">
        <w:rPr>
          <w:rFonts w:ascii="宋体" w:eastAsia="宋体" w:hAnsi="宋体" w:hint="eastAsia"/>
          <w:color w:val="000000" w:themeColor="text1"/>
          <w:sz w:val="24"/>
          <w:szCs w:val="24"/>
          <w:shd w:val="clear" w:color="auto" w:fill="FFFFFF"/>
        </w:rPr>
        <w:t>）</w:t>
      </w:r>
    </w:p>
    <w:sectPr w:rsidR="005E47E7" w:rsidRPr="00726CEF">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D8735" w14:textId="77777777" w:rsidR="00706FBA" w:rsidRDefault="00706FBA" w:rsidP="008D63C6">
      <w:r>
        <w:separator/>
      </w:r>
    </w:p>
  </w:endnote>
  <w:endnote w:type="continuationSeparator" w:id="0">
    <w:p w14:paraId="3007CB0D" w14:textId="77777777" w:rsidR="00706FBA" w:rsidRDefault="00706FBA"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34ED3">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34ED3">
              <w:rPr>
                <w:b/>
                <w:bCs/>
                <w:noProof/>
              </w:rPr>
              <w:t>3</w:t>
            </w:r>
            <w:r>
              <w:rPr>
                <w:b/>
                <w:bCs/>
                <w:sz w:val="24"/>
                <w:szCs w:val="24"/>
              </w:rPr>
              <w:fldChar w:fldCharType="end"/>
            </w:r>
          </w:p>
        </w:sdtContent>
      </w:sdt>
    </w:sdtContent>
  </w:sdt>
  <w:p w14:paraId="27157256" w14:textId="77777777" w:rsidR="009249DE" w:rsidRDefault="00924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0E939" w14:textId="77777777" w:rsidR="00706FBA" w:rsidRDefault="00706FBA" w:rsidP="008D63C6">
      <w:r>
        <w:separator/>
      </w:r>
    </w:p>
  </w:footnote>
  <w:footnote w:type="continuationSeparator" w:id="0">
    <w:p w14:paraId="32653CFC" w14:textId="77777777" w:rsidR="00706FBA" w:rsidRDefault="00706FBA" w:rsidP="008D6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44A1"/>
    <w:rsid w:val="000665B5"/>
    <w:rsid w:val="00076DF4"/>
    <w:rsid w:val="000A1580"/>
    <w:rsid w:val="000E06BC"/>
    <w:rsid w:val="000E1550"/>
    <w:rsid w:val="000F6FDA"/>
    <w:rsid w:val="0010501A"/>
    <w:rsid w:val="00106154"/>
    <w:rsid w:val="0012077A"/>
    <w:rsid w:val="00124CCD"/>
    <w:rsid w:val="0013371B"/>
    <w:rsid w:val="00143735"/>
    <w:rsid w:val="00153E93"/>
    <w:rsid w:val="001773B2"/>
    <w:rsid w:val="001825B2"/>
    <w:rsid w:val="00186F69"/>
    <w:rsid w:val="00204AE5"/>
    <w:rsid w:val="00204EA7"/>
    <w:rsid w:val="0023101A"/>
    <w:rsid w:val="00264D0E"/>
    <w:rsid w:val="0028652D"/>
    <w:rsid w:val="002B633B"/>
    <w:rsid w:val="002D4CDD"/>
    <w:rsid w:val="002E1AF6"/>
    <w:rsid w:val="002F50D4"/>
    <w:rsid w:val="003006A6"/>
    <w:rsid w:val="003163EC"/>
    <w:rsid w:val="00322E87"/>
    <w:rsid w:val="003420C2"/>
    <w:rsid w:val="0034249D"/>
    <w:rsid w:val="003773C5"/>
    <w:rsid w:val="00390245"/>
    <w:rsid w:val="00394538"/>
    <w:rsid w:val="003A3829"/>
    <w:rsid w:val="003A3D20"/>
    <w:rsid w:val="003E7611"/>
    <w:rsid w:val="0040440C"/>
    <w:rsid w:val="00416ED8"/>
    <w:rsid w:val="004271D7"/>
    <w:rsid w:val="00434ED3"/>
    <w:rsid w:val="00462FF2"/>
    <w:rsid w:val="0047122A"/>
    <w:rsid w:val="004B6E8F"/>
    <w:rsid w:val="005111C0"/>
    <w:rsid w:val="005536F0"/>
    <w:rsid w:val="00555221"/>
    <w:rsid w:val="00586093"/>
    <w:rsid w:val="005B13D2"/>
    <w:rsid w:val="005D00CA"/>
    <w:rsid w:val="005E47E7"/>
    <w:rsid w:val="00604838"/>
    <w:rsid w:val="006309F4"/>
    <w:rsid w:val="0066072D"/>
    <w:rsid w:val="00670E0F"/>
    <w:rsid w:val="00672948"/>
    <w:rsid w:val="00677107"/>
    <w:rsid w:val="006979BE"/>
    <w:rsid w:val="006A20C9"/>
    <w:rsid w:val="006A6936"/>
    <w:rsid w:val="006E3156"/>
    <w:rsid w:val="00702666"/>
    <w:rsid w:val="00706FBA"/>
    <w:rsid w:val="00726CEF"/>
    <w:rsid w:val="007273FC"/>
    <w:rsid w:val="0073415B"/>
    <w:rsid w:val="00740A21"/>
    <w:rsid w:val="00751B4A"/>
    <w:rsid w:val="00782523"/>
    <w:rsid w:val="007B6D37"/>
    <w:rsid w:val="007E52D4"/>
    <w:rsid w:val="00821BDC"/>
    <w:rsid w:val="00836465"/>
    <w:rsid w:val="00846BFB"/>
    <w:rsid w:val="00867863"/>
    <w:rsid w:val="00890BDB"/>
    <w:rsid w:val="008A13A6"/>
    <w:rsid w:val="008A6E0E"/>
    <w:rsid w:val="008D63C6"/>
    <w:rsid w:val="008F4E32"/>
    <w:rsid w:val="008F5C3A"/>
    <w:rsid w:val="009249DE"/>
    <w:rsid w:val="009524C2"/>
    <w:rsid w:val="00990092"/>
    <w:rsid w:val="009A1F5F"/>
    <w:rsid w:val="009E18C9"/>
    <w:rsid w:val="00A1440A"/>
    <w:rsid w:val="00A27AE2"/>
    <w:rsid w:val="00A73CD1"/>
    <w:rsid w:val="00A91435"/>
    <w:rsid w:val="00A96738"/>
    <w:rsid w:val="00AA70A7"/>
    <w:rsid w:val="00AC3F64"/>
    <w:rsid w:val="00AC536B"/>
    <w:rsid w:val="00AD0622"/>
    <w:rsid w:val="00AF5778"/>
    <w:rsid w:val="00AF798D"/>
    <w:rsid w:val="00B066DC"/>
    <w:rsid w:val="00B16CF6"/>
    <w:rsid w:val="00B33E8A"/>
    <w:rsid w:val="00B86D1F"/>
    <w:rsid w:val="00BC45DB"/>
    <w:rsid w:val="00BC5EB2"/>
    <w:rsid w:val="00BC7A9E"/>
    <w:rsid w:val="00BD0510"/>
    <w:rsid w:val="00BF3704"/>
    <w:rsid w:val="00C30CE5"/>
    <w:rsid w:val="00C31DC2"/>
    <w:rsid w:val="00C56DB0"/>
    <w:rsid w:val="00C56E20"/>
    <w:rsid w:val="00C83F5C"/>
    <w:rsid w:val="00CA4D89"/>
    <w:rsid w:val="00CC24D7"/>
    <w:rsid w:val="00CE17B0"/>
    <w:rsid w:val="00CE7FDB"/>
    <w:rsid w:val="00D116FD"/>
    <w:rsid w:val="00D206C3"/>
    <w:rsid w:val="00D238CC"/>
    <w:rsid w:val="00D30FE2"/>
    <w:rsid w:val="00D42F41"/>
    <w:rsid w:val="00D505A2"/>
    <w:rsid w:val="00D72B80"/>
    <w:rsid w:val="00D84FAD"/>
    <w:rsid w:val="00D946BF"/>
    <w:rsid w:val="00DB24DC"/>
    <w:rsid w:val="00DB566A"/>
    <w:rsid w:val="00DC0CBB"/>
    <w:rsid w:val="00DD1CA3"/>
    <w:rsid w:val="00DE6113"/>
    <w:rsid w:val="00DF2592"/>
    <w:rsid w:val="00DF51FF"/>
    <w:rsid w:val="00E22101"/>
    <w:rsid w:val="00E45626"/>
    <w:rsid w:val="00E54CBE"/>
    <w:rsid w:val="00E67710"/>
    <w:rsid w:val="00E76EED"/>
    <w:rsid w:val="00EA120E"/>
    <w:rsid w:val="00EE7993"/>
    <w:rsid w:val="00EF1B16"/>
    <w:rsid w:val="00F03A07"/>
    <w:rsid w:val="00F0630D"/>
    <w:rsid w:val="00F11662"/>
    <w:rsid w:val="00F12A62"/>
    <w:rsid w:val="00F2659C"/>
    <w:rsid w:val="00F51D5A"/>
    <w:rsid w:val="00F53E80"/>
    <w:rsid w:val="00F57C18"/>
    <w:rsid w:val="00F76D8C"/>
    <w:rsid w:val="00FA3BF6"/>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360.html" TargetMode="External"/><Relationship Id="rId13" Type="http://schemas.openxmlformats.org/officeDocument/2006/relationships/hyperlink" Target="http://ssfb86.com/index/News/detail/newsid/1360.html" TargetMode="External"/><Relationship Id="rId18" Type="http://schemas.openxmlformats.org/officeDocument/2006/relationships/hyperlink" Target="http://ssfb86.com/index/News/detail/newsid/7083.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fb86.com/index/News/detail/newsid/1360.html" TargetMode="External"/><Relationship Id="rId17" Type="http://schemas.openxmlformats.org/officeDocument/2006/relationships/hyperlink" Target="http://www.shui5.cn/article/c6/38778.html" TargetMode="External"/><Relationship Id="rId2" Type="http://schemas.openxmlformats.org/officeDocument/2006/relationships/styles" Target="styles.xml"/><Relationship Id="rId16" Type="http://schemas.openxmlformats.org/officeDocument/2006/relationships/hyperlink" Target="http://ssfb86.com/index/News/detail/newsid/1360.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1360.html" TargetMode="External"/><Relationship Id="rId5" Type="http://schemas.openxmlformats.org/officeDocument/2006/relationships/webSettings" Target="webSettings.xml"/><Relationship Id="rId15" Type="http://schemas.openxmlformats.org/officeDocument/2006/relationships/hyperlink" Target="http://ssfb86.com/index/News/detail/newsid/1360.html" TargetMode="External"/><Relationship Id="rId10" Type="http://schemas.openxmlformats.org/officeDocument/2006/relationships/hyperlink" Target="http://ssfb86.com/index/News/detail/newsid/1360.html" TargetMode="External"/><Relationship Id="rId19" Type="http://schemas.openxmlformats.org/officeDocument/2006/relationships/hyperlink" Target="http://ssfb86.com/index/News/detail/newsid/1083.html" TargetMode="External"/><Relationship Id="rId4" Type="http://schemas.openxmlformats.org/officeDocument/2006/relationships/settings" Target="settings.xml"/><Relationship Id="rId9" Type="http://schemas.openxmlformats.org/officeDocument/2006/relationships/hyperlink" Target="http://ssfb86.com/index/News/detail/newsid/1360.html" TargetMode="External"/><Relationship Id="rId14" Type="http://schemas.openxmlformats.org/officeDocument/2006/relationships/hyperlink" Target="http://ssfb86.com/index/News/detail/newsid/1360.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296EE-0E0E-4BE9-968F-6C93C061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6</cp:revision>
  <dcterms:created xsi:type="dcterms:W3CDTF">2020-07-05T07:30:00Z</dcterms:created>
  <dcterms:modified xsi:type="dcterms:W3CDTF">2020-10-12T00:52:00Z</dcterms:modified>
</cp:coreProperties>
</file>