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220A997A" w:rsidR="00F57C18" w:rsidRDefault="005479FB" w:rsidP="008D63C6">
      <w:pPr>
        <w:jc w:val="center"/>
        <w:rPr>
          <w:rFonts w:asciiTheme="minorEastAsia" w:hAnsiTheme="minorEastAsia"/>
          <w:sz w:val="44"/>
          <w:szCs w:val="44"/>
        </w:rPr>
      </w:pPr>
      <w:r w:rsidRPr="005479FB">
        <w:rPr>
          <w:rFonts w:asciiTheme="minorEastAsia" w:hAnsiTheme="minorEastAsia" w:hint="eastAsia"/>
          <w:sz w:val="44"/>
          <w:szCs w:val="44"/>
        </w:rPr>
        <w:t>6.2.</w:t>
      </w:r>
      <w:r w:rsidR="003A04CC">
        <w:rPr>
          <w:rFonts w:asciiTheme="minorEastAsia" w:hAnsiTheme="minorEastAsia"/>
          <w:sz w:val="44"/>
          <w:szCs w:val="44"/>
        </w:rPr>
        <w:t>4</w:t>
      </w:r>
      <w:r w:rsidRPr="005479FB">
        <w:rPr>
          <w:rFonts w:asciiTheme="minorEastAsia" w:hAnsiTheme="minorEastAsia" w:hint="eastAsia"/>
          <w:sz w:val="44"/>
          <w:szCs w:val="44"/>
        </w:rPr>
        <w:t>.</w:t>
      </w:r>
      <w:r w:rsidR="0069669F">
        <w:rPr>
          <w:rFonts w:asciiTheme="minorEastAsia" w:hAnsiTheme="minorEastAsia"/>
          <w:sz w:val="44"/>
          <w:szCs w:val="44"/>
        </w:rPr>
        <w:t>3</w:t>
      </w:r>
      <w:r w:rsidRPr="005479FB">
        <w:rPr>
          <w:rFonts w:asciiTheme="minorEastAsia" w:hAnsiTheme="minorEastAsia" w:hint="eastAsia"/>
          <w:sz w:val="44"/>
          <w:szCs w:val="44"/>
        </w:rPr>
        <w:t xml:space="preserve">  </w:t>
      </w:r>
      <w:r w:rsidR="004067D6" w:rsidRPr="004067D6">
        <w:rPr>
          <w:rFonts w:asciiTheme="minorEastAsia" w:hAnsiTheme="minorEastAsia" w:hint="eastAsia"/>
          <w:sz w:val="44"/>
          <w:szCs w:val="44"/>
        </w:rPr>
        <w:t>民族自治地区、新疆困难地区、喀什和霍尔果斯两个特殊开发区</w:t>
      </w:r>
    </w:p>
    <w:p w14:paraId="7F36E036" w14:textId="4810FD01" w:rsidR="0077109E" w:rsidRPr="0069669F" w:rsidRDefault="0077109E" w:rsidP="00744465">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0D6F5467" w14:textId="4849D7B0" w:rsidR="00447889" w:rsidRPr="00447889" w:rsidRDefault="00447889" w:rsidP="00447889">
      <w:pPr>
        <w:pStyle w:val="1"/>
        <w:spacing w:beforeLines="50" w:before="156" w:after="0" w:line="480" w:lineRule="atLeast"/>
        <w:rPr>
          <w:color w:val="000000" w:themeColor="text1"/>
          <w:sz w:val="24"/>
          <w:szCs w:val="24"/>
        </w:rPr>
      </w:pPr>
      <w:r w:rsidRPr="00447889">
        <w:rPr>
          <w:rFonts w:hint="eastAsia"/>
          <w:color w:val="000000" w:themeColor="text1"/>
          <w:sz w:val="24"/>
          <w:szCs w:val="24"/>
        </w:rPr>
        <w:t>一、民族自治地方的企业</w:t>
      </w:r>
    </w:p>
    <w:p w14:paraId="0305B908" w14:textId="77777777" w:rsidR="00447889" w:rsidRPr="00447889" w:rsidRDefault="00447889" w:rsidP="0044788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color w:val="000000" w:themeColor="text1"/>
          <w:kern w:val="0"/>
          <w:sz w:val="24"/>
          <w:szCs w:val="24"/>
        </w:rPr>
        <w:t>民族自治地方的自治机关对本民族自治地方的企业应缴纳的企业所得税中属于地方分享的部分，可以决定减征或者免征。自治州、自治县决定减征或者免征的，须报省、自治区、直辖市人民政府批准。</w:t>
      </w:r>
    </w:p>
    <w:p w14:paraId="0D981192" w14:textId="752191D6" w:rsidR="00447889" w:rsidRPr="00447889" w:rsidRDefault="00447889" w:rsidP="00447889">
      <w:pPr>
        <w:pStyle w:val="a5"/>
        <w:spacing w:beforeLines="50" w:before="156" w:beforeAutospacing="0" w:after="0" w:afterAutospacing="0" w:line="480" w:lineRule="atLeast"/>
        <w:ind w:firstLineChars="200" w:firstLine="480"/>
        <w:jc w:val="right"/>
        <w:rPr>
          <w:color w:val="000000" w:themeColor="text1"/>
        </w:rPr>
      </w:pPr>
      <w:r w:rsidRPr="00447889">
        <w:rPr>
          <w:rFonts w:hint="eastAsia"/>
          <w:color w:val="000000" w:themeColor="text1"/>
        </w:rPr>
        <w:t>（</w:t>
      </w:r>
      <w:r w:rsidR="000057E2">
        <w:rPr>
          <w:rFonts w:asciiTheme="minorEastAsia" w:hAnsiTheme="minorEastAsia" w:hint="eastAsia"/>
          <w:color w:val="000000" w:themeColor="text1"/>
        </w:rPr>
        <w:t>《</w:t>
      </w:r>
      <w:bookmarkStart w:id="0" w:name="_Hlk53074329"/>
      <w:r w:rsidR="00945A1D">
        <w:fldChar w:fldCharType="begin"/>
      </w:r>
      <w:r w:rsidR="00945A1D">
        <w:instrText xml:space="preserve"> HYPERLINK "http://ssfb86.com/index/News/detail/newsid/575.html" </w:instrText>
      </w:r>
      <w:r w:rsidR="00945A1D">
        <w:fldChar w:fldCharType="separate"/>
      </w:r>
      <w:r w:rsidR="000057E2">
        <w:rPr>
          <w:rStyle w:val="a6"/>
          <w:rFonts w:hint="eastAsia"/>
        </w:rPr>
        <w:t>企业所得税法</w:t>
      </w:r>
      <w:r w:rsidR="00945A1D">
        <w:rPr>
          <w:rStyle w:val="a6"/>
        </w:rPr>
        <w:fldChar w:fldCharType="end"/>
      </w:r>
      <w:bookmarkEnd w:id="0"/>
      <w:r w:rsidR="000057E2">
        <w:rPr>
          <w:rFonts w:hint="eastAsia"/>
        </w:rPr>
        <w:t>》</w:t>
      </w:r>
      <w:r w:rsidRPr="00447889">
        <w:rPr>
          <w:rFonts w:hint="eastAsia"/>
          <w:color w:val="000000" w:themeColor="text1"/>
        </w:rPr>
        <w:t>第二十九条）</w:t>
      </w:r>
    </w:p>
    <w:p w14:paraId="1DE6C138" w14:textId="4ACA7A29" w:rsidR="00447889" w:rsidRPr="00447889" w:rsidRDefault="000B17BB" w:rsidP="00447889">
      <w:pPr>
        <w:pStyle w:val="a5"/>
        <w:shd w:val="clear" w:color="auto" w:fill="FFFFFF"/>
        <w:spacing w:beforeLines="50" w:before="156" w:beforeAutospacing="0" w:after="0" w:afterAutospacing="0" w:line="480" w:lineRule="atLeast"/>
        <w:ind w:firstLineChars="200" w:firstLine="480"/>
        <w:rPr>
          <w:color w:val="000000" w:themeColor="text1"/>
        </w:rPr>
      </w:pPr>
      <w:hyperlink r:id="rId9" w:history="1">
        <w:r w:rsidR="009C425D">
          <w:rPr>
            <w:rStyle w:val="a6"/>
            <w:rFonts w:hint="eastAsia"/>
          </w:rPr>
          <w:t>企业所得税法</w:t>
        </w:r>
      </w:hyperlink>
      <w:r w:rsidR="00447889" w:rsidRPr="00447889">
        <w:rPr>
          <w:rFonts w:hint="eastAsia"/>
          <w:color w:val="000000" w:themeColor="text1"/>
        </w:rPr>
        <w:t>第二十九条所称民族自治地方，是指依照《中华人民共和国民族区域自治法》的规定，实行民族区域自治的自治区、自治州、自治县。</w:t>
      </w:r>
    </w:p>
    <w:p w14:paraId="388F4E25" w14:textId="73D53259" w:rsidR="00447889" w:rsidRPr="00447889" w:rsidRDefault="00447889" w:rsidP="00447889">
      <w:pPr>
        <w:pStyle w:val="a5"/>
        <w:spacing w:beforeLines="50" w:before="156" w:beforeAutospacing="0" w:after="0" w:afterAutospacing="0" w:line="480" w:lineRule="atLeast"/>
        <w:ind w:firstLineChars="200" w:firstLine="480"/>
        <w:jc w:val="right"/>
        <w:rPr>
          <w:color w:val="000000" w:themeColor="text1"/>
        </w:rPr>
      </w:pPr>
      <w:r w:rsidRPr="00447889">
        <w:rPr>
          <w:rFonts w:hint="eastAsia"/>
          <w:color w:val="000000" w:themeColor="text1"/>
        </w:rPr>
        <w:t>（</w:t>
      </w:r>
      <w:r w:rsidR="009C425D">
        <w:rPr>
          <w:rFonts w:asciiTheme="minorEastAsia" w:hAnsiTheme="minorEastAsia" w:hint="eastAsia"/>
          <w:color w:val="000000" w:themeColor="text1"/>
        </w:rPr>
        <w:t>《</w:t>
      </w:r>
      <w:hyperlink r:id="rId10" w:history="1">
        <w:r w:rsidR="009C425D">
          <w:rPr>
            <w:rStyle w:val="a6"/>
            <w:rFonts w:asciiTheme="minorEastAsia" w:hAnsiTheme="minorEastAsia" w:hint="eastAsia"/>
          </w:rPr>
          <w:t>企业所得税法实施条例</w:t>
        </w:r>
      </w:hyperlink>
      <w:r w:rsidR="009C425D">
        <w:rPr>
          <w:rFonts w:asciiTheme="minorEastAsia" w:hAnsiTheme="minorEastAsia" w:hint="eastAsia"/>
          <w:color w:val="000000" w:themeColor="text1"/>
        </w:rPr>
        <w:t>》</w:t>
      </w:r>
      <w:r w:rsidRPr="00447889">
        <w:rPr>
          <w:rFonts w:hint="eastAsia"/>
          <w:color w:val="000000" w:themeColor="text1"/>
        </w:rPr>
        <w:t>第九十四条第一款）</w:t>
      </w:r>
    </w:p>
    <w:p w14:paraId="6CB5C23F" w14:textId="77777777" w:rsidR="00447889" w:rsidRPr="00447889" w:rsidRDefault="00447889" w:rsidP="00447889">
      <w:pPr>
        <w:pStyle w:val="a5"/>
        <w:shd w:val="clear" w:color="auto" w:fill="FFFFFF"/>
        <w:spacing w:beforeLines="50" w:before="156" w:beforeAutospacing="0" w:after="0" w:afterAutospacing="0" w:line="480" w:lineRule="atLeast"/>
        <w:ind w:firstLineChars="200" w:firstLine="480"/>
        <w:rPr>
          <w:color w:val="000000" w:themeColor="text1"/>
        </w:rPr>
      </w:pPr>
      <w:r w:rsidRPr="00447889">
        <w:rPr>
          <w:rFonts w:hint="eastAsia"/>
          <w:color w:val="000000" w:themeColor="text1"/>
        </w:rPr>
        <w:t>对民族自治地方内国家限制和禁止行业的企业，不得减征或者免征企业所得税。</w:t>
      </w:r>
    </w:p>
    <w:p w14:paraId="13E9DECE" w14:textId="57D8CAA8" w:rsidR="00447889" w:rsidRPr="00447889" w:rsidRDefault="00447889" w:rsidP="00447889">
      <w:pPr>
        <w:pStyle w:val="a5"/>
        <w:spacing w:beforeLines="50" w:before="156" w:beforeAutospacing="0" w:after="0" w:afterAutospacing="0" w:line="480" w:lineRule="atLeast"/>
        <w:ind w:firstLineChars="200" w:firstLine="480"/>
        <w:jc w:val="right"/>
        <w:rPr>
          <w:color w:val="000000" w:themeColor="text1"/>
        </w:rPr>
      </w:pPr>
      <w:r w:rsidRPr="00447889">
        <w:rPr>
          <w:rFonts w:hint="eastAsia"/>
          <w:color w:val="000000" w:themeColor="text1"/>
        </w:rPr>
        <w:t>（</w:t>
      </w:r>
      <w:r w:rsidR="009C425D">
        <w:rPr>
          <w:rFonts w:asciiTheme="minorEastAsia" w:hAnsiTheme="minorEastAsia" w:hint="eastAsia"/>
          <w:color w:val="000000" w:themeColor="text1"/>
        </w:rPr>
        <w:t>《</w:t>
      </w:r>
      <w:hyperlink r:id="rId11" w:history="1">
        <w:r w:rsidR="009C425D">
          <w:rPr>
            <w:rStyle w:val="a6"/>
            <w:rFonts w:asciiTheme="minorEastAsia" w:hAnsiTheme="minorEastAsia" w:hint="eastAsia"/>
          </w:rPr>
          <w:t>企业所得税法实施条例</w:t>
        </w:r>
      </w:hyperlink>
      <w:r w:rsidR="009C425D">
        <w:rPr>
          <w:rFonts w:asciiTheme="minorEastAsia" w:hAnsiTheme="minorEastAsia" w:hint="eastAsia"/>
          <w:color w:val="000000" w:themeColor="text1"/>
        </w:rPr>
        <w:t>》</w:t>
      </w:r>
      <w:r w:rsidRPr="00447889">
        <w:rPr>
          <w:rFonts w:hint="eastAsia"/>
          <w:color w:val="000000" w:themeColor="text1"/>
        </w:rPr>
        <w:t>第九十四条第二款）</w:t>
      </w:r>
    </w:p>
    <w:p w14:paraId="0E153851" w14:textId="7BEDECEF" w:rsidR="00447889" w:rsidRPr="00447889" w:rsidRDefault="00447889" w:rsidP="00447889">
      <w:pPr>
        <w:pStyle w:val="1"/>
        <w:spacing w:beforeLines="50" w:before="156" w:after="0" w:line="480" w:lineRule="atLeast"/>
        <w:rPr>
          <w:color w:val="000000" w:themeColor="text1"/>
          <w:sz w:val="24"/>
          <w:szCs w:val="24"/>
        </w:rPr>
      </w:pPr>
      <w:r w:rsidRPr="00447889">
        <w:rPr>
          <w:rFonts w:hint="eastAsia"/>
          <w:color w:val="000000" w:themeColor="text1"/>
          <w:sz w:val="24"/>
          <w:szCs w:val="24"/>
        </w:rPr>
        <w:t>二、新疆困难地区新办企业所得税优惠政策</w:t>
      </w:r>
    </w:p>
    <w:p w14:paraId="5F1E26BC" w14:textId="77777777" w:rsidR="00447889" w:rsidRPr="00447889" w:rsidRDefault="00447889" w:rsidP="00447889">
      <w:pPr>
        <w:pStyle w:val="2"/>
        <w:spacing w:beforeLines="50" w:before="156" w:after="0" w:line="480" w:lineRule="atLeast"/>
        <w:rPr>
          <w:color w:val="000000" w:themeColor="text1"/>
          <w:sz w:val="24"/>
          <w:szCs w:val="24"/>
        </w:rPr>
      </w:pPr>
      <w:r w:rsidRPr="00447889">
        <w:rPr>
          <w:rFonts w:hint="eastAsia"/>
          <w:color w:val="000000" w:themeColor="text1"/>
          <w:sz w:val="24"/>
          <w:szCs w:val="24"/>
        </w:rPr>
        <w:t>（一）政策内容</w:t>
      </w:r>
    </w:p>
    <w:p w14:paraId="22C0D3B0" w14:textId="77777777" w:rsidR="00447889" w:rsidRPr="00447889" w:rsidRDefault="00447889" w:rsidP="00447889">
      <w:pPr>
        <w:pStyle w:val="a5"/>
        <w:shd w:val="clear" w:color="auto" w:fill="FFFFFF"/>
        <w:spacing w:beforeLines="50" w:before="156" w:beforeAutospacing="0" w:after="0" w:afterAutospacing="0" w:line="480" w:lineRule="atLeast"/>
        <w:ind w:firstLineChars="200" w:firstLine="480"/>
        <w:rPr>
          <w:color w:val="000000" w:themeColor="text1"/>
        </w:rPr>
      </w:pPr>
      <w:r w:rsidRPr="00447889">
        <w:rPr>
          <w:rFonts w:hint="eastAsia"/>
          <w:color w:val="000000" w:themeColor="text1"/>
        </w:rPr>
        <w:t>2010年1月1日至2020年12月31日，对在新疆困难地区新办的属于《</w:t>
      </w:r>
      <w:hyperlink r:id="rId12" w:history="1">
        <w:r w:rsidRPr="00447889">
          <w:rPr>
            <w:rFonts w:hint="eastAsia"/>
            <w:color w:val="000000" w:themeColor="text1"/>
          </w:rPr>
          <w:t>新疆困难地区重点鼓励发展产业企业所得税优惠目录</w:t>
        </w:r>
      </w:hyperlink>
      <w:r w:rsidRPr="00447889">
        <w:rPr>
          <w:rFonts w:hint="eastAsia"/>
          <w:color w:val="000000" w:themeColor="text1"/>
        </w:rPr>
        <w:t>》（以下简称《目录》）范围内的企业，自取得第一笔生产经营收入所属纳税年度起，第一年至第二年免征企业所得税，第三年至第五年减半征收企业所得税。</w:t>
      </w:r>
    </w:p>
    <w:p w14:paraId="5A85D529" w14:textId="3A7993BF"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bookmarkStart w:id="1" w:name="_Hlk5742282"/>
      <w:bookmarkStart w:id="2" w:name="_Hlk5742397"/>
      <w:r w:rsidRPr="00447889">
        <w:rPr>
          <w:rFonts w:hint="eastAsia"/>
          <w:color w:val="000000" w:themeColor="text1"/>
          <w:shd w:val="clear" w:color="auto" w:fill="FFFFFF"/>
        </w:rPr>
        <w:t>（</w:t>
      </w:r>
      <w:hyperlink r:id="rId13" w:history="1">
        <w:r w:rsidRPr="0067103E">
          <w:rPr>
            <w:rStyle w:val="a6"/>
            <w:rFonts w:hint="eastAsia"/>
            <w:shd w:val="clear" w:color="auto" w:fill="FFFFFF"/>
          </w:rPr>
          <w:t>财税[2011]53号</w:t>
        </w:r>
        <w:bookmarkEnd w:id="1"/>
      </w:hyperlink>
      <w:r w:rsidRPr="00447889">
        <w:rPr>
          <w:rFonts w:hint="eastAsia"/>
          <w:color w:val="000000" w:themeColor="text1"/>
          <w:shd w:val="clear" w:color="auto" w:fill="FFFFFF"/>
        </w:rPr>
        <w:t>第一条）</w:t>
      </w:r>
    </w:p>
    <w:p w14:paraId="5B4F7802" w14:textId="77777777" w:rsidR="00447889" w:rsidRPr="00447889" w:rsidRDefault="00447889" w:rsidP="0044788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hint="eastAsia"/>
          <w:color w:val="000000" w:themeColor="text1"/>
          <w:kern w:val="0"/>
          <w:sz w:val="24"/>
          <w:szCs w:val="24"/>
        </w:rPr>
        <w:lastRenderedPageBreak/>
        <w:t>按照本通知规定享受企业所得税定期减免税政策的企业，在减半期内，按照企业所得税25%的法定税率计算的应纳税额减半征税。</w:t>
      </w:r>
    </w:p>
    <w:p w14:paraId="12BBD712" w14:textId="0348A38E"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447889">
        <w:rPr>
          <w:rFonts w:hint="eastAsia"/>
          <w:color w:val="000000" w:themeColor="text1"/>
          <w:shd w:val="clear" w:color="auto" w:fill="FFFFFF"/>
        </w:rPr>
        <w:t>（</w:t>
      </w:r>
      <w:hyperlink r:id="rId14" w:history="1">
        <w:r w:rsidR="0067103E" w:rsidRPr="0067103E">
          <w:rPr>
            <w:rStyle w:val="a6"/>
            <w:rFonts w:hint="eastAsia"/>
            <w:shd w:val="clear" w:color="auto" w:fill="FFFFFF"/>
          </w:rPr>
          <w:t>财税[2011]53号</w:t>
        </w:r>
      </w:hyperlink>
      <w:r w:rsidRPr="00447889">
        <w:rPr>
          <w:rFonts w:hint="eastAsia"/>
          <w:color w:val="000000" w:themeColor="text1"/>
          <w:shd w:val="clear" w:color="auto" w:fill="FFFFFF"/>
        </w:rPr>
        <w:t>第五条）</w:t>
      </w:r>
    </w:p>
    <w:p w14:paraId="4B36880F" w14:textId="77777777" w:rsidR="00447889" w:rsidRPr="00447889" w:rsidRDefault="00447889" w:rsidP="0044788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hint="eastAsia"/>
          <w:color w:val="000000" w:themeColor="text1"/>
          <w:kern w:val="0"/>
          <w:sz w:val="24"/>
          <w:szCs w:val="24"/>
        </w:rPr>
        <w:t>财政部、国家税务总局会同有关部门研究制订《目录》，经国务院批准后公布实施，并根据新疆经济社会发展需要及企业所得税优惠政策实施情况适时调整。</w:t>
      </w:r>
    </w:p>
    <w:p w14:paraId="060E7BF9" w14:textId="0BB4288E"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447889">
        <w:rPr>
          <w:rFonts w:hint="eastAsia"/>
          <w:color w:val="000000" w:themeColor="text1"/>
          <w:shd w:val="clear" w:color="auto" w:fill="FFFFFF"/>
        </w:rPr>
        <w:t>（</w:t>
      </w:r>
      <w:hyperlink r:id="rId15" w:history="1">
        <w:r w:rsidR="0067103E" w:rsidRPr="0067103E">
          <w:rPr>
            <w:rStyle w:val="a6"/>
            <w:rFonts w:hint="eastAsia"/>
            <w:shd w:val="clear" w:color="auto" w:fill="FFFFFF"/>
          </w:rPr>
          <w:t>财税[2011]53号</w:t>
        </w:r>
      </w:hyperlink>
      <w:r w:rsidRPr="00447889">
        <w:rPr>
          <w:rFonts w:hint="eastAsia"/>
          <w:color w:val="000000" w:themeColor="text1"/>
          <w:shd w:val="clear" w:color="auto" w:fill="FFFFFF"/>
        </w:rPr>
        <w:t>第六条）</w:t>
      </w:r>
    </w:p>
    <w:bookmarkEnd w:id="2"/>
    <w:p w14:paraId="74B6AEBC" w14:textId="77777777" w:rsidR="00447889" w:rsidRPr="00447889" w:rsidRDefault="00447889" w:rsidP="00447889">
      <w:pPr>
        <w:pStyle w:val="2"/>
        <w:spacing w:beforeLines="50" w:before="156" w:after="0" w:line="480" w:lineRule="atLeast"/>
        <w:rPr>
          <w:color w:val="000000" w:themeColor="text1"/>
          <w:sz w:val="24"/>
          <w:szCs w:val="24"/>
        </w:rPr>
      </w:pPr>
      <w:r w:rsidRPr="00447889">
        <w:rPr>
          <w:rFonts w:hint="eastAsia"/>
          <w:color w:val="000000" w:themeColor="text1"/>
          <w:sz w:val="24"/>
          <w:szCs w:val="24"/>
        </w:rPr>
        <w:t>（二）适用范围</w:t>
      </w:r>
    </w:p>
    <w:p w14:paraId="1F5A53BE" w14:textId="77777777" w:rsidR="00447889" w:rsidRPr="00447889" w:rsidRDefault="00447889" w:rsidP="0044788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hint="eastAsia"/>
          <w:color w:val="000000" w:themeColor="text1"/>
          <w:kern w:val="0"/>
          <w:sz w:val="24"/>
          <w:szCs w:val="24"/>
        </w:rPr>
        <w:t>新疆困难地区包括南疆三地州、其他国家扶贫开发重点县和边境县市。</w:t>
      </w:r>
    </w:p>
    <w:p w14:paraId="674B53CC" w14:textId="742BE812"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bookmarkStart w:id="3" w:name="_Hlk5742431"/>
      <w:r w:rsidRPr="00447889">
        <w:rPr>
          <w:rFonts w:hint="eastAsia"/>
          <w:color w:val="000000" w:themeColor="text1"/>
          <w:shd w:val="clear" w:color="auto" w:fill="FFFFFF"/>
        </w:rPr>
        <w:t>（</w:t>
      </w:r>
      <w:hyperlink r:id="rId16" w:history="1">
        <w:r w:rsidR="0067103E" w:rsidRPr="0067103E">
          <w:rPr>
            <w:rStyle w:val="a6"/>
            <w:rFonts w:hint="eastAsia"/>
            <w:shd w:val="clear" w:color="auto" w:fill="FFFFFF"/>
          </w:rPr>
          <w:t>财税[2011]53号</w:t>
        </w:r>
      </w:hyperlink>
      <w:r w:rsidRPr="00447889">
        <w:rPr>
          <w:rFonts w:hint="eastAsia"/>
          <w:color w:val="000000" w:themeColor="text1"/>
          <w:shd w:val="clear" w:color="auto" w:fill="FFFFFF"/>
        </w:rPr>
        <w:t>第二条）</w:t>
      </w:r>
    </w:p>
    <w:bookmarkEnd w:id="3"/>
    <w:p w14:paraId="4FDAA6A7" w14:textId="77777777" w:rsidR="00447889" w:rsidRPr="00447889" w:rsidRDefault="00447889" w:rsidP="00447889">
      <w:pPr>
        <w:pStyle w:val="2"/>
        <w:spacing w:beforeLines="50" w:before="156" w:after="0" w:line="480" w:lineRule="atLeast"/>
        <w:rPr>
          <w:color w:val="000000" w:themeColor="text1"/>
          <w:sz w:val="24"/>
          <w:szCs w:val="24"/>
        </w:rPr>
      </w:pPr>
      <w:r w:rsidRPr="00447889">
        <w:rPr>
          <w:rFonts w:hint="eastAsia"/>
          <w:color w:val="000000" w:themeColor="text1"/>
          <w:sz w:val="24"/>
          <w:szCs w:val="24"/>
        </w:rPr>
        <w:t>（三）主要概念</w:t>
      </w:r>
    </w:p>
    <w:p w14:paraId="123843F1" w14:textId="77777777" w:rsidR="00447889" w:rsidRPr="00447889" w:rsidRDefault="00447889" w:rsidP="00447889">
      <w:pPr>
        <w:pStyle w:val="3"/>
        <w:spacing w:beforeLines="50" w:before="156" w:after="0" w:line="480" w:lineRule="atLeast"/>
        <w:rPr>
          <w:color w:val="000000" w:themeColor="text1"/>
          <w:sz w:val="24"/>
          <w:szCs w:val="24"/>
        </w:rPr>
      </w:pPr>
      <w:r w:rsidRPr="00447889">
        <w:rPr>
          <w:rFonts w:hint="eastAsia"/>
          <w:color w:val="000000" w:themeColor="text1"/>
          <w:sz w:val="24"/>
          <w:szCs w:val="24"/>
        </w:rPr>
        <w:t>1</w:t>
      </w:r>
      <w:r w:rsidRPr="00447889">
        <w:rPr>
          <w:color w:val="000000" w:themeColor="text1"/>
          <w:sz w:val="24"/>
          <w:szCs w:val="24"/>
        </w:rPr>
        <w:t>.</w:t>
      </w:r>
      <w:r w:rsidRPr="00447889">
        <w:rPr>
          <w:rFonts w:hint="eastAsia"/>
          <w:color w:val="000000" w:themeColor="text1"/>
          <w:sz w:val="24"/>
          <w:szCs w:val="24"/>
        </w:rPr>
        <w:t>属于《目录》范围内的企业</w:t>
      </w:r>
    </w:p>
    <w:p w14:paraId="13931DEA" w14:textId="77777777" w:rsidR="00447889" w:rsidRPr="00447889" w:rsidRDefault="00447889" w:rsidP="0044788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hint="eastAsia"/>
          <w:color w:val="000000" w:themeColor="text1"/>
          <w:kern w:val="0"/>
          <w:sz w:val="24"/>
          <w:szCs w:val="24"/>
        </w:rPr>
        <w:t>指以《目录》中规定的产业项目为主营业务，其主营业务收入占企业收入总额70%以上的企业。</w:t>
      </w:r>
    </w:p>
    <w:p w14:paraId="0DEF57AD" w14:textId="41ABD2B0"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447889">
        <w:rPr>
          <w:rFonts w:hint="eastAsia"/>
          <w:color w:val="000000" w:themeColor="text1"/>
          <w:shd w:val="clear" w:color="auto" w:fill="FFFFFF"/>
        </w:rPr>
        <w:t>（</w:t>
      </w:r>
      <w:hyperlink r:id="rId17" w:history="1">
        <w:r w:rsidR="0067103E" w:rsidRPr="0067103E">
          <w:rPr>
            <w:rStyle w:val="a6"/>
            <w:rFonts w:hint="eastAsia"/>
            <w:shd w:val="clear" w:color="auto" w:fill="FFFFFF"/>
          </w:rPr>
          <w:t>财税[2011]53号</w:t>
        </w:r>
      </w:hyperlink>
      <w:r w:rsidRPr="00447889">
        <w:rPr>
          <w:rFonts w:hint="eastAsia"/>
          <w:color w:val="000000" w:themeColor="text1"/>
          <w:shd w:val="clear" w:color="auto" w:fill="FFFFFF"/>
        </w:rPr>
        <w:t>第三条）</w:t>
      </w:r>
    </w:p>
    <w:p w14:paraId="32034E22" w14:textId="77777777" w:rsidR="00447889" w:rsidRPr="00447889" w:rsidRDefault="00447889" w:rsidP="00447889">
      <w:pPr>
        <w:pStyle w:val="3"/>
        <w:spacing w:beforeLines="50" w:before="156" w:after="0" w:line="480" w:lineRule="atLeast"/>
        <w:rPr>
          <w:color w:val="000000" w:themeColor="text1"/>
          <w:sz w:val="24"/>
          <w:szCs w:val="24"/>
        </w:rPr>
      </w:pPr>
      <w:r w:rsidRPr="00447889">
        <w:rPr>
          <w:rFonts w:hint="eastAsia"/>
          <w:color w:val="000000" w:themeColor="text1"/>
          <w:sz w:val="24"/>
          <w:szCs w:val="24"/>
        </w:rPr>
        <w:t>2</w:t>
      </w:r>
      <w:r w:rsidRPr="00447889">
        <w:rPr>
          <w:color w:val="000000" w:themeColor="text1"/>
          <w:sz w:val="24"/>
          <w:szCs w:val="24"/>
        </w:rPr>
        <w:t>.</w:t>
      </w:r>
      <w:r w:rsidRPr="00447889">
        <w:rPr>
          <w:rFonts w:hint="eastAsia"/>
          <w:color w:val="000000" w:themeColor="text1"/>
          <w:sz w:val="24"/>
          <w:szCs w:val="24"/>
        </w:rPr>
        <w:t>第一笔生产经营收入</w:t>
      </w:r>
    </w:p>
    <w:p w14:paraId="43D9305D" w14:textId="77777777" w:rsidR="00447889" w:rsidRPr="00447889" w:rsidRDefault="00447889" w:rsidP="0044788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hint="eastAsia"/>
          <w:color w:val="000000" w:themeColor="text1"/>
          <w:kern w:val="0"/>
          <w:sz w:val="24"/>
          <w:szCs w:val="24"/>
        </w:rPr>
        <w:t>指新疆困难地区重点鼓励发展产业项目已建成并投入运营后所取得的第一笔收入。</w:t>
      </w:r>
    </w:p>
    <w:p w14:paraId="7E213A98" w14:textId="288E1295"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447889">
        <w:rPr>
          <w:rFonts w:hint="eastAsia"/>
          <w:color w:val="000000" w:themeColor="text1"/>
          <w:shd w:val="clear" w:color="auto" w:fill="FFFFFF"/>
        </w:rPr>
        <w:t>（</w:t>
      </w:r>
      <w:hyperlink r:id="rId18" w:history="1">
        <w:r w:rsidR="0067103E" w:rsidRPr="0067103E">
          <w:rPr>
            <w:rStyle w:val="a6"/>
            <w:rFonts w:hint="eastAsia"/>
            <w:shd w:val="clear" w:color="auto" w:fill="FFFFFF"/>
          </w:rPr>
          <w:t>财税[2011]53号</w:t>
        </w:r>
      </w:hyperlink>
      <w:r w:rsidRPr="00447889">
        <w:rPr>
          <w:rFonts w:hint="eastAsia"/>
          <w:color w:val="000000" w:themeColor="text1"/>
          <w:shd w:val="clear" w:color="auto" w:fill="FFFFFF"/>
        </w:rPr>
        <w:t>第四条）</w:t>
      </w:r>
    </w:p>
    <w:p w14:paraId="5BD1DF1D" w14:textId="77777777" w:rsidR="00447889" w:rsidRPr="00447889" w:rsidRDefault="00447889" w:rsidP="00447889">
      <w:pPr>
        <w:pStyle w:val="2"/>
        <w:spacing w:beforeLines="50" w:before="156" w:after="0" w:line="480" w:lineRule="atLeast"/>
        <w:rPr>
          <w:color w:val="000000" w:themeColor="text1"/>
          <w:sz w:val="24"/>
          <w:szCs w:val="24"/>
        </w:rPr>
      </w:pPr>
      <w:r w:rsidRPr="00447889">
        <w:rPr>
          <w:rFonts w:hint="eastAsia"/>
          <w:color w:val="000000" w:themeColor="text1"/>
          <w:sz w:val="24"/>
          <w:szCs w:val="24"/>
        </w:rPr>
        <w:t>（四）争议处理</w:t>
      </w:r>
    </w:p>
    <w:p w14:paraId="1D694C28" w14:textId="77777777" w:rsidR="00447889" w:rsidRPr="00447889" w:rsidRDefault="00447889" w:rsidP="0044788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47889">
        <w:rPr>
          <w:rFonts w:ascii="宋体" w:eastAsia="宋体" w:hAnsi="宋体" w:cs="宋体" w:hint="eastAsia"/>
          <w:color w:val="000000" w:themeColor="text1"/>
          <w:kern w:val="0"/>
          <w:sz w:val="24"/>
          <w:szCs w:val="24"/>
        </w:rPr>
        <w:t>对难以界定是否属于《目录》范围的项目，税务机关应当要求企业提供省级以上（含省级）有关行业主管部门出具的证明文件，并结合其他相关材料进行认定。</w:t>
      </w:r>
    </w:p>
    <w:p w14:paraId="6B9B4E3B" w14:textId="2A0E796B"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447889">
        <w:rPr>
          <w:rFonts w:hint="eastAsia"/>
          <w:color w:val="000000" w:themeColor="text1"/>
          <w:shd w:val="clear" w:color="auto" w:fill="FFFFFF"/>
        </w:rPr>
        <w:t>（</w:t>
      </w:r>
      <w:hyperlink r:id="rId19" w:history="1">
        <w:r w:rsidR="0067103E" w:rsidRPr="0067103E">
          <w:rPr>
            <w:rStyle w:val="a6"/>
            <w:rFonts w:hint="eastAsia"/>
            <w:shd w:val="clear" w:color="auto" w:fill="FFFFFF"/>
          </w:rPr>
          <w:t>财税[2011]53号</w:t>
        </w:r>
      </w:hyperlink>
      <w:r w:rsidRPr="00447889">
        <w:rPr>
          <w:rFonts w:hint="eastAsia"/>
          <w:color w:val="000000" w:themeColor="text1"/>
          <w:shd w:val="clear" w:color="auto" w:fill="FFFFFF"/>
        </w:rPr>
        <w:t>第七条）</w:t>
      </w:r>
    </w:p>
    <w:p w14:paraId="40151403" w14:textId="5B74BC94" w:rsidR="00447889" w:rsidRPr="00447889" w:rsidRDefault="00447889" w:rsidP="00447889">
      <w:pPr>
        <w:pStyle w:val="1"/>
        <w:spacing w:beforeLines="50" w:before="156" w:after="0" w:line="480" w:lineRule="atLeast"/>
        <w:rPr>
          <w:color w:val="000000" w:themeColor="text1"/>
          <w:sz w:val="24"/>
          <w:szCs w:val="24"/>
        </w:rPr>
      </w:pPr>
      <w:r w:rsidRPr="00447889">
        <w:rPr>
          <w:rFonts w:hint="eastAsia"/>
          <w:color w:val="000000" w:themeColor="text1"/>
          <w:sz w:val="24"/>
          <w:szCs w:val="24"/>
        </w:rPr>
        <w:lastRenderedPageBreak/>
        <w:t>三、新疆喀什霍尔果斯两个特殊经济开发区企业所得税优惠政策</w:t>
      </w:r>
    </w:p>
    <w:p w14:paraId="03AD8432" w14:textId="77777777" w:rsidR="00447889" w:rsidRPr="00447889" w:rsidRDefault="00447889" w:rsidP="00447889">
      <w:pPr>
        <w:pStyle w:val="2"/>
        <w:spacing w:beforeLines="50" w:before="156" w:after="0" w:line="480" w:lineRule="atLeast"/>
        <w:rPr>
          <w:color w:val="000000" w:themeColor="text1"/>
          <w:sz w:val="24"/>
          <w:szCs w:val="24"/>
        </w:rPr>
      </w:pPr>
      <w:r w:rsidRPr="00447889">
        <w:rPr>
          <w:rFonts w:hint="eastAsia"/>
          <w:color w:val="000000" w:themeColor="text1"/>
          <w:sz w:val="24"/>
          <w:szCs w:val="24"/>
        </w:rPr>
        <w:t>（一）政策内容</w:t>
      </w:r>
    </w:p>
    <w:p w14:paraId="32B5221F" w14:textId="77777777" w:rsidR="00447889" w:rsidRPr="00447889" w:rsidRDefault="00447889" w:rsidP="00447889">
      <w:pPr>
        <w:pStyle w:val="a5"/>
        <w:shd w:val="clear" w:color="auto" w:fill="FFFFFF"/>
        <w:spacing w:beforeLines="50" w:before="156" w:beforeAutospacing="0" w:after="0" w:afterAutospacing="0" w:line="480" w:lineRule="atLeast"/>
        <w:ind w:firstLineChars="200" w:firstLine="480"/>
        <w:rPr>
          <w:color w:val="000000" w:themeColor="text1"/>
          <w:shd w:val="clear" w:color="auto" w:fill="FFFFFF"/>
        </w:rPr>
      </w:pPr>
      <w:r w:rsidRPr="00447889">
        <w:rPr>
          <w:rFonts w:hint="eastAsia"/>
          <w:color w:val="000000" w:themeColor="text1"/>
          <w:shd w:val="clear" w:color="auto" w:fill="FFFFFF"/>
        </w:rPr>
        <w:t>2010年1月1日至2020年12月31日，对在新疆喀什、霍尔果斯两个特殊经济开发区内新办的属于《新疆困难地区重点鼓励发展产业企业所得税优惠目录》（以下简称《目录》）范围内的企业，自取得第一笔生产经营收入所属纳税年度起，五年内免征企业所得税。</w:t>
      </w:r>
    </w:p>
    <w:p w14:paraId="69EABC53" w14:textId="6D56EE1A"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rPr>
      </w:pPr>
      <w:bookmarkStart w:id="4" w:name="_Hlk5657905"/>
      <w:r w:rsidRPr="00447889">
        <w:rPr>
          <w:rFonts w:hint="eastAsia"/>
          <w:color w:val="000000" w:themeColor="text1"/>
          <w:shd w:val="clear" w:color="auto" w:fill="FFFFFF"/>
        </w:rPr>
        <w:t>（</w:t>
      </w:r>
      <w:hyperlink r:id="rId20" w:history="1">
        <w:r w:rsidRPr="0067103E">
          <w:rPr>
            <w:rStyle w:val="a6"/>
            <w:rFonts w:hint="eastAsia"/>
            <w:shd w:val="clear" w:color="auto" w:fill="FFFFFF"/>
          </w:rPr>
          <w:t>财税[2011]112号</w:t>
        </w:r>
      </w:hyperlink>
      <w:r w:rsidRPr="00447889">
        <w:rPr>
          <w:rFonts w:hint="eastAsia"/>
          <w:color w:val="000000" w:themeColor="text1"/>
          <w:shd w:val="clear" w:color="auto" w:fill="FFFFFF"/>
        </w:rPr>
        <w:t>第一条第一款）</w:t>
      </w:r>
    </w:p>
    <w:bookmarkEnd w:id="4"/>
    <w:p w14:paraId="6D47BDC7" w14:textId="77777777" w:rsidR="00447889" w:rsidRPr="00447889" w:rsidRDefault="00447889" w:rsidP="00447889">
      <w:pPr>
        <w:pStyle w:val="2"/>
        <w:spacing w:beforeLines="50" w:before="156" w:after="0" w:line="480" w:lineRule="atLeast"/>
        <w:rPr>
          <w:color w:val="000000" w:themeColor="text1"/>
          <w:sz w:val="24"/>
          <w:szCs w:val="24"/>
        </w:rPr>
      </w:pPr>
      <w:r w:rsidRPr="00447889">
        <w:rPr>
          <w:rFonts w:hint="eastAsia"/>
          <w:color w:val="000000" w:themeColor="text1"/>
          <w:sz w:val="24"/>
          <w:szCs w:val="24"/>
        </w:rPr>
        <w:t>（二）主要概念</w:t>
      </w:r>
    </w:p>
    <w:p w14:paraId="74485E45" w14:textId="77777777" w:rsidR="00447889" w:rsidRPr="00447889" w:rsidRDefault="00447889" w:rsidP="00447889">
      <w:pPr>
        <w:pStyle w:val="3"/>
        <w:spacing w:beforeLines="50" w:before="156" w:after="0" w:line="480" w:lineRule="atLeast"/>
        <w:rPr>
          <w:color w:val="000000" w:themeColor="text1"/>
          <w:sz w:val="24"/>
          <w:szCs w:val="24"/>
          <w:shd w:val="clear" w:color="auto" w:fill="FFFFFF"/>
        </w:rPr>
      </w:pPr>
      <w:r w:rsidRPr="00447889">
        <w:rPr>
          <w:rFonts w:hint="eastAsia"/>
          <w:color w:val="000000" w:themeColor="text1"/>
          <w:sz w:val="24"/>
          <w:szCs w:val="24"/>
          <w:shd w:val="clear" w:color="auto" w:fill="FFFFFF"/>
        </w:rPr>
        <w:t>1</w:t>
      </w:r>
      <w:r w:rsidRPr="00447889">
        <w:rPr>
          <w:color w:val="000000" w:themeColor="text1"/>
          <w:sz w:val="24"/>
          <w:szCs w:val="24"/>
          <w:shd w:val="clear" w:color="auto" w:fill="FFFFFF"/>
        </w:rPr>
        <w:t>.</w:t>
      </w:r>
      <w:r w:rsidRPr="00447889">
        <w:rPr>
          <w:rFonts w:hint="eastAsia"/>
          <w:color w:val="000000" w:themeColor="text1"/>
          <w:sz w:val="24"/>
          <w:szCs w:val="24"/>
          <w:shd w:val="clear" w:color="auto" w:fill="FFFFFF"/>
        </w:rPr>
        <w:t>第一笔生产经营收入</w:t>
      </w:r>
    </w:p>
    <w:p w14:paraId="17557B53" w14:textId="77777777" w:rsidR="00447889" w:rsidRPr="00447889" w:rsidRDefault="00447889" w:rsidP="00447889">
      <w:pPr>
        <w:spacing w:beforeLines="50" w:before="156" w:line="480" w:lineRule="atLeast"/>
        <w:ind w:firstLineChars="200" w:firstLine="480"/>
        <w:rPr>
          <w:rFonts w:ascii="宋体" w:eastAsia="宋体" w:hAnsi="宋体"/>
          <w:color w:val="000000" w:themeColor="text1"/>
          <w:sz w:val="24"/>
          <w:szCs w:val="24"/>
          <w:shd w:val="clear" w:color="auto" w:fill="FFFFFF"/>
        </w:rPr>
      </w:pPr>
      <w:r w:rsidRPr="00447889">
        <w:rPr>
          <w:rFonts w:ascii="宋体" w:eastAsia="宋体" w:hAnsi="宋体" w:hint="eastAsia"/>
          <w:color w:val="000000" w:themeColor="text1"/>
          <w:sz w:val="24"/>
          <w:szCs w:val="24"/>
          <w:shd w:val="clear" w:color="auto" w:fill="FFFFFF"/>
        </w:rPr>
        <w:t>指产业项目已建成并投入运营后所取得的第一笔收入。</w:t>
      </w:r>
    </w:p>
    <w:p w14:paraId="4568D52D" w14:textId="51414492"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447889">
        <w:rPr>
          <w:rFonts w:hint="eastAsia"/>
          <w:color w:val="000000" w:themeColor="text1"/>
          <w:shd w:val="clear" w:color="auto" w:fill="FFFFFF"/>
        </w:rPr>
        <w:t>（</w:t>
      </w:r>
      <w:hyperlink r:id="rId21" w:history="1">
        <w:r w:rsidR="0067103E" w:rsidRPr="0067103E">
          <w:rPr>
            <w:rStyle w:val="a6"/>
            <w:rFonts w:hint="eastAsia"/>
            <w:shd w:val="clear" w:color="auto" w:fill="FFFFFF"/>
          </w:rPr>
          <w:t>财税[2011]112号</w:t>
        </w:r>
      </w:hyperlink>
      <w:r w:rsidRPr="00447889">
        <w:rPr>
          <w:rFonts w:hint="eastAsia"/>
          <w:color w:val="000000" w:themeColor="text1"/>
          <w:shd w:val="clear" w:color="auto" w:fill="FFFFFF"/>
        </w:rPr>
        <w:t>第一条第二款）</w:t>
      </w:r>
    </w:p>
    <w:p w14:paraId="61C6F7C3" w14:textId="77777777" w:rsidR="00447889" w:rsidRPr="00447889" w:rsidRDefault="00447889" w:rsidP="00447889">
      <w:pPr>
        <w:pStyle w:val="3"/>
        <w:spacing w:beforeLines="50" w:before="156" w:after="0" w:line="480" w:lineRule="atLeast"/>
        <w:rPr>
          <w:color w:val="000000" w:themeColor="text1"/>
          <w:sz w:val="24"/>
          <w:szCs w:val="24"/>
          <w:shd w:val="clear" w:color="auto" w:fill="FFFFFF"/>
        </w:rPr>
      </w:pPr>
      <w:r w:rsidRPr="00447889">
        <w:rPr>
          <w:rFonts w:hint="eastAsia"/>
          <w:color w:val="000000" w:themeColor="text1"/>
          <w:sz w:val="24"/>
          <w:szCs w:val="24"/>
          <w:shd w:val="clear" w:color="auto" w:fill="FFFFFF"/>
        </w:rPr>
        <w:t>2</w:t>
      </w:r>
      <w:r w:rsidRPr="00447889">
        <w:rPr>
          <w:color w:val="000000" w:themeColor="text1"/>
          <w:sz w:val="24"/>
          <w:szCs w:val="24"/>
          <w:shd w:val="clear" w:color="auto" w:fill="FFFFFF"/>
        </w:rPr>
        <w:t>.</w:t>
      </w:r>
      <w:r w:rsidRPr="00447889">
        <w:rPr>
          <w:rFonts w:hint="eastAsia"/>
          <w:color w:val="000000" w:themeColor="text1"/>
          <w:sz w:val="24"/>
          <w:szCs w:val="24"/>
          <w:shd w:val="clear" w:color="auto" w:fill="FFFFFF"/>
        </w:rPr>
        <w:t>属于《目录》范围内的企业</w:t>
      </w:r>
    </w:p>
    <w:p w14:paraId="291BDA91" w14:textId="77777777" w:rsidR="00447889" w:rsidRPr="00447889" w:rsidRDefault="00447889" w:rsidP="00447889">
      <w:pPr>
        <w:spacing w:beforeLines="50" w:before="156" w:line="480" w:lineRule="atLeast"/>
        <w:ind w:firstLineChars="200" w:firstLine="480"/>
        <w:rPr>
          <w:rFonts w:ascii="宋体" w:eastAsia="宋体" w:hAnsi="宋体"/>
          <w:color w:val="000000" w:themeColor="text1"/>
          <w:sz w:val="24"/>
          <w:szCs w:val="24"/>
        </w:rPr>
      </w:pPr>
      <w:r w:rsidRPr="00447889">
        <w:rPr>
          <w:rFonts w:ascii="宋体" w:eastAsia="宋体" w:hAnsi="宋体" w:hint="eastAsia"/>
          <w:color w:val="000000" w:themeColor="text1"/>
          <w:sz w:val="24"/>
          <w:szCs w:val="24"/>
          <w:shd w:val="clear" w:color="auto" w:fill="FFFFFF"/>
        </w:rPr>
        <w:t>指以《目录》中规定的产业项目为主营业务，其主营业务收入占企业收入总额70%以上的企业。</w:t>
      </w:r>
    </w:p>
    <w:p w14:paraId="2C9CC7A4" w14:textId="54F489C1"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rPr>
      </w:pPr>
      <w:bookmarkStart w:id="5" w:name="_Hlk5657924"/>
      <w:r w:rsidRPr="00447889">
        <w:rPr>
          <w:rFonts w:hint="eastAsia"/>
          <w:color w:val="000000" w:themeColor="text1"/>
          <w:shd w:val="clear" w:color="auto" w:fill="FFFFFF"/>
        </w:rPr>
        <w:t>（</w:t>
      </w:r>
      <w:hyperlink r:id="rId22" w:history="1">
        <w:r w:rsidR="0067103E" w:rsidRPr="0067103E">
          <w:rPr>
            <w:rStyle w:val="a6"/>
            <w:rFonts w:hint="eastAsia"/>
            <w:shd w:val="clear" w:color="auto" w:fill="FFFFFF"/>
          </w:rPr>
          <w:t>财税[2011]112号</w:t>
        </w:r>
      </w:hyperlink>
      <w:r w:rsidRPr="00447889">
        <w:rPr>
          <w:rFonts w:hint="eastAsia"/>
          <w:color w:val="000000" w:themeColor="text1"/>
          <w:shd w:val="clear" w:color="auto" w:fill="FFFFFF"/>
        </w:rPr>
        <w:t>第二条）</w:t>
      </w:r>
    </w:p>
    <w:bookmarkEnd w:id="5"/>
    <w:p w14:paraId="15A3A5B0" w14:textId="77777777" w:rsidR="00447889" w:rsidRPr="00447889" w:rsidRDefault="00447889" w:rsidP="00447889">
      <w:pPr>
        <w:spacing w:beforeLines="50" w:before="156" w:line="480" w:lineRule="atLeast"/>
        <w:ind w:firstLineChars="200" w:firstLine="480"/>
        <w:rPr>
          <w:rFonts w:ascii="宋体" w:eastAsia="宋体" w:hAnsi="宋体"/>
          <w:color w:val="000000" w:themeColor="text1"/>
          <w:sz w:val="24"/>
          <w:szCs w:val="24"/>
        </w:rPr>
      </w:pPr>
      <w:r w:rsidRPr="00447889">
        <w:rPr>
          <w:rFonts w:ascii="宋体" w:eastAsia="宋体" w:hAnsi="宋体" w:hint="eastAsia"/>
          <w:color w:val="000000" w:themeColor="text1"/>
          <w:sz w:val="24"/>
          <w:szCs w:val="24"/>
          <w:shd w:val="clear" w:color="auto" w:fill="FFFFFF"/>
        </w:rPr>
        <w:t>对难以界定是否属于《目录》范围的项目，税务机关应当要求企业提供省级以上（含省级）有关行业主管部门出具的证明文件，并结合其他相关材料进行认定。</w:t>
      </w:r>
    </w:p>
    <w:p w14:paraId="421812E0" w14:textId="4E58EECA" w:rsidR="00447889" w:rsidRPr="00447889" w:rsidRDefault="00447889" w:rsidP="00447889">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447889">
        <w:rPr>
          <w:rFonts w:hint="eastAsia"/>
          <w:color w:val="000000" w:themeColor="text1"/>
          <w:shd w:val="clear" w:color="auto" w:fill="FFFFFF"/>
        </w:rPr>
        <w:t>（</w:t>
      </w:r>
      <w:hyperlink r:id="rId23" w:history="1">
        <w:r w:rsidR="0067103E" w:rsidRPr="0067103E">
          <w:rPr>
            <w:rStyle w:val="a6"/>
            <w:rFonts w:hint="eastAsia"/>
            <w:shd w:val="clear" w:color="auto" w:fill="FFFFFF"/>
          </w:rPr>
          <w:t>财税[2011]112号</w:t>
        </w:r>
      </w:hyperlink>
      <w:bookmarkStart w:id="6" w:name="_GoBack"/>
      <w:bookmarkEnd w:id="6"/>
      <w:r w:rsidRPr="00447889">
        <w:rPr>
          <w:rFonts w:hint="eastAsia"/>
          <w:color w:val="000000" w:themeColor="text1"/>
          <w:shd w:val="clear" w:color="auto" w:fill="FFFFFF"/>
        </w:rPr>
        <w:t>第三条）</w:t>
      </w:r>
    </w:p>
    <w:p w14:paraId="3098EF39" w14:textId="77777777" w:rsidR="00447889" w:rsidRPr="00447889" w:rsidRDefault="00447889" w:rsidP="00447889">
      <w:pPr>
        <w:pStyle w:val="a5"/>
        <w:shd w:val="clear" w:color="auto" w:fill="FFFFFF"/>
        <w:spacing w:beforeLines="50" w:before="156" w:beforeAutospacing="0" w:afterLines="50" w:after="156" w:afterAutospacing="0" w:line="540" w:lineRule="atLeast"/>
        <w:ind w:firstLineChars="200" w:firstLine="480"/>
        <w:jc w:val="right"/>
        <w:rPr>
          <w:color w:val="000000" w:themeColor="text1"/>
          <w:shd w:val="clear" w:color="auto" w:fill="FFFFFF"/>
        </w:rPr>
      </w:pPr>
    </w:p>
    <w:p w14:paraId="7FF420C8" w14:textId="77777777" w:rsidR="00F21EF1" w:rsidRPr="00744465" w:rsidRDefault="00F21EF1" w:rsidP="00744465">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sectPr w:rsidR="00F21EF1" w:rsidRPr="00744465">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DF916" w14:textId="77777777" w:rsidR="000B17BB" w:rsidRDefault="000B17BB" w:rsidP="008D63C6">
      <w:r>
        <w:separator/>
      </w:r>
    </w:p>
  </w:endnote>
  <w:endnote w:type="continuationSeparator" w:id="0">
    <w:p w14:paraId="5A9433C3" w14:textId="77777777" w:rsidR="000B17BB" w:rsidRDefault="000B17BB"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7419BB" w:rsidRDefault="007419B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103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103E">
              <w:rPr>
                <w:b/>
                <w:bCs/>
                <w:noProof/>
              </w:rPr>
              <w:t>3</w:t>
            </w:r>
            <w:r>
              <w:rPr>
                <w:b/>
                <w:bCs/>
                <w:sz w:val="24"/>
                <w:szCs w:val="24"/>
              </w:rPr>
              <w:fldChar w:fldCharType="end"/>
            </w:r>
          </w:p>
        </w:sdtContent>
      </w:sdt>
    </w:sdtContent>
  </w:sdt>
  <w:p w14:paraId="27157256" w14:textId="77777777" w:rsidR="007419BB" w:rsidRDefault="00741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480BF" w14:textId="77777777" w:rsidR="000B17BB" w:rsidRDefault="000B17BB" w:rsidP="008D63C6">
      <w:r>
        <w:separator/>
      </w:r>
    </w:p>
  </w:footnote>
  <w:footnote w:type="continuationSeparator" w:id="0">
    <w:p w14:paraId="74962C90" w14:textId="77777777" w:rsidR="000B17BB" w:rsidRDefault="000B17BB"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06D"/>
    <w:rsid w:val="00000D98"/>
    <w:rsid w:val="000057E2"/>
    <w:rsid w:val="000144A1"/>
    <w:rsid w:val="00047B96"/>
    <w:rsid w:val="00057177"/>
    <w:rsid w:val="000665B5"/>
    <w:rsid w:val="00067B3F"/>
    <w:rsid w:val="00076DF4"/>
    <w:rsid w:val="000770E1"/>
    <w:rsid w:val="00093648"/>
    <w:rsid w:val="000A1580"/>
    <w:rsid w:val="000A2526"/>
    <w:rsid w:val="000A7A38"/>
    <w:rsid w:val="000B17BB"/>
    <w:rsid w:val="000B6349"/>
    <w:rsid w:val="000C328F"/>
    <w:rsid w:val="000E06BC"/>
    <w:rsid w:val="000E09D4"/>
    <w:rsid w:val="000E1550"/>
    <w:rsid w:val="000F1019"/>
    <w:rsid w:val="000F38B4"/>
    <w:rsid w:val="000F6FDA"/>
    <w:rsid w:val="0010501A"/>
    <w:rsid w:val="00106154"/>
    <w:rsid w:val="001147BF"/>
    <w:rsid w:val="00117DFF"/>
    <w:rsid w:val="0012077A"/>
    <w:rsid w:val="0012208F"/>
    <w:rsid w:val="00124CCD"/>
    <w:rsid w:val="00133462"/>
    <w:rsid w:val="0013371B"/>
    <w:rsid w:val="00140B0D"/>
    <w:rsid w:val="00143735"/>
    <w:rsid w:val="00153E93"/>
    <w:rsid w:val="00166F85"/>
    <w:rsid w:val="001773B2"/>
    <w:rsid w:val="001825B2"/>
    <w:rsid w:val="00186F69"/>
    <w:rsid w:val="001879D1"/>
    <w:rsid w:val="00191250"/>
    <w:rsid w:val="001A16A2"/>
    <w:rsid w:val="001D0FB8"/>
    <w:rsid w:val="001F3F0A"/>
    <w:rsid w:val="00204AE5"/>
    <w:rsid w:val="00204EA7"/>
    <w:rsid w:val="0021065F"/>
    <w:rsid w:val="0023101A"/>
    <w:rsid w:val="00236C8E"/>
    <w:rsid w:val="00264D0E"/>
    <w:rsid w:val="00265081"/>
    <w:rsid w:val="002822B7"/>
    <w:rsid w:val="0028652D"/>
    <w:rsid w:val="00291BD8"/>
    <w:rsid w:val="002B633B"/>
    <w:rsid w:val="002C2AD2"/>
    <w:rsid w:val="002D4CDD"/>
    <w:rsid w:val="002D6D73"/>
    <w:rsid w:val="002E1AF6"/>
    <w:rsid w:val="002F50D4"/>
    <w:rsid w:val="003006A6"/>
    <w:rsid w:val="00311C52"/>
    <w:rsid w:val="00315E01"/>
    <w:rsid w:val="003163EC"/>
    <w:rsid w:val="00322E87"/>
    <w:rsid w:val="003409FD"/>
    <w:rsid w:val="003420C2"/>
    <w:rsid w:val="0034249D"/>
    <w:rsid w:val="00345AC5"/>
    <w:rsid w:val="003749DF"/>
    <w:rsid w:val="003773C5"/>
    <w:rsid w:val="00390245"/>
    <w:rsid w:val="00394538"/>
    <w:rsid w:val="0039593D"/>
    <w:rsid w:val="003A04CC"/>
    <w:rsid w:val="003A3829"/>
    <w:rsid w:val="003A3D20"/>
    <w:rsid w:val="003C3CD3"/>
    <w:rsid w:val="003C696E"/>
    <w:rsid w:val="003D0977"/>
    <w:rsid w:val="003D4A0F"/>
    <w:rsid w:val="003E344A"/>
    <w:rsid w:val="003E7611"/>
    <w:rsid w:val="0040440C"/>
    <w:rsid w:val="004067D6"/>
    <w:rsid w:val="00416ED8"/>
    <w:rsid w:val="00421607"/>
    <w:rsid w:val="004216F8"/>
    <w:rsid w:val="004271D7"/>
    <w:rsid w:val="00430AEE"/>
    <w:rsid w:val="00436332"/>
    <w:rsid w:val="00447889"/>
    <w:rsid w:val="00462FF2"/>
    <w:rsid w:val="004664FD"/>
    <w:rsid w:val="0047122A"/>
    <w:rsid w:val="004861A8"/>
    <w:rsid w:val="004A6625"/>
    <w:rsid w:val="004B6E8F"/>
    <w:rsid w:val="004C5779"/>
    <w:rsid w:val="004E128D"/>
    <w:rsid w:val="004E49D2"/>
    <w:rsid w:val="004F038F"/>
    <w:rsid w:val="005111C0"/>
    <w:rsid w:val="00523E2F"/>
    <w:rsid w:val="00526DD6"/>
    <w:rsid w:val="005304E2"/>
    <w:rsid w:val="00537AEA"/>
    <w:rsid w:val="005479FB"/>
    <w:rsid w:val="00552C76"/>
    <w:rsid w:val="005536F0"/>
    <w:rsid w:val="00555221"/>
    <w:rsid w:val="005605C7"/>
    <w:rsid w:val="00577B68"/>
    <w:rsid w:val="00586093"/>
    <w:rsid w:val="005A0073"/>
    <w:rsid w:val="005B13D2"/>
    <w:rsid w:val="005D00CA"/>
    <w:rsid w:val="005E47E7"/>
    <w:rsid w:val="00600CCA"/>
    <w:rsid w:val="00603F42"/>
    <w:rsid w:val="00604838"/>
    <w:rsid w:val="00610B28"/>
    <w:rsid w:val="006233CD"/>
    <w:rsid w:val="00626FAD"/>
    <w:rsid w:val="006309F4"/>
    <w:rsid w:val="0063146C"/>
    <w:rsid w:val="00635C4D"/>
    <w:rsid w:val="00647FAE"/>
    <w:rsid w:val="0066072D"/>
    <w:rsid w:val="0066231C"/>
    <w:rsid w:val="006634AA"/>
    <w:rsid w:val="006640D0"/>
    <w:rsid w:val="00670E0F"/>
    <w:rsid w:val="0067103E"/>
    <w:rsid w:val="00672948"/>
    <w:rsid w:val="00677107"/>
    <w:rsid w:val="006775EF"/>
    <w:rsid w:val="00687F90"/>
    <w:rsid w:val="0069669F"/>
    <w:rsid w:val="006979BE"/>
    <w:rsid w:val="006A20C9"/>
    <w:rsid w:val="006A6936"/>
    <w:rsid w:val="006A75F0"/>
    <w:rsid w:val="006E3156"/>
    <w:rsid w:val="00702666"/>
    <w:rsid w:val="007124C3"/>
    <w:rsid w:val="00717051"/>
    <w:rsid w:val="00726CEF"/>
    <w:rsid w:val="007273FC"/>
    <w:rsid w:val="0073415B"/>
    <w:rsid w:val="00740A21"/>
    <w:rsid w:val="007419BB"/>
    <w:rsid w:val="00744465"/>
    <w:rsid w:val="00751B4A"/>
    <w:rsid w:val="0077109E"/>
    <w:rsid w:val="007713A7"/>
    <w:rsid w:val="00782523"/>
    <w:rsid w:val="007B52AF"/>
    <w:rsid w:val="007B668E"/>
    <w:rsid w:val="007B6D37"/>
    <w:rsid w:val="007D26FB"/>
    <w:rsid w:val="007D5FDE"/>
    <w:rsid w:val="007E236E"/>
    <w:rsid w:val="007E52D4"/>
    <w:rsid w:val="00811AD7"/>
    <w:rsid w:val="00821BDC"/>
    <w:rsid w:val="00835123"/>
    <w:rsid w:val="00836465"/>
    <w:rsid w:val="008458CF"/>
    <w:rsid w:val="00846BFB"/>
    <w:rsid w:val="00856019"/>
    <w:rsid w:val="00866D82"/>
    <w:rsid w:val="00867863"/>
    <w:rsid w:val="00890BDB"/>
    <w:rsid w:val="0089595C"/>
    <w:rsid w:val="008A13A6"/>
    <w:rsid w:val="008A6E0E"/>
    <w:rsid w:val="008B43DC"/>
    <w:rsid w:val="008C4CAF"/>
    <w:rsid w:val="008C57AB"/>
    <w:rsid w:val="008D63C6"/>
    <w:rsid w:val="008E6AE2"/>
    <w:rsid w:val="008F0046"/>
    <w:rsid w:val="008F4E32"/>
    <w:rsid w:val="008F50DF"/>
    <w:rsid w:val="008F5C3A"/>
    <w:rsid w:val="00914E80"/>
    <w:rsid w:val="009220AF"/>
    <w:rsid w:val="00923712"/>
    <w:rsid w:val="009249DE"/>
    <w:rsid w:val="00927F77"/>
    <w:rsid w:val="00945A1D"/>
    <w:rsid w:val="009524C2"/>
    <w:rsid w:val="00960390"/>
    <w:rsid w:val="00976904"/>
    <w:rsid w:val="00986C5A"/>
    <w:rsid w:val="00990092"/>
    <w:rsid w:val="009A007C"/>
    <w:rsid w:val="009A1F5F"/>
    <w:rsid w:val="009A268C"/>
    <w:rsid w:val="009B437D"/>
    <w:rsid w:val="009C425D"/>
    <w:rsid w:val="009C5CF4"/>
    <w:rsid w:val="009D5B3A"/>
    <w:rsid w:val="009E18C9"/>
    <w:rsid w:val="00A06195"/>
    <w:rsid w:val="00A1440A"/>
    <w:rsid w:val="00A27AE2"/>
    <w:rsid w:val="00A42333"/>
    <w:rsid w:val="00A448DA"/>
    <w:rsid w:val="00A73CD1"/>
    <w:rsid w:val="00A74A2D"/>
    <w:rsid w:val="00A91435"/>
    <w:rsid w:val="00A96738"/>
    <w:rsid w:val="00AA3D33"/>
    <w:rsid w:val="00AA45FE"/>
    <w:rsid w:val="00AA70A7"/>
    <w:rsid w:val="00AC3F64"/>
    <w:rsid w:val="00AC536B"/>
    <w:rsid w:val="00AD0622"/>
    <w:rsid w:val="00AE0E17"/>
    <w:rsid w:val="00AF5778"/>
    <w:rsid w:val="00AF798D"/>
    <w:rsid w:val="00B066DC"/>
    <w:rsid w:val="00B16CF6"/>
    <w:rsid w:val="00B23E50"/>
    <w:rsid w:val="00B322B1"/>
    <w:rsid w:val="00B33E8A"/>
    <w:rsid w:val="00B74342"/>
    <w:rsid w:val="00B82AA1"/>
    <w:rsid w:val="00B86D1F"/>
    <w:rsid w:val="00B93445"/>
    <w:rsid w:val="00BA2DBA"/>
    <w:rsid w:val="00BA4508"/>
    <w:rsid w:val="00BB2667"/>
    <w:rsid w:val="00BC45DB"/>
    <w:rsid w:val="00BC5EB2"/>
    <w:rsid w:val="00BD0510"/>
    <w:rsid w:val="00BD6410"/>
    <w:rsid w:val="00BE59A8"/>
    <w:rsid w:val="00BE7775"/>
    <w:rsid w:val="00BF3704"/>
    <w:rsid w:val="00C05932"/>
    <w:rsid w:val="00C30928"/>
    <w:rsid w:val="00C30CE5"/>
    <w:rsid w:val="00C31DC2"/>
    <w:rsid w:val="00C554EC"/>
    <w:rsid w:val="00C56DB0"/>
    <w:rsid w:val="00C56E20"/>
    <w:rsid w:val="00C83F5C"/>
    <w:rsid w:val="00CA4D89"/>
    <w:rsid w:val="00CB7B83"/>
    <w:rsid w:val="00CC19B5"/>
    <w:rsid w:val="00CC24D7"/>
    <w:rsid w:val="00CD278B"/>
    <w:rsid w:val="00CE17B0"/>
    <w:rsid w:val="00CE7FDB"/>
    <w:rsid w:val="00D116FD"/>
    <w:rsid w:val="00D20165"/>
    <w:rsid w:val="00D206C3"/>
    <w:rsid w:val="00D238CC"/>
    <w:rsid w:val="00D30FE2"/>
    <w:rsid w:val="00D33767"/>
    <w:rsid w:val="00D3585E"/>
    <w:rsid w:val="00D42F41"/>
    <w:rsid w:val="00D46296"/>
    <w:rsid w:val="00D505A2"/>
    <w:rsid w:val="00D72B80"/>
    <w:rsid w:val="00D84FAD"/>
    <w:rsid w:val="00D93BA4"/>
    <w:rsid w:val="00D946BF"/>
    <w:rsid w:val="00D95D7F"/>
    <w:rsid w:val="00DB24DC"/>
    <w:rsid w:val="00DB2F00"/>
    <w:rsid w:val="00DB40AF"/>
    <w:rsid w:val="00DB566A"/>
    <w:rsid w:val="00DB651F"/>
    <w:rsid w:val="00DC0CBB"/>
    <w:rsid w:val="00DD1743"/>
    <w:rsid w:val="00DD1CA3"/>
    <w:rsid w:val="00DD6871"/>
    <w:rsid w:val="00DE6113"/>
    <w:rsid w:val="00DF2592"/>
    <w:rsid w:val="00DF403E"/>
    <w:rsid w:val="00DF51FF"/>
    <w:rsid w:val="00E22101"/>
    <w:rsid w:val="00E24C8E"/>
    <w:rsid w:val="00E45626"/>
    <w:rsid w:val="00E52F93"/>
    <w:rsid w:val="00E54A54"/>
    <w:rsid w:val="00E54CBE"/>
    <w:rsid w:val="00E67710"/>
    <w:rsid w:val="00E74914"/>
    <w:rsid w:val="00E76EED"/>
    <w:rsid w:val="00E91751"/>
    <w:rsid w:val="00EA120E"/>
    <w:rsid w:val="00EA1BA1"/>
    <w:rsid w:val="00EB5C70"/>
    <w:rsid w:val="00EC4C76"/>
    <w:rsid w:val="00EE7993"/>
    <w:rsid w:val="00EF1B16"/>
    <w:rsid w:val="00F03A07"/>
    <w:rsid w:val="00F0630D"/>
    <w:rsid w:val="00F11662"/>
    <w:rsid w:val="00F12A62"/>
    <w:rsid w:val="00F21EF1"/>
    <w:rsid w:val="00F24548"/>
    <w:rsid w:val="00F2659C"/>
    <w:rsid w:val="00F51D5A"/>
    <w:rsid w:val="00F53E80"/>
    <w:rsid w:val="00F57C18"/>
    <w:rsid w:val="00F76D8C"/>
    <w:rsid w:val="00F939AF"/>
    <w:rsid w:val="00F94B17"/>
    <w:rsid w:val="00FA3BF6"/>
    <w:rsid w:val="00FB3184"/>
    <w:rsid w:val="00FE0C44"/>
    <w:rsid w:val="00FF055C"/>
    <w:rsid w:val="00FF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733.html" TargetMode="External"/><Relationship Id="rId18" Type="http://schemas.openxmlformats.org/officeDocument/2006/relationships/hyperlink" Target="http://ssfb86.com/index/News/detail/newsid/173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fb86.com/index/News/detail/newsid/1661.html" TargetMode="External"/><Relationship Id="rId7" Type="http://schemas.openxmlformats.org/officeDocument/2006/relationships/footnotes" Target="footnotes.xml"/><Relationship Id="rId12" Type="http://schemas.openxmlformats.org/officeDocument/2006/relationships/hyperlink" Target="http://www.shui5.cn/article/cc/52988.html" TargetMode="External"/><Relationship Id="rId17" Type="http://schemas.openxmlformats.org/officeDocument/2006/relationships/hyperlink" Target="http://ssfb86.com/index/News/detail/newsid/173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fb86.com/index/News/detail/newsid/1733.html" TargetMode="External"/><Relationship Id="rId20" Type="http://schemas.openxmlformats.org/officeDocument/2006/relationships/hyperlink" Target="http://ssfb86.com/index/News/detail/newsid/166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7083.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fb86.com/index/News/detail/newsid/1733.html" TargetMode="External"/><Relationship Id="rId23" Type="http://schemas.openxmlformats.org/officeDocument/2006/relationships/hyperlink" Target="http://ssfb86.com/index/News/detail/newsid/1661.html" TargetMode="Externa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1733.html" TargetMode="Externa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1733.html" TargetMode="External"/><Relationship Id="rId22" Type="http://schemas.openxmlformats.org/officeDocument/2006/relationships/hyperlink" Target="http://ssfb86.com/index/News/detail/newsid/166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2FA9-9772-4CC8-9132-37337C5E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9</cp:revision>
  <dcterms:created xsi:type="dcterms:W3CDTF">2020-07-07T08:42:00Z</dcterms:created>
  <dcterms:modified xsi:type="dcterms:W3CDTF">2020-10-13T11:24:00Z</dcterms:modified>
</cp:coreProperties>
</file>