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49C7AC56" w:rsidR="00F57C18" w:rsidRDefault="005479FB" w:rsidP="008D63C6">
      <w:pPr>
        <w:jc w:val="center"/>
        <w:rPr>
          <w:rFonts w:asciiTheme="minorEastAsia" w:hAnsiTheme="minorEastAsia"/>
          <w:sz w:val="44"/>
          <w:szCs w:val="44"/>
        </w:rPr>
      </w:pPr>
      <w:r w:rsidRPr="005479FB">
        <w:rPr>
          <w:rFonts w:asciiTheme="minorEastAsia" w:hAnsiTheme="minorEastAsia" w:hint="eastAsia"/>
          <w:sz w:val="44"/>
          <w:szCs w:val="44"/>
        </w:rPr>
        <w:t>6.2.</w:t>
      </w:r>
      <w:r w:rsidR="003A04CC">
        <w:rPr>
          <w:rFonts w:asciiTheme="minorEastAsia" w:hAnsiTheme="minorEastAsia"/>
          <w:sz w:val="44"/>
          <w:szCs w:val="44"/>
        </w:rPr>
        <w:t>4</w:t>
      </w:r>
      <w:r w:rsidRPr="005479FB">
        <w:rPr>
          <w:rFonts w:asciiTheme="minorEastAsia" w:hAnsiTheme="minorEastAsia" w:hint="eastAsia"/>
          <w:sz w:val="44"/>
          <w:szCs w:val="44"/>
        </w:rPr>
        <w:t>.</w:t>
      </w:r>
      <w:r w:rsidR="0048243C">
        <w:rPr>
          <w:rFonts w:asciiTheme="minorEastAsia" w:hAnsiTheme="minorEastAsia"/>
          <w:sz w:val="44"/>
          <w:szCs w:val="44"/>
        </w:rPr>
        <w:t>6.</w:t>
      </w:r>
      <w:r w:rsidR="00DC5068">
        <w:rPr>
          <w:rFonts w:asciiTheme="minorEastAsia" w:hAnsiTheme="minorEastAsia"/>
          <w:sz w:val="44"/>
          <w:szCs w:val="44"/>
        </w:rPr>
        <w:t>2</w:t>
      </w:r>
      <w:r w:rsidRPr="005479FB">
        <w:rPr>
          <w:rFonts w:asciiTheme="minorEastAsia" w:hAnsiTheme="minorEastAsia" w:hint="eastAsia"/>
          <w:sz w:val="44"/>
          <w:szCs w:val="44"/>
        </w:rPr>
        <w:t xml:space="preserve">  </w:t>
      </w:r>
      <w:r w:rsidR="00DC5068" w:rsidRPr="00DC5068">
        <w:rPr>
          <w:rFonts w:asciiTheme="minorEastAsia" w:hAnsiTheme="minorEastAsia" w:hint="eastAsia"/>
          <w:sz w:val="44"/>
          <w:szCs w:val="44"/>
        </w:rPr>
        <w:t>其他预提所得税的减免</w:t>
      </w:r>
    </w:p>
    <w:p w14:paraId="7F36E036" w14:textId="12594C3C" w:rsidR="0077109E" w:rsidRDefault="0077109E" w:rsidP="00744465">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32B38917" w14:textId="77777777" w:rsidR="00CB65C5" w:rsidRPr="00CB65C5" w:rsidRDefault="00CB65C5" w:rsidP="00CB65C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65C5">
        <w:rPr>
          <w:rFonts w:asciiTheme="minorEastAsia" w:hAnsiTheme="minorEastAsia" w:cs="宋体" w:hint="eastAsia"/>
          <w:color w:val="000000" w:themeColor="text1"/>
          <w:kern w:val="0"/>
          <w:sz w:val="24"/>
          <w:szCs w:val="24"/>
        </w:rPr>
        <w:t>下列所得可以免征企业所得税：</w:t>
      </w:r>
    </w:p>
    <w:p w14:paraId="2C9F1804" w14:textId="1F754093"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r w:rsidR="00557852">
        <w:rPr>
          <w:rFonts w:asciiTheme="minorEastAsia" w:hAnsiTheme="minorEastAsia" w:hint="eastAsia"/>
          <w:color w:val="000000" w:themeColor="text1"/>
        </w:rPr>
        <w:t>《</w:t>
      </w:r>
      <w:hyperlink r:id="rId9" w:history="1">
        <w:r w:rsidR="00557852">
          <w:rPr>
            <w:rStyle w:val="a6"/>
            <w:rFonts w:asciiTheme="minorEastAsia" w:hAnsiTheme="minorEastAsia" w:hint="eastAsia"/>
          </w:rPr>
          <w:t>企业所得税法实施条例</w:t>
        </w:r>
      </w:hyperlink>
      <w:r w:rsidR="00557852">
        <w:rPr>
          <w:rFonts w:asciiTheme="minorEastAsia" w:hAnsiTheme="minorEastAsia" w:hint="eastAsia"/>
          <w:color w:val="000000" w:themeColor="text1"/>
        </w:rPr>
        <w:t>》</w:t>
      </w:r>
      <w:r w:rsidRPr="00CB65C5">
        <w:rPr>
          <w:rFonts w:asciiTheme="minorEastAsia" w:eastAsiaTheme="minorEastAsia" w:hAnsiTheme="minorEastAsia" w:hint="eastAsia"/>
          <w:color w:val="000000" w:themeColor="text1"/>
        </w:rPr>
        <w:t>第九十一条第二款）</w:t>
      </w:r>
    </w:p>
    <w:p w14:paraId="6E691111" w14:textId="4D79F8E4" w:rsidR="00CB65C5" w:rsidRPr="00CB65C5" w:rsidRDefault="00CB65C5" w:rsidP="00CB65C5">
      <w:pPr>
        <w:pStyle w:val="1"/>
        <w:spacing w:before="50" w:after="0" w:line="480" w:lineRule="atLeast"/>
        <w:rPr>
          <w:rFonts w:asciiTheme="minorEastAsia" w:hAnsiTheme="minorEastAsia"/>
          <w:color w:val="000000" w:themeColor="text1"/>
          <w:sz w:val="24"/>
          <w:szCs w:val="24"/>
        </w:rPr>
      </w:pPr>
      <w:r w:rsidRPr="00CB65C5">
        <w:rPr>
          <w:rFonts w:asciiTheme="minorEastAsia" w:hAnsiTheme="minorEastAsia" w:hint="eastAsia"/>
          <w:color w:val="000000" w:themeColor="text1"/>
          <w:sz w:val="24"/>
          <w:szCs w:val="24"/>
        </w:rPr>
        <w:t>一、外国政府向中国政府提供贷款取得的利息所得；</w:t>
      </w:r>
    </w:p>
    <w:p w14:paraId="4FC09B2E" w14:textId="72EDF401"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r w:rsidR="00557852">
        <w:rPr>
          <w:rFonts w:asciiTheme="minorEastAsia" w:hAnsiTheme="minorEastAsia" w:hint="eastAsia"/>
          <w:color w:val="000000" w:themeColor="text1"/>
        </w:rPr>
        <w:t>《</w:t>
      </w:r>
      <w:hyperlink r:id="rId10" w:history="1">
        <w:r w:rsidR="00557852">
          <w:rPr>
            <w:rStyle w:val="a6"/>
            <w:rFonts w:asciiTheme="minorEastAsia" w:hAnsiTheme="minorEastAsia" w:hint="eastAsia"/>
          </w:rPr>
          <w:t>企业所得税法实施条例</w:t>
        </w:r>
      </w:hyperlink>
      <w:r w:rsidR="00557852">
        <w:rPr>
          <w:rFonts w:asciiTheme="minorEastAsia" w:hAnsiTheme="minorEastAsia" w:hint="eastAsia"/>
          <w:color w:val="000000" w:themeColor="text1"/>
        </w:rPr>
        <w:t>》</w:t>
      </w:r>
      <w:r w:rsidRPr="00CB65C5">
        <w:rPr>
          <w:rFonts w:asciiTheme="minorEastAsia" w:eastAsiaTheme="minorEastAsia" w:hAnsiTheme="minorEastAsia" w:hint="eastAsia"/>
          <w:color w:val="000000" w:themeColor="text1"/>
        </w:rPr>
        <w:t>第九十一条第二款第一项）</w:t>
      </w:r>
    </w:p>
    <w:p w14:paraId="2B0E2408" w14:textId="405D1D3C" w:rsidR="00CB65C5" w:rsidRPr="00CB65C5" w:rsidRDefault="00CB65C5" w:rsidP="00CB65C5">
      <w:pPr>
        <w:pStyle w:val="1"/>
        <w:spacing w:before="50" w:after="0" w:line="480" w:lineRule="atLeast"/>
        <w:rPr>
          <w:rFonts w:asciiTheme="minorEastAsia" w:hAnsiTheme="minorEastAsia"/>
          <w:color w:val="000000" w:themeColor="text1"/>
          <w:sz w:val="24"/>
          <w:szCs w:val="24"/>
        </w:rPr>
      </w:pPr>
      <w:r w:rsidRPr="00CB65C5">
        <w:rPr>
          <w:rFonts w:asciiTheme="minorEastAsia" w:hAnsiTheme="minorEastAsia" w:hint="eastAsia"/>
          <w:color w:val="000000" w:themeColor="text1"/>
          <w:sz w:val="24"/>
          <w:szCs w:val="24"/>
        </w:rPr>
        <w:t>二、国际金融组织向中国政府和居民企业提供优惠贷款取得的利息所得；</w:t>
      </w:r>
    </w:p>
    <w:p w14:paraId="58890518" w14:textId="4C6B084A"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r w:rsidR="00557852">
        <w:rPr>
          <w:rFonts w:asciiTheme="minorEastAsia" w:hAnsiTheme="minorEastAsia" w:hint="eastAsia"/>
          <w:color w:val="000000" w:themeColor="text1"/>
        </w:rPr>
        <w:t>《</w:t>
      </w:r>
      <w:hyperlink r:id="rId11" w:history="1">
        <w:r w:rsidR="00557852">
          <w:rPr>
            <w:rStyle w:val="a6"/>
            <w:rFonts w:asciiTheme="minorEastAsia" w:hAnsiTheme="minorEastAsia" w:hint="eastAsia"/>
          </w:rPr>
          <w:t>企业所得税法实施条例</w:t>
        </w:r>
      </w:hyperlink>
      <w:r w:rsidR="00557852">
        <w:rPr>
          <w:rFonts w:asciiTheme="minorEastAsia" w:hAnsiTheme="minorEastAsia" w:hint="eastAsia"/>
          <w:color w:val="000000" w:themeColor="text1"/>
        </w:rPr>
        <w:t>》</w:t>
      </w:r>
      <w:r w:rsidRPr="00CB65C5">
        <w:rPr>
          <w:rFonts w:asciiTheme="minorEastAsia" w:eastAsiaTheme="minorEastAsia" w:hAnsiTheme="minorEastAsia" w:hint="eastAsia"/>
          <w:color w:val="000000" w:themeColor="text1"/>
        </w:rPr>
        <w:t>第九十一条第二款第二项）</w:t>
      </w:r>
    </w:p>
    <w:p w14:paraId="1B9560C8" w14:textId="7304D0E0" w:rsidR="00CB65C5" w:rsidRPr="00CB65C5" w:rsidRDefault="00F40E0D" w:rsidP="00CB65C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hyperlink r:id="rId12" w:history="1">
        <w:r w:rsidR="00CB65C5" w:rsidRPr="00F40E0D">
          <w:rPr>
            <w:rStyle w:val="a6"/>
            <w:rFonts w:asciiTheme="minorEastAsia" w:hAnsiTheme="minorEastAsia" w:cs="宋体" w:hint="eastAsia"/>
            <w:kern w:val="0"/>
            <w:sz w:val="24"/>
            <w:szCs w:val="24"/>
          </w:rPr>
          <w:t>实施条例</w:t>
        </w:r>
      </w:hyperlink>
      <w:r w:rsidR="00CB65C5" w:rsidRPr="00CB65C5">
        <w:rPr>
          <w:rFonts w:asciiTheme="minorEastAsia" w:hAnsiTheme="minorEastAsia" w:cs="宋体" w:hint="eastAsia"/>
          <w:color w:val="000000" w:themeColor="text1"/>
          <w:kern w:val="0"/>
          <w:sz w:val="24"/>
          <w:szCs w:val="24"/>
        </w:rPr>
        <w:t>第九十一条第（二）项所称国际金融组织，包括国际货币基金组织、世界银行、亚洲开发银行、国际开发协会、国际农业发展基金、欧洲投资银行以及财政部和国家税务总局确定的其他国际金融组织；所称优惠贷款，是指低于金融企业同期同类贷款利率水平的贷款。</w:t>
      </w:r>
    </w:p>
    <w:p w14:paraId="4CAEA42F" w14:textId="168BF108"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hyperlink r:id="rId13" w:history="1">
        <w:r w:rsidRPr="00F40E0D">
          <w:rPr>
            <w:rStyle w:val="a6"/>
            <w:rFonts w:asciiTheme="minorEastAsia" w:eastAsiaTheme="minorEastAsia" w:hAnsiTheme="minorEastAsia" w:hint="eastAsia"/>
            <w:shd w:val="clear" w:color="auto" w:fill="FFFFFF"/>
          </w:rPr>
          <w:t>财税[2009]69号</w:t>
        </w:r>
      </w:hyperlink>
      <w:r w:rsidRPr="00CB65C5">
        <w:rPr>
          <w:rFonts w:asciiTheme="minorEastAsia" w:eastAsiaTheme="minorEastAsia" w:hAnsiTheme="minorEastAsia" w:hint="eastAsia"/>
          <w:color w:val="000000" w:themeColor="text1"/>
          <w:shd w:val="clear" w:color="auto" w:fill="FFFFFF"/>
        </w:rPr>
        <w:t>第六条</w:t>
      </w:r>
      <w:r w:rsidRPr="00CB65C5">
        <w:rPr>
          <w:rFonts w:asciiTheme="minorEastAsia" w:eastAsiaTheme="minorEastAsia" w:hAnsiTheme="minorEastAsia" w:hint="eastAsia"/>
          <w:color w:val="000000" w:themeColor="text1"/>
        </w:rPr>
        <w:t>）</w:t>
      </w:r>
    </w:p>
    <w:p w14:paraId="62DD7C82" w14:textId="43EB015C" w:rsidR="00CB65C5" w:rsidRPr="00CB65C5" w:rsidRDefault="00CB65C5" w:rsidP="00CB65C5">
      <w:pPr>
        <w:pStyle w:val="1"/>
        <w:spacing w:before="50" w:after="0" w:line="480" w:lineRule="atLeast"/>
        <w:rPr>
          <w:rFonts w:asciiTheme="minorEastAsia" w:hAnsiTheme="minorEastAsia"/>
          <w:color w:val="000000" w:themeColor="text1"/>
          <w:sz w:val="24"/>
          <w:szCs w:val="24"/>
        </w:rPr>
      </w:pPr>
      <w:r w:rsidRPr="00CB65C5">
        <w:rPr>
          <w:rFonts w:asciiTheme="minorEastAsia" w:hAnsiTheme="minorEastAsia" w:hint="eastAsia"/>
          <w:color w:val="000000" w:themeColor="text1"/>
          <w:sz w:val="24"/>
          <w:szCs w:val="24"/>
        </w:rPr>
        <w:t>三、经国务院批准的其他所得。</w:t>
      </w:r>
    </w:p>
    <w:p w14:paraId="65FE7478" w14:textId="478146D9"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r w:rsidR="00557852">
        <w:rPr>
          <w:rFonts w:asciiTheme="minorEastAsia" w:hAnsiTheme="minorEastAsia" w:hint="eastAsia"/>
          <w:color w:val="000000" w:themeColor="text1"/>
        </w:rPr>
        <w:t>《</w:t>
      </w:r>
      <w:hyperlink r:id="rId14" w:history="1">
        <w:r w:rsidR="00557852">
          <w:rPr>
            <w:rStyle w:val="a6"/>
            <w:rFonts w:asciiTheme="minorEastAsia" w:hAnsiTheme="minorEastAsia" w:hint="eastAsia"/>
          </w:rPr>
          <w:t>企业所得税法实施条例</w:t>
        </w:r>
      </w:hyperlink>
      <w:r w:rsidR="00557852">
        <w:rPr>
          <w:rFonts w:asciiTheme="minorEastAsia" w:hAnsiTheme="minorEastAsia" w:hint="eastAsia"/>
          <w:color w:val="000000" w:themeColor="text1"/>
        </w:rPr>
        <w:t>》</w:t>
      </w:r>
      <w:r w:rsidRPr="00CB65C5">
        <w:rPr>
          <w:rFonts w:asciiTheme="minorEastAsia" w:eastAsiaTheme="minorEastAsia" w:hAnsiTheme="minorEastAsia" w:hint="eastAsia"/>
          <w:color w:val="000000" w:themeColor="text1"/>
        </w:rPr>
        <w:t>第九十一条第二款第三项）</w:t>
      </w:r>
    </w:p>
    <w:p w14:paraId="6DC7195A" w14:textId="7A36DC02" w:rsidR="00CB65C5" w:rsidRPr="00CB65C5" w:rsidRDefault="00CB65C5" w:rsidP="00CB65C5">
      <w:pPr>
        <w:pStyle w:val="2"/>
        <w:spacing w:before="50" w:after="0" w:line="480" w:lineRule="atLeast"/>
        <w:rPr>
          <w:rFonts w:asciiTheme="minorEastAsia" w:eastAsiaTheme="minorEastAsia" w:hAnsiTheme="minorEastAsia"/>
          <w:color w:val="000000" w:themeColor="text1"/>
          <w:sz w:val="24"/>
          <w:szCs w:val="24"/>
        </w:rPr>
      </w:pPr>
      <w:r w:rsidRPr="00CB65C5">
        <w:rPr>
          <w:rFonts w:asciiTheme="minorEastAsia" w:eastAsiaTheme="minorEastAsia" w:hAnsiTheme="minorEastAsia" w:hint="eastAsia"/>
          <w:color w:val="000000" w:themeColor="text1"/>
          <w:sz w:val="24"/>
          <w:szCs w:val="24"/>
        </w:rPr>
        <w:t>（一）QFII和RQFII取得中国境内的股票等权益性投资资产转让所得暂免征收企业所得税</w:t>
      </w:r>
    </w:p>
    <w:p w14:paraId="0A2471E8" w14:textId="77777777" w:rsidR="00CB65C5" w:rsidRPr="00CB65C5" w:rsidRDefault="00CB65C5" w:rsidP="00CB65C5">
      <w:pPr>
        <w:widowControl/>
        <w:shd w:val="clear" w:color="auto" w:fill="FFFFFF"/>
        <w:spacing w:beforeLines="50" w:before="156" w:line="480" w:lineRule="atLeast"/>
        <w:ind w:firstLineChars="200" w:firstLine="480"/>
        <w:jc w:val="left"/>
        <w:rPr>
          <w:rFonts w:asciiTheme="minorEastAsia" w:hAnsiTheme="minorEastAsia" w:cs="Arial"/>
          <w:color w:val="000000" w:themeColor="text1"/>
          <w:kern w:val="0"/>
          <w:sz w:val="24"/>
          <w:szCs w:val="24"/>
        </w:rPr>
      </w:pPr>
      <w:r w:rsidRPr="00CB65C5">
        <w:rPr>
          <w:rFonts w:asciiTheme="minorEastAsia" w:hAnsiTheme="minorEastAsia" w:cs="Arial" w:hint="eastAsia"/>
          <w:color w:val="000000" w:themeColor="text1"/>
          <w:kern w:val="0"/>
          <w:sz w:val="24"/>
          <w:szCs w:val="24"/>
        </w:rPr>
        <w:t>从2014年11月17日起，对合格境外机构投资者（简称QFII）、人民币合格境外机构投资者（简称RQFII）取得来源于中国境内的股票等权益性投资资产转让所得，暂免征收企业所得税。在2014年11月17日之前QFII和RQFII取得的上述所得应依法征收企业所得税。</w:t>
      </w:r>
    </w:p>
    <w:p w14:paraId="33328D73" w14:textId="77777777" w:rsidR="00CB65C5" w:rsidRPr="00CB65C5" w:rsidRDefault="00CB65C5" w:rsidP="00CB65C5">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65C5">
        <w:rPr>
          <w:rFonts w:asciiTheme="minorEastAsia" w:hAnsiTheme="minorEastAsia" w:cs="Arial" w:hint="eastAsia"/>
          <w:color w:val="000000" w:themeColor="text1"/>
          <w:kern w:val="0"/>
          <w:sz w:val="24"/>
          <w:szCs w:val="24"/>
        </w:rPr>
        <w:t>本通知适用于在中国境内未设立机构、场所，或者在中国境内虽设立机构、场所，但取得的上述所得与其所设机构、场所没有实际联系的QFII、RQFII。</w:t>
      </w:r>
    </w:p>
    <w:p w14:paraId="35694926" w14:textId="2F996190" w:rsidR="00CB65C5" w:rsidRPr="00CB65C5" w:rsidRDefault="00CB65C5" w:rsidP="00CB65C5">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lastRenderedPageBreak/>
        <w:t>（</w:t>
      </w:r>
      <w:hyperlink r:id="rId15" w:history="1">
        <w:r w:rsidRPr="00F40E0D">
          <w:rPr>
            <w:rStyle w:val="a6"/>
            <w:rFonts w:asciiTheme="minorEastAsia" w:eastAsiaTheme="minorEastAsia" w:hAnsiTheme="minorEastAsia" w:hint="eastAsia"/>
          </w:rPr>
          <w:t>财税〔2014〕79号</w:t>
        </w:r>
      </w:hyperlink>
      <w:r w:rsidRPr="00CB65C5">
        <w:rPr>
          <w:rFonts w:asciiTheme="minorEastAsia" w:eastAsiaTheme="minorEastAsia" w:hAnsiTheme="minorEastAsia" w:hint="eastAsia"/>
          <w:color w:val="000000" w:themeColor="text1"/>
        </w:rPr>
        <w:t>）</w:t>
      </w:r>
    </w:p>
    <w:p w14:paraId="2327FE83" w14:textId="057DD0EE" w:rsidR="00CB65C5" w:rsidRPr="00CB65C5" w:rsidRDefault="00CB65C5" w:rsidP="00CB65C5">
      <w:pPr>
        <w:pStyle w:val="2"/>
        <w:spacing w:before="50" w:after="0" w:line="480" w:lineRule="atLeast"/>
        <w:rPr>
          <w:rFonts w:asciiTheme="minorEastAsia" w:eastAsiaTheme="minorEastAsia" w:hAnsiTheme="minorEastAsia"/>
          <w:color w:val="000000" w:themeColor="text1"/>
          <w:sz w:val="24"/>
          <w:szCs w:val="24"/>
        </w:rPr>
      </w:pPr>
      <w:r w:rsidRPr="00CB65C5">
        <w:rPr>
          <w:rFonts w:asciiTheme="minorEastAsia" w:eastAsiaTheme="minorEastAsia" w:hAnsiTheme="minorEastAsia" w:hint="eastAsia"/>
          <w:color w:val="000000" w:themeColor="text1"/>
          <w:sz w:val="24"/>
          <w:szCs w:val="24"/>
        </w:rPr>
        <w:t>（二）海峡两岸海上直航企业所得税政策</w:t>
      </w:r>
    </w:p>
    <w:p w14:paraId="505BBAE9"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自2008年12月15日起，对台湾航运公司从事海峡两岸海上直航业务取得的来源于大陆的所得，免征企业所得税。</w:t>
      </w:r>
    </w:p>
    <w:p w14:paraId="6A1E55E2" w14:textId="5B39FAC0" w:rsidR="00CB65C5" w:rsidRPr="00CB65C5" w:rsidRDefault="00CB65C5" w:rsidP="00CB65C5">
      <w:pPr>
        <w:pStyle w:val="a5"/>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shd w:val="clear" w:color="auto" w:fill="FFFFFF"/>
        </w:rPr>
      </w:pPr>
      <w:r w:rsidRPr="00CB65C5">
        <w:rPr>
          <w:rFonts w:asciiTheme="minorEastAsia" w:eastAsiaTheme="minorEastAsia" w:hAnsiTheme="minorEastAsia" w:hint="eastAsia"/>
          <w:color w:val="000000" w:themeColor="text1"/>
        </w:rPr>
        <w:t>（</w:t>
      </w:r>
      <w:hyperlink r:id="rId16" w:history="1">
        <w:r w:rsidRPr="00F40E0D">
          <w:rPr>
            <w:rStyle w:val="a6"/>
            <w:rFonts w:asciiTheme="minorEastAsia" w:eastAsiaTheme="minorEastAsia" w:hAnsiTheme="minorEastAsia" w:hint="eastAsia"/>
            <w:shd w:val="clear" w:color="auto" w:fill="FFFFFF"/>
          </w:rPr>
          <w:t>财税[2009]4号</w:t>
        </w:r>
      </w:hyperlink>
      <w:r w:rsidRPr="00CB65C5">
        <w:rPr>
          <w:rFonts w:asciiTheme="minorEastAsia" w:eastAsiaTheme="minorEastAsia" w:hAnsiTheme="minorEastAsia" w:hint="eastAsia"/>
          <w:color w:val="000000" w:themeColor="text1"/>
          <w:shd w:val="clear" w:color="auto" w:fill="FFFFFF"/>
        </w:rPr>
        <w:t>第一条</w:t>
      </w:r>
      <w:r w:rsidRPr="00CB65C5">
        <w:rPr>
          <w:rFonts w:asciiTheme="minorEastAsia" w:eastAsiaTheme="minorEastAsia" w:hAnsiTheme="minorEastAsia" w:hint="eastAsia"/>
          <w:color w:val="000000" w:themeColor="text1"/>
        </w:rPr>
        <w:t>）</w:t>
      </w:r>
    </w:p>
    <w:p w14:paraId="28D1A5C1"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享受企业所得税免税政策的台湾航运公司应当按照企业所得税法实施条例的有关规定，单独核算其从事上述业务在大陆取得的收入和发生的成本、费用；未单独核算的，不得享受免征企业所得税政策。</w:t>
      </w:r>
    </w:p>
    <w:p w14:paraId="0DD0B11C" w14:textId="6298F898" w:rsidR="00CB65C5" w:rsidRPr="00CB65C5" w:rsidRDefault="00CB65C5" w:rsidP="00CB65C5">
      <w:pPr>
        <w:pStyle w:val="a5"/>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shd w:val="clear" w:color="auto" w:fill="FFFFFF"/>
        </w:rPr>
      </w:pPr>
      <w:r w:rsidRPr="00CB65C5">
        <w:rPr>
          <w:rFonts w:asciiTheme="minorEastAsia" w:eastAsiaTheme="minorEastAsia" w:hAnsiTheme="minorEastAsia" w:hint="eastAsia"/>
          <w:color w:val="000000" w:themeColor="text1"/>
        </w:rPr>
        <w:t>（</w:t>
      </w:r>
      <w:hyperlink r:id="rId17" w:history="1">
        <w:r w:rsidR="00F40E0D" w:rsidRPr="00F40E0D">
          <w:rPr>
            <w:rStyle w:val="a6"/>
            <w:rFonts w:asciiTheme="minorEastAsia" w:eastAsiaTheme="minorEastAsia" w:hAnsiTheme="minorEastAsia" w:hint="eastAsia"/>
            <w:shd w:val="clear" w:color="auto" w:fill="FFFFFF"/>
          </w:rPr>
          <w:t>财税[2009]4号</w:t>
        </w:r>
      </w:hyperlink>
      <w:r w:rsidRPr="00CB65C5">
        <w:rPr>
          <w:rFonts w:asciiTheme="minorEastAsia" w:eastAsiaTheme="minorEastAsia" w:hAnsiTheme="minorEastAsia" w:hint="eastAsia"/>
          <w:color w:val="000000" w:themeColor="text1"/>
          <w:shd w:val="clear" w:color="auto" w:fill="FFFFFF"/>
        </w:rPr>
        <w:t>第二条</w:t>
      </w:r>
      <w:r w:rsidRPr="00CB65C5">
        <w:rPr>
          <w:rFonts w:asciiTheme="minorEastAsia" w:eastAsiaTheme="minorEastAsia" w:hAnsiTheme="minorEastAsia" w:hint="eastAsia"/>
          <w:color w:val="000000" w:themeColor="text1"/>
        </w:rPr>
        <w:t>）</w:t>
      </w:r>
    </w:p>
    <w:p w14:paraId="1A274A67" w14:textId="77777777" w:rsidR="00CB65C5" w:rsidRPr="00CB65C5" w:rsidRDefault="00CB65C5" w:rsidP="00CB65C5">
      <w:pPr>
        <w:pStyle w:val="a5"/>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本通知所称台湾航运公司，是指取得交通运输部颁发的“台湾海峡两岸间水路运输许可证”且上述许可证上注明的公司登记地址在台湾的航运公司。 </w:t>
      </w:r>
    </w:p>
    <w:p w14:paraId="705E12FA" w14:textId="2449CCE8" w:rsidR="00CB65C5" w:rsidRPr="00CB65C5" w:rsidRDefault="00CB65C5" w:rsidP="00CB65C5">
      <w:pPr>
        <w:pStyle w:val="a5"/>
        <w:shd w:val="clear" w:color="auto" w:fill="FFFFFF"/>
        <w:spacing w:beforeLines="50" w:before="156" w:beforeAutospacing="0" w:after="0" w:afterAutospacing="0" w:line="480" w:lineRule="atLeast"/>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hyperlink r:id="rId18" w:history="1">
        <w:r w:rsidR="00F40E0D" w:rsidRPr="00F40E0D">
          <w:rPr>
            <w:rStyle w:val="a6"/>
            <w:rFonts w:asciiTheme="minorEastAsia" w:eastAsiaTheme="minorEastAsia" w:hAnsiTheme="minorEastAsia" w:hint="eastAsia"/>
            <w:shd w:val="clear" w:color="auto" w:fill="FFFFFF"/>
          </w:rPr>
          <w:t>财税[2009]4号</w:t>
        </w:r>
      </w:hyperlink>
      <w:r w:rsidRPr="00CB65C5">
        <w:rPr>
          <w:rFonts w:asciiTheme="minorEastAsia" w:eastAsiaTheme="minorEastAsia" w:hAnsiTheme="minorEastAsia" w:hint="eastAsia"/>
          <w:color w:val="000000" w:themeColor="text1"/>
          <w:shd w:val="clear" w:color="auto" w:fill="FFFFFF"/>
        </w:rPr>
        <w:t>第三条</w:t>
      </w:r>
      <w:r w:rsidRPr="00CB65C5">
        <w:rPr>
          <w:rFonts w:asciiTheme="minorEastAsia" w:eastAsiaTheme="minorEastAsia" w:hAnsiTheme="minorEastAsia" w:hint="eastAsia"/>
          <w:color w:val="000000" w:themeColor="text1"/>
        </w:rPr>
        <w:t>）</w:t>
      </w:r>
    </w:p>
    <w:p w14:paraId="640AFE8C" w14:textId="0AB82F92" w:rsidR="00CB65C5" w:rsidRPr="00CB65C5" w:rsidRDefault="00CB65C5" w:rsidP="00CB65C5">
      <w:pPr>
        <w:pStyle w:val="2"/>
        <w:spacing w:before="50" w:after="0" w:line="480" w:lineRule="atLeast"/>
        <w:rPr>
          <w:rFonts w:asciiTheme="minorEastAsia" w:eastAsiaTheme="minorEastAsia" w:hAnsiTheme="minorEastAsia"/>
          <w:color w:val="000000" w:themeColor="text1"/>
          <w:sz w:val="24"/>
          <w:szCs w:val="24"/>
        </w:rPr>
      </w:pPr>
      <w:r w:rsidRPr="00CB65C5">
        <w:rPr>
          <w:rFonts w:asciiTheme="minorEastAsia" w:eastAsiaTheme="minorEastAsia" w:hAnsiTheme="minorEastAsia" w:hint="eastAsia"/>
          <w:color w:val="000000" w:themeColor="text1"/>
          <w:sz w:val="24"/>
          <w:szCs w:val="24"/>
        </w:rPr>
        <w:t>（三）海峡两岸空中直航企业所得税政策</w:t>
      </w:r>
    </w:p>
    <w:p w14:paraId="14D43946"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自2009年6月25日起，对台湾航空公司从事海峡两岸空中直航业务取得的来源于大陆的所得，免征企业所得税。</w:t>
      </w:r>
    </w:p>
    <w:p w14:paraId="2CA5E1F0" w14:textId="3DC02A7B" w:rsidR="00CB65C5" w:rsidRPr="00CB65C5" w:rsidRDefault="00CB65C5" w:rsidP="00CB65C5">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65C5">
        <w:rPr>
          <w:rFonts w:asciiTheme="minorEastAsia" w:eastAsiaTheme="minorEastAsia" w:hAnsiTheme="minorEastAsia" w:hint="eastAsia"/>
          <w:color w:val="000000" w:themeColor="text1"/>
          <w:shd w:val="clear" w:color="auto" w:fill="FFFFFF"/>
        </w:rPr>
        <w:t>（</w:t>
      </w:r>
      <w:hyperlink r:id="rId19" w:history="1">
        <w:r w:rsidRPr="00F40E0D">
          <w:rPr>
            <w:rStyle w:val="a6"/>
            <w:rFonts w:asciiTheme="minorEastAsia" w:eastAsiaTheme="minorEastAsia" w:hAnsiTheme="minorEastAsia" w:hint="eastAsia"/>
            <w:shd w:val="clear" w:color="auto" w:fill="FFFFFF"/>
          </w:rPr>
          <w:t>财税[2010]63号</w:t>
        </w:r>
      </w:hyperlink>
      <w:r w:rsidRPr="00CB65C5">
        <w:rPr>
          <w:rFonts w:asciiTheme="minorEastAsia" w:eastAsiaTheme="minorEastAsia" w:hAnsiTheme="minorEastAsia" w:hint="eastAsia"/>
          <w:color w:val="000000" w:themeColor="text1"/>
          <w:shd w:val="clear" w:color="auto" w:fill="FFFFFF"/>
        </w:rPr>
        <w:t>第一条第一款）</w:t>
      </w:r>
    </w:p>
    <w:p w14:paraId="72D96DCE"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对台湾航空公司在2009年6月25日起至文到之日已缴纳应予免征的企业所得税，在2010年内予以退还。</w:t>
      </w:r>
    </w:p>
    <w:p w14:paraId="1A566BD4" w14:textId="7585292C" w:rsidR="00CB65C5" w:rsidRPr="00CB65C5" w:rsidRDefault="00CB65C5" w:rsidP="00CB65C5">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65C5">
        <w:rPr>
          <w:rFonts w:asciiTheme="minorEastAsia" w:eastAsiaTheme="minorEastAsia" w:hAnsiTheme="minorEastAsia" w:hint="eastAsia"/>
          <w:color w:val="000000" w:themeColor="text1"/>
          <w:shd w:val="clear" w:color="auto" w:fill="FFFFFF"/>
        </w:rPr>
        <w:t>（</w:t>
      </w:r>
      <w:hyperlink r:id="rId20" w:history="1">
        <w:r w:rsidR="00F40E0D" w:rsidRPr="00F40E0D">
          <w:rPr>
            <w:rStyle w:val="a6"/>
            <w:rFonts w:asciiTheme="minorEastAsia" w:eastAsiaTheme="minorEastAsia" w:hAnsiTheme="minorEastAsia" w:hint="eastAsia"/>
            <w:shd w:val="clear" w:color="auto" w:fill="FFFFFF"/>
          </w:rPr>
          <w:t>财税[2010]63号</w:t>
        </w:r>
      </w:hyperlink>
      <w:r w:rsidRPr="00CB65C5">
        <w:rPr>
          <w:rFonts w:asciiTheme="minorEastAsia" w:eastAsiaTheme="minorEastAsia" w:hAnsiTheme="minorEastAsia" w:hint="eastAsia"/>
          <w:color w:val="000000" w:themeColor="text1"/>
          <w:shd w:val="clear" w:color="auto" w:fill="FFFFFF"/>
        </w:rPr>
        <w:t>第一条第二款）</w:t>
      </w:r>
    </w:p>
    <w:p w14:paraId="00735E64"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享受企业所得税免税政策的台湾航空公司应当按照企业所得税法实施条例的有关规定，单独核算其从事上述业务在大陆取得的收入和发生的成本、费用；未单独核算的，不得享受免征企业所得税政策。</w:t>
      </w:r>
    </w:p>
    <w:p w14:paraId="64F8C28C" w14:textId="36F5DA05" w:rsidR="00CB65C5" w:rsidRPr="00CB65C5" w:rsidRDefault="00CB65C5" w:rsidP="00CB65C5">
      <w:pPr>
        <w:pStyle w:val="a5"/>
        <w:spacing w:before="50" w:beforeAutospacing="0" w:after="0" w:afterAutospacing="0" w:line="480" w:lineRule="atLeast"/>
        <w:jc w:val="right"/>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w:t>
      </w:r>
      <w:hyperlink r:id="rId21" w:history="1">
        <w:r w:rsidR="00F40E0D" w:rsidRPr="00F40E0D">
          <w:rPr>
            <w:rStyle w:val="a6"/>
            <w:rFonts w:asciiTheme="minorEastAsia" w:eastAsiaTheme="minorEastAsia" w:hAnsiTheme="minorEastAsia" w:hint="eastAsia"/>
            <w:shd w:val="clear" w:color="auto" w:fill="FFFFFF"/>
          </w:rPr>
          <w:t>财税[2010]63号</w:t>
        </w:r>
      </w:hyperlink>
      <w:r w:rsidRPr="00CB65C5">
        <w:rPr>
          <w:rFonts w:asciiTheme="minorEastAsia" w:eastAsiaTheme="minorEastAsia" w:hAnsiTheme="minorEastAsia" w:hint="eastAsia"/>
          <w:color w:val="000000" w:themeColor="text1"/>
        </w:rPr>
        <w:t>第一条第三款）</w:t>
      </w:r>
    </w:p>
    <w:p w14:paraId="364C52BF"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lastRenderedPageBreak/>
        <w:t>本通知所称台湾航空公司，是指取得中国民用航空局颁发的“经营许可”或依据《海峡两岸空运协议》和《海峡两岸空运补充协议》规定，批准经营两岸旅客、货物和邮件不定期（包机）运输业务，且公司登记地址在台湾的航空公司。</w:t>
      </w:r>
    </w:p>
    <w:p w14:paraId="290F3F2E" w14:textId="41A18AE5" w:rsidR="00CB65C5" w:rsidRPr="00CB65C5" w:rsidRDefault="00CB65C5" w:rsidP="00CB65C5">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65C5">
        <w:rPr>
          <w:rFonts w:asciiTheme="minorEastAsia" w:eastAsiaTheme="minorEastAsia" w:hAnsiTheme="minorEastAsia" w:hint="eastAsia"/>
          <w:color w:val="000000" w:themeColor="text1"/>
          <w:shd w:val="clear" w:color="auto" w:fill="FFFFFF"/>
        </w:rPr>
        <w:t>（</w:t>
      </w:r>
      <w:hyperlink r:id="rId22" w:history="1">
        <w:r w:rsidR="00F40E0D" w:rsidRPr="00F40E0D">
          <w:rPr>
            <w:rStyle w:val="a6"/>
            <w:rFonts w:asciiTheme="minorEastAsia" w:eastAsiaTheme="minorEastAsia" w:hAnsiTheme="minorEastAsia" w:hint="eastAsia"/>
            <w:shd w:val="clear" w:color="auto" w:fill="FFFFFF"/>
          </w:rPr>
          <w:t>财税[2010]63号</w:t>
        </w:r>
      </w:hyperlink>
      <w:r w:rsidRPr="00CB65C5">
        <w:rPr>
          <w:rFonts w:asciiTheme="minorEastAsia" w:eastAsiaTheme="minorEastAsia" w:hAnsiTheme="minorEastAsia" w:hint="eastAsia"/>
          <w:color w:val="000000" w:themeColor="text1"/>
          <w:shd w:val="clear" w:color="auto" w:fill="FFFFFF"/>
        </w:rPr>
        <w:t>第二条）</w:t>
      </w:r>
    </w:p>
    <w:p w14:paraId="48F7A0BA" w14:textId="2F30C81C" w:rsidR="00CB65C5" w:rsidRPr="00CB65C5" w:rsidRDefault="00CB65C5" w:rsidP="00CB65C5">
      <w:pPr>
        <w:pStyle w:val="2"/>
        <w:spacing w:before="50" w:after="0" w:line="480" w:lineRule="atLeast"/>
        <w:rPr>
          <w:rFonts w:asciiTheme="minorEastAsia" w:eastAsiaTheme="minorEastAsia" w:hAnsiTheme="minorEastAsia"/>
          <w:color w:val="000000" w:themeColor="text1"/>
          <w:sz w:val="24"/>
          <w:szCs w:val="24"/>
        </w:rPr>
      </w:pPr>
      <w:r w:rsidRPr="00CB65C5">
        <w:rPr>
          <w:rFonts w:asciiTheme="minorEastAsia" w:eastAsiaTheme="minorEastAsia" w:hAnsiTheme="minorEastAsia" w:hint="eastAsia"/>
          <w:color w:val="000000" w:themeColor="text1"/>
          <w:sz w:val="24"/>
          <w:szCs w:val="24"/>
        </w:rPr>
        <w:t>（四）支持原油等货物期货市场对外开放税收政策</w:t>
      </w:r>
    </w:p>
    <w:p w14:paraId="5EDDD151" w14:textId="77777777" w:rsidR="00CB65C5" w:rsidRPr="00CB65C5" w:rsidRDefault="00CB65C5" w:rsidP="00CB65C5">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CB65C5">
        <w:rPr>
          <w:rFonts w:asciiTheme="minorEastAsia" w:eastAsiaTheme="minorEastAsia" w:hAnsiTheme="minorEastAsia" w:hint="eastAsia"/>
          <w:color w:val="000000" w:themeColor="text1"/>
        </w:rPr>
        <w:t>对在中国境内未设立机构、场所的，或者虽设立机构、场所但取得的所得与其所设机构、场所没有实际联系的境外机构投资者（包括境外经纪机构），从事中国境内原油期货交易取得的所得（不含实物交割所得），暂不征收企业所得税；对境外经纪机构在境外为境外投资者提供中国境内原油期货经纪业务取得的佣金所得，不属于来源于中国境内的劳务所得，不征收企业所得税。</w:t>
      </w:r>
    </w:p>
    <w:p w14:paraId="7EB3F0C8" w14:textId="22405446" w:rsidR="00CB65C5" w:rsidRPr="00CB65C5" w:rsidRDefault="00CB65C5" w:rsidP="00CB65C5">
      <w:pPr>
        <w:spacing w:beforeLines="50" w:before="156" w:line="480" w:lineRule="atLeast"/>
        <w:jc w:val="right"/>
        <w:rPr>
          <w:rFonts w:asciiTheme="minorEastAsia" w:hAnsiTheme="minorEastAsia"/>
          <w:color w:val="000000" w:themeColor="text1"/>
          <w:sz w:val="24"/>
          <w:szCs w:val="24"/>
        </w:rPr>
      </w:pPr>
      <w:bookmarkStart w:id="0" w:name="_Hlk2458601"/>
      <w:r w:rsidRPr="00CB65C5">
        <w:rPr>
          <w:rFonts w:asciiTheme="minorEastAsia" w:hAnsiTheme="minorEastAsia" w:hint="eastAsia"/>
          <w:color w:val="000000" w:themeColor="text1"/>
          <w:sz w:val="24"/>
          <w:szCs w:val="24"/>
        </w:rPr>
        <w:t>（</w:t>
      </w:r>
      <w:hyperlink r:id="rId23" w:history="1">
        <w:r w:rsidRPr="00F40E0D">
          <w:rPr>
            <w:rStyle w:val="a6"/>
            <w:rFonts w:asciiTheme="minorEastAsia" w:hAnsiTheme="minorEastAsia" w:hint="eastAsia"/>
            <w:sz w:val="24"/>
            <w:szCs w:val="24"/>
          </w:rPr>
          <w:t>财税〔2018〕21号</w:t>
        </w:r>
      </w:hyperlink>
      <w:r w:rsidRPr="00CB65C5">
        <w:rPr>
          <w:rFonts w:asciiTheme="minorEastAsia" w:hAnsiTheme="minorEastAsia" w:hint="eastAsia"/>
          <w:color w:val="000000" w:themeColor="text1"/>
          <w:sz w:val="24"/>
          <w:szCs w:val="24"/>
        </w:rPr>
        <w:t>第一条）</w:t>
      </w:r>
    </w:p>
    <w:bookmarkEnd w:id="0"/>
    <w:p w14:paraId="5829191F" w14:textId="77777777" w:rsidR="00CB65C5" w:rsidRPr="00CB65C5" w:rsidRDefault="00CB65C5" w:rsidP="00CB65C5">
      <w:pPr>
        <w:widowControl/>
        <w:spacing w:beforeLines="50" w:before="156" w:line="480" w:lineRule="atLeast"/>
        <w:ind w:firstLineChars="200" w:firstLine="480"/>
        <w:jc w:val="left"/>
        <w:rPr>
          <w:rFonts w:asciiTheme="minorEastAsia" w:hAnsiTheme="minorEastAsia"/>
          <w:color w:val="000000" w:themeColor="text1"/>
          <w:sz w:val="24"/>
          <w:szCs w:val="24"/>
        </w:rPr>
      </w:pPr>
      <w:r w:rsidRPr="00CB65C5">
        <w:rPr>
          <w:rFonts w:asciiTheme="minorEastAsia" w:hAnsiTheme="minorEastAsia" w:cs="宋体" w:hint="eastAsia"/>
          <w:color w:val="000000" w:themeColor="text1"/>
          <w:kern w:val="0"/>
          <w:sz w:val="24"/>
          <w:szCs w:val="24"/>
        </w:rPr>
        <w:t>经国务院批准对外开放的其他货物期货品种，按照本通知规定的税收政策执行。</w:t>
      </w:r>
    </w:p>
    <w:p w14:paraId="3BB5ACD4" w14:textId="20FA4C62" w:rsidR="00CB65C5" w:rsidRPr="00CB65C5" w:rsidRDefault="00CB65C5" w:rsidP="00CB65C5">
      <w:pPr>
        <w:spacing w:beforeLines="50" w:before="156" w:line="480" w:lineRule="atLeast"/>
        <w:jc w:val="right"/>
        <w:rPr>
          <w:rFonts w:asciiTheme="minorEastAsia" w:hAnsiTheme="minorEastAsia"/>
          <w:color w:val="000000" w:themeColor="text1"/>
          <w:sz w:val="24"/>
          <w:szCs w:val="24"/>
        </w:rPr>
      </w:pPr>
      <w:r w:rsidRPr="00CB65C5">
        <w:rPr>
          <w:rFonts w:asciiTheme="minorEastAsia" w:hAnsiTheme="minorEastAsia" w:hint="eastAsia"/>
          <w:color w:val="000000" w:themeColor="text1"/>
          <w:sz w:val="24"/>
          <w:szCs w:val="24"/>
        </w:rPr>
        <w:t>（</w:t>
      </w:r>
      <w:hyperlink r:id="rId24" w:history="1">
        <w:r w:rsidR="00F40E0D" w:rsidRPr="00F40E0D">
          <w:rPr>
            <w:rStyle w:val="a6"/>
            <w:rFonts w:asciiTheme="minorEastAsia" w:hAnsiTheme="minorEastAsia" w:hint="eastAsia"/>
            <w:sz w:val="24"/>
            <w:szCs w:val="24"/>
          </w:rPr>
          <w:t>财税〔2018〕21号</w:t>
        </w:r>
      </w:hyperlink>
      <w:r w:rsidRPr="00CB65C5">
        <w:rPr>
          <w:rFonts w:asciiTheme="minorEastAsia" w:hAnsiTheme="minorEastAsia" w:hint="eastAsia"/>
          <w:color w:val="000000" w:themeColor="text1"/>
          <w:sz w:val="24"/>
          <w:szCs w:val="24"/>
        </w:rPr>
        <w:t>第三条）</w:t>
      </w:r>
    </w:p>
    <w:p w14:paraId="43B41071" w14:textId="77777777" w:rsidR="00CB65C5" w:rsidRPr="00CB65C5" w:rsidRDefault="00CB65C5" w:rsidP="00CB65C5">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65C5">
        <w:rPr>
          <w:rFonts w:asciiTheme="minorEastAsia" w:hAnsiTheme="minorEastAsia" w:cs="宋体" w:hint="eastAsia"/>
          <w:color w:val="000000" w:themeColor="text1"/>
          <w:kern w:val="0"/>
          <w:sz w:val="24"/>
          <w:szCs w:val="24"/>
        </w:rPr>
        <w:t>本通知自发布之日起施行。</w:t>
      </w:r>
    </w:p>
    <w:p w14:paraId="663AD305" w14:textId="6761F36B" w:rsidR="00CB65C5" w:rsidRPr="00CB65C5" w:rsidRDefault="00CB65C5" w:rsidP="00CB65C5">
      <w:pPr>
        <w:spacing w:beforeLines="50" w:before="156" w:line="480" w:lineRule="atLeast"/>
        <w:jc w:val="right"/>
        <w:rPr>
          <w:rFonts w:asciiTheme="minorEastAsia" w:hAnsiTheme="minorEastAsia"/>
          <w:color w:val="000000" w:themeColor="text1"/>
          <w:sz w:val="24"/>
          <w:szCs w:val="24"/>
        </w:rPr>
      </w:pPr>
      <w:r w:rsidRPr="00CB65C5">
        <w:rPr>
          <w:rFonts w:asciiTheme="minorEastAsia" w:hAnsiTheme="minorEastAsia" w:hint="eastAsia"/>
          <w:color w:val="000000" w:themeColor="text1"/>
          <w:sz w:val="24"/>
          <w:szCs w:val="24"/>
        </w:rPr>
        <w:t>（</w:t>
      </w:r>
      <w:hyperlink r:id="rId25" w:history="1">
        <w:r w:rsidR="00F40E0D" w:rsidRPr="00F40E0D">
          <w:rPr>
            <w:rStyle w:val="a6"/>
            <w:rFonts w:asciiTheme="minorEastAsia" w:hAnsiTheme="minorEastAsia" w:hint="eastAsia"/>
            <w:sz w:val="24"/>
            <w:szCs w:val="24"/>
          </w:rPr>
          <w:t>财税〔2018〕21号</w:t>
        </w:r>
      </w:hyperlink>
      <w:bookmarkStart w:id="1" w:name="_GoBack"/>
      <w:bookmarkEnd w:id="1"/>
      <w:r w:rsidRPr="00CB65C5">
        <w:rPr>
          <w:rFonts w:asciiTheme="minorEastAsia" w:hAnsiTheme="minorEastAsia" w:hint="eastAsia"/>
          <w:color w:val="000000" w:themeColor="text1"/>
          <w:sz w:val="24"/>
          <w:szCs w:val="24"/>
        </w:rPr>
        <w:t>第四条）</w:t>
      </w:r>
    </w:p>
    <w:p w14:paraId="79BE4DD7" w14:textId="77777777" w:rsidR="00CB65C5" w:rsidRDefault="00CB65C5" w:rsidP="00CB65C5">
      <w:pPr>
        <w:spacing w:beforeLines="50" w:before="156" w:afterLines="50" w:after="156" w:line="540" w:lineRule="atLeast"/>
        <w:ind w:firstLineChars="200" w:firstLine="480"/>
        <w:jc w:val="right"/>
        <w:rPr>
          <w:sz w:val="24"/>
          <w:szCs w:val="24"/>
        </w:rPr>
      </w:pPr>
    </w:p>
    <w:p w14:paraId="090B62C9" w14:textId="77777777" w:rsidR="00B1374F" w:rsidRPr="00744465" w:rsidRDefault="00B1374F" w:rsidP="00744465">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sectPr w:rsidR="00B1374F" w:rsidRPr="00744465">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0781C" w14:textId="77777777" w:rsidR="00B24A8A" w:rsidRDefault="00B24A8A" w:rsidP="008D63C6">
      <w:r>
        <w:separator/>
      </w:r>
    </w:p>
  </w:endnote>
  <w:endnote w:type="continuationSeparator" w:id="0">
    <w:p w14:paraId="733329C2" w14:textId="77777777" w:rsidR="00B24A8A" w:rsidRDefault="00B24A8A"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7419BB" w:rsidRDefault="007419B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0E0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0E0D">
              <w:rPr>
                <w:b/>
                <w:bCs/>
                <w:noProof/>
              </w:rPr>
              <w:t>3</w:t>
            </w:r>
            <w:r>
              <w:rPr>
                <w:b/>
                <w:bCs/>
                <w:sz w:val="24"/>
                <w:szCs w:val="24"/>
              </w:rPr>
              <w:fldChar w:fldCharType="end"/>
            </w:r>
          </w:p>
        </w:sdtContent>
      </w:sdt>
    </w:sdtContent>
  </w:sdt>
  <w:p w14:paraId="27157256" w14:textId="77777777" w:rsidR="007419BB" w:rsidRDefault="007419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BA731" w14:textId="77777777" w:rsidR="00B24A8A" w:rsidRDefault="00B24A8A" w:rsidP="008D63C6">
      <w:r>
        <w:separator/>
      </w:r>
    </w:p>
  </w:footnote>
  <w:footnote w:type="continuationSeparator" w:id="0">
    <w:p w14:paraId="41A94A11" w14:textId="77777777" w:rsidR="00B24A8A" w:rsidRDefault="00B24A8A"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06D"/>
    <w:rsid w:val="00000D98"/>
    <w:rsid w:val="000144A1"/>
    <w:rsid w:val="0002023D"/>
    <w:rsid w:val="000434BC"/>
    <w:rsid w:val="00047B96"/>
    <w:rsid w:val="00057177"/>
    <w:rsid w:val="000665B5"/>
    <w:rsid w:val="00067B3F"/>
    <w:rsid w:val="00076DF4"/>
    <w:rsid w:val="000770E1"/>
    <w:rsid w:val="00093648"/>
    <w:rsid w:val="000A1580"/>
    <w:rsid w:val="000A2526"/>
    <w:rsid w:val="000A3030"/>
    <w:rsid w:val="000A7A38"/>
    <w:rsid w:val="000B6349"/>
    <w:rsid w:val="000C328F"/>
    <w:rsid w:val="000E06BC"/>
    <w:rsid w:val="000E09D4"/>
    <w:rsid w:val="000E1550"/>
    <w:rsid w:val="000F1019"/>
    <w:rsid w:val="000F38B4"/>
    <w:rsid w:val="000F6FDA"/>
    <w:rsid w:val="0010501A"/>
    <w:rsid w:val="00106154"/>
    <w:rsid w:val="001147BF"/>
    <w:rsid w:val="00117DFF"/>
    <w:rsid w:val="0012077A"/>
    <w:rsid w:val="0012208F"/>
    <w:rsid w:val="00124CCD"/>
    <w:rsid w:val="00133462"/>
    <w:rsid w:val="0013371B"/>
    <w:rsid w:val="00140B0D"/>
    <w:rsid w:val="00143735"/>
    <w:rsid w:val="00153E93"/>
    <w:rsid w:val="00166F85"/>
    <w:rsid w:val="001773B2"/>
    <w:rsid w:val="001825B2"/>
    <w:rsid w:val="00186F69"/>
    <w:rsid w:val="001879D1"/>
    <w:rsid w:val="00191250"/>
    <w:rsid w:val="001A16A2"/>
    <w:rsid w:val="001D0FB8"/>
    <w:rsid w:val="001F3F0A"/>
    <w:rsid w:val="00204AE5"/>
    <w:rsid w:val="00204EA7"/>
    <w:rsid w:val="0021065F"/>
    <w:rsid w:val="0023101A"/>
    <w:rsid w:val="00236C8E"/>
    <w:rsid w:val="00264D0E"/>
    <w:rsid w:val="00265081"/>
    <w:rsid w:val="002822B7"/>
    <w:rsid w:val="0028652D"/>
    <w:rsid w:val="00291BD8"/>
    <w:rsid w:val="002B633B"/>
    <w:rsid w:val="002C2AD2"/>
    <w:rsid w:val="002D4CDD"/>
    <w:rsid w:val="002D6D73"/>
    <w:rsid w:val="002E1AF6"/>
    <w:rsid w:val="002F50D4"/>
    <w:rsid w:val="003006A6"/>
    <w:rsid w:val="00311C52"/>
    <w:rsid w:val="00315E01"/>
    <w:rsid w:val="003163EC"/>
    <w:rsid w:val="00322E87"/>
    <w:rsid w:val="003409FD"/>
    <w:rsid w:val="003420C2"/>
    <w:rsid w:val="0034249D"/>
    <w:rsid w:val="00345AC5"/>
    <w:rsid w:val="003749DF"/>
    <w:rsid w:val="003773C5"/>
    <w:rsid w:val="00390245"/>
    <w:rsid w:val="00394538"/>
    <w:rsid w:val="0039593D"/>
    <w:rsid w:val="003A04CC"/>
    <w:rsid w:val="003A3829"/>
    <w:rsid w:val="003A3D20"/>
    <w:rsid w:val="003B30E3"/>
    <w:rsid w:val="003C3CD3"/>
    <w:rsid w:val="003C696E"/>
    <w:rsid w:val="003D0977"/>
    <w:rsid w:val="003D4A0F"/>
    <w:rsid w:val="003E344A"/>
    <w:rsid w:val="003E7611"/>
    <w:rsid w:val="0040440C"/>
    <w:rsid w:val="004067D6"/>
    <w:rsid w:val="00416ED8"/>
    <w:rsid w:val="00421607"/>
    <w:rsid w:val="004216F8"/>
    <w:rsid w:val="004271D7"/>
    <w:rsid w:val="00430AEE"/>
    <w:rsid w:val="00436332"/>
    <w:rsid w:val="00447889"/>
    <w:rsid w:val="00462FF2"/>
    <w:rsid w:val="004664FD"/>
    <w:rsid w:val="0047122A"/>
    <w:rsid w:val="0048243C"/>
    <w:rsid w:val="004861A8"/>
    <w:rsid w:val="004A6625"/>
    <w:rsid w:val="004B6E8F"/>
    <w:rsid w:val="004C5779"/>
    <w:rsid w:val="004E128D"/>
    <w:rsid w:val="004E49D2"/>
    <w:rsid w:val="004F038F"/>
    <w:rsid w:val="005111C0"/>
    <w:rsid w:val="00523E2F"/>
    <w:rsid w:val="00526DD6"/>
    <w:rsid w:val="005304E2"/>
    <w:rsid w:val="00537AEA"/>
    <w:rsid w:val="005479FB"/>
    <w:rsid w:val="00552C76"/>
    <w:rsid w:val="005536F0"/>
    <w:rsid w:val="00555221"/>
    <w:rsid w:val="00557852"/>
    <w:rsid w:val="005605C7"/>
    <w:rsid w:val="00577B68"/>
    <w:rsid w:val="00586093"/>
    <w:rsid w:val="005A0073"/>
    <w:rsid w:val="005B13D2"/>
    <w:rsid w:val="005D00CA"/>
    <w:rsid w:val="005E47E7"/>
    <w:rsid w:val="00600CCA"/>
    <w:rsid w:val="00603F42"/>
    <w:rsid w:val="00604838"/>
    <w:rsid w:val="00610B28"/>
    <w:rsid w:val="006233CD"/>
    <w:rsid w:val="00626FAD"/>
    <w:rsid w:val="006309F4"/>
    <w:rsid w:val="0063146C"/>
    <w:rsid w:val="00635C4D"/>
    <w:rsid w:val="00647FAE"/>
    <w:rsid w:val="0066072D"/>
    <w:rsid w:val="0066231C"/>
    <w:rsid w:val="006634AA"/>
    <w:rsid w:val="006640D0"/>
    <w:rsid w:val="00670E0F"/>
    <w:rsid w:val="00672948"/>
    <w:rsid w:val="00677107"/>
    <w:rsid w:val="006775EF"/>
    <w:rsid w:val="00687F90"/>
    <w:rsid w:val="006979BE"/>
    <w:rsid w:val="006A20C9"/>
    <w:rsid w:val="006A6936"/>
    <w:rsid w:val="006A75F0"/>
    <w:rsid w:val="006E3156"/>
    <w:rsid w:val="00702666"/>
    <w:rsid w:val="007124C3"/>
    <w:rsid w:val="00717051"/>
    <w:rsid w:val="00726CEF"/>
    <w:rsid w:val="007273FC"/>
    <w:rsid w:val="0073415B"/>
    <w:rsid w:val="00740A21"/>
    <w:rsid w:val="007419BB"/>
    <w:rsid w:val="00744465"/>
    <w:rsid w:val="00751B4A"/>
    <w:rsid w:val="0077109E"/>
    <w:rsid w:val="007713A7"/>
    <w:rsid w:val="00782523"/>
    <w:rsid w:val="007B52AF"/>
    <w:rsid w:val="007B668E"/>
    <w:rsid w:val="007B6D37"/>
    <w:rsid w:val="007D26FB"/>
    <w:rsid w:val="007D5FDE"/>
    <w:rsid w:val="007E236E"/>
    <w:rsid w:val="007E52D4"/>
    <w:rsid w:val="008011FD"/>
    <w:rsid w:val="008109BD"/>
    <w:rsid w:val="00811AD7"/>
    <w:rsid w:val="00821BDC"/>
    <w:rsid w:val="00835123"/>
    <w:rsid w:val="00836465"/>
    <w:rsid w:val="008458CF"/>
    <w:rsid w:val="00846BFB"/>
    <w:rsid w:val="00856019"/>
    <w:rsid w:val="00866D82"/>
    <w:rsid w:val="00867863"/>
    <w:rsid w:val="00890BDB"/>
    <w:rsid w:val="0089595C"/>
    <w:rsid w:val="008A13A6"/>
    <w:rsid w:val="008A6E0E"/>
    <w:rsid w:val="008B43DC"/>
    <w:rsid w:val="008C4CAF"/>
    <w:rsid w:val="008C57AB"/>
    <w:rsid w:val="008D63C6"/>
    <w:rsid w:val="008E6AE2"/>
    <w:rsid w:val="008F0046"/>
    <w:rsid w:val="008F4E32"/>
    <w:rsid w:val="008F50DF"/>
    <w:rsid w:val="008F5C3A"/>
    <w:rsid w:val="009220AF"/>
    <w:rsid w:val="00923712"/>
    <w:rsid w:val="009249DE"/>
    <w:rsid w:val="00927F77"/>
    <w:rsid w:val="009524C2"/>
    <w:rsid w:val="00960390"/>
    <w:rsid w:val="00976904"/>
    <w:rsid w:val="00986C5A"/>
    <w:rsid w:val="00990092"/>
    <w:rsid w:val="009A007C"/>
    <w:rsid w:val="009A1F5F"/>
    <w:rsid w:val="009A268C"/>
    <w:rsid w:val="009B437D"/>
    <w:rsid w:val="009C5CF4"/>
    <w:rsid w:val="009D5B3A"/>
    <w:rsid w:val="009E18C9"/>
    <w:rsid w:val="00A06195"/>
    <w:rsid w:val="00A1440A"/>
    <w:rsid w:val="00A27AE2"/>
    <w:rsid w:val="00A42333"/>
    <w:rsid w:val="00A448DA"/>
    <w:rsid w:val="00A73CD1"/>
    <w:rsid w:val="00A74A2D"/>
    <w:rsid w:val="00A91435"/>
    <w:rsid w:val="00A96738"/>
    <w:rsid w:val="00AA3D33"/>
    <w:rsid w:val="00AA45FE"/>
    <w:rsid w:val="00AA70A7"/>
    <w:rsid w:val="00AC3F64"/>
    <w:rsid w:val="00AC536B"/>
    <w:rsid w:val="00AD0622"/>
    <w:rsid w:val="00AE0E17"/>
    <w:rsid w:val="00AF5778"/>
    <w:rsid w:val="00AF798D"/>
    <w:rsid w:val="00B066DC"/>
    <w:rsid w:val="00B1374F"/>
    <w:rsid w:val="00B16CF6"/>
    <w:rsid w:val="00B23E50"/>
    <w:rsid w:val="00B24A8A"/>
    <w:rsid w:val="00B322B1"/>
    <w:rsid w:val="00B33E8A"/>
    <w:rsid w:val="00B73F7A"/>
    <w:rsid w:val="00B74342"/>
    <w:rsid w:val="00B75AFE"/>
    <w:rsid w:val="00B82AA1"/>
    <w:rsid w:val="00B86D1F"/>
    <w:rsid w:val="00B93445"/>
    <w:rsid w:val="00BA2DBA"/>
    <w:rsid w:val="00BA4508"/>
    <w:rsid w:val="00BB2667"/>
    <w:rsid w:val="00BC45DB"/>
    <w:rsid w:val="00BC5EB2"/>
    <w:rsid w:val="00BD0510"/>
    <w:rsid w:val="00BD6410"/>
    <w:rsid w:val="00BE59A8"/>
    <w:rsid w:val="00BE7775"/>
    <w:rsid w:val="00BF3704"/>
    <w:rsid w:val="00C05932"/>
    <w:rsid w:val="00C30928"/>
    <w:rsid w:val="00C30CE5"/>
    <w:rsid w:val="00C31DC2"/>
    <w:rsid w:val="00C554EC"/>
    <w:rsid w:val="00C56DB0"/>
    <w:rsid w:val="00C56E20"/>
    <w:rsid w:val="00C83F5C"/>
    <w:rsid w:val="00CA4D89"/>
    <w:rsid w:val="00CB65C5"/>
    <w:rsid w:val="00CB7B83"/>
    <w:rsid w:val="00CC19B5"/>
    <w:rsid w:val="00CC24D7"/>
    <w:rsid w:val="00CD278B"/>
    <w:rsid w:val="00CE17B0"/>
    <w:rsid w:val="00CE75BA"/>
    <w:rsid w:val="00CE7FDB"/>
    <w:rsid w:val="00D116FD"/>
    <w:rsid w:val="00D20165"/>
    <w:rsid w:val="00D206C3"/>
    <w:rsid w:val="00D238CC"/>
    <w:rsid w:val="00D30FE2"/>
    <w:rsid w:val="00D33767"/>
    <w:rsid w:val="00D3585E"/>
    <w:rsid w:val="00D42F41"/>
    <w:rsid w:val="00D46296"/>
    <w:rsid w:val="00D505A2"/>
    <w:rsid w:val="00D72B80"/>
    <w:rsid w:val="00D84FAD"/>
    <w:rsid w:val="00D93BA4"/>
    <w:rsid w:val="00D946BF"/>
    <w:rsid w:val="00D95D7F"/>
    <w:rsid w:val="00DB24DC"/>
    <w:rsid w:val="00DB2F00"/>
    <w:rsid w:val="00DB40AF"/>
    <w:rsid w:val="00DB566A"/>
    <w:rsid w:val="00DB651F"/>
    <w:rsid w:val="00DC0CBB"/>
    <w:rsid w:val="00DC5068"/>
    <w:rsid w:val="00DD1743"/>
    <w:rsid w:val="00DD1CA3"/>
    <w:rsid w:val="00DD6871"/>
    <w:rsid w:val="00DE6113"/>
    <w:rsid w:val="00DF2592"/>
    <w:rsid w:val="00DF403E"/>
    <w:rsid w:val="00DF51FF"/>
    <w:rsid w:val="00E22101"/>
    <w:rsid w:val="00E24C8E"/>
    <w:rsid w:val="00E45626"/>
    <w:rsid w:val="00E52F93"/>
    <w:rsid w:val="00E54A54"/>
    <w:rsid w:val="00E54CBE"/>
    <w:rsid w:val="00E67710"/>
    <w:rsid w:val="00E74914"/>
    <w:rsid w:val="00E76EED"/>
    <w:rsid w:val="00E91751"/>
    <w:rsid w:val="00EA120E"/>
    <w:rsid w:val="00EA1BA1"/>
    <w:rsid w:val="00EB5C70"/>
    <w:rsid w:val="00EE7993"/>
    <w:rsid w:val="00EF1B16"/>
    <w:rsid w:val="00EF4B56"/>
    <w:rsid w:val="00F03A07"/>
    <w:rsid w:val="00F0630D"/>
    <w:rsid w:val="00F11662"/>
    <w:rsid w:val="00F12A62"/>
    <w:rsid w:val="00F21EF1"/>
    <w:rsid w:val="00F24548"/>
    <w:rsid w:val="00F2659C"/>
    <w:rsid w:val="00F40E0D"/>
    <w:rsid w:val="00F51D5A"/>
    <w:rsid w:val="00F53E80"/>
    <w:rsid w:val="00F57C18"/>
    <w:rsid w:val="00F76D8C"/>
    <w:rsid w:val="00F939AF"/>
    <w:rsid w:val="00F94B17"/>
    <w:rsid w:val="00FA3BF6"/>
    <w:rsid w:val="00FB3184"/>
    <w:rsid w:val="00FE0C44"/>
    <w:rsid w:val="00FF055C"/>
    <w:rsid w:val="00FF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 w:type="paragraph" w:styleId="af0">
    <w:name w:val="footnote text"/>
    <w:basedOn w:val="a"/>
    <w:link w:val="Char4"/>
    <w:uiPriority w:val="99"/>
    <w:semiHidden/>
    <w:unhideWhenUsed/>
    <w:rsid w:val="000434BC"/>
    <w:pPr>
      <w:snapToGrid w:val="0"/>
      <w:jc w:val="left"/>
    </w:pPr>
    <w:rPr>
      <w:sz w:val="18"/>
      <w:szCs w:val="18"/>
    </w:rPr>
  </w:style>
  <w:style w:type="character" w:customStyle="1" w:styleId="Char4">
    <w:name w:val="脚注文本 Char"/>
    <w:basedOn w:val="a0"/>
    <w:link w:val="af0"/>
    <w:uiPriority w:val="99"/>
    <w:semiHidden/>
    <w:rsid w:val="000434BC"/>
    <w:rPr>
      <w:sz w:val="18"/>
      <w:szCs w:val="18"/>
    </w:rPr>
  </w:style>
  <w:style w:type="character" w:styleId="af1">
    <w:name w:val="footnote reference"/>
    <w:basedOn w:val="a0"/>
    <w:uiPriority w:val="99"/>
    <w:semiHidden/>
    <w:unhideWhenUsed/>
    <w:rsid w:val="000434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 w:type="paragraph" w:styleId="af0">
    <w:name w:val="footnote text"/>
    <w:basedOn w:val="a"/>
    <w:link w:val="Char4"/>
    <w:uiPriority w:val="99"/>
    <w:semiHidden/>
    <w:unhideWhenUsed/>
    <w:rsid w:val="000434BC"/>
    <w:pPr>
      <w:snapToGrid w:val="0"/>
      <w:jc w:val="left"/>
    </w:pPr>
    <w:rPr>
      <w:sz w:val="18"/>
      <w:szCs w:val="18"/>
    </w:rPr>
  </w:style>
  <w:style w:type="character" w:customStyle="1" w:styleId="Char4">
    <w:name w:val="脚注文本 Char"/>
    <w:basedOn w:val="a0"/>
    <w:link w:val="af0"/>
    <w:uiPriority w:val="99"/>
    <w:semiHidden/>
    <w:rsid w:val="000434BC"/>
    <w:rPr>
      <w:sz w:val="18"/>
      <w:szCs w:val="18"/>
    </w:rPr>
  </w:style>
  <w:style w:type="character" w:styleId="af1">
    <w:name w:val="footnote reference"/>
    <w:basedOn w:val="a0"/>
    <w:uiPriority w:val="99"/>
    <w:semiHidden/>
    <w:unhideWhenUsed/>
    <w:rsid w:val="00043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2174.html" TargetMode="External"/><Relationship Id="rId18" Type="http://schemas.openxmlformats.org/officeDocument/2006/relationships/hyperlink" Target="http://ssfb86.com/index/News/detail/newsid/2248.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fb86.com/index/News/detail/newsid/1877.html" TargetMode="External"/><Relationship Id="rId7" Type="http://schemas.openxmlformats.org/officeDocument/2006/relationships/footnotes" Target="footnotes.xml"/><Relationship Id="rId12" Type="http://schemas.openxmlformats.org/officeDocument/2006/relationships/hyperlink" Target="http://ssfb86.com/index/News/detail/newsid/7083.html" TargetMode="External"/><Relationship Id="rId17" Type="http://schemas.openxmlformats.org/officeDocument/2006/relationships/hyperlink" Target="http://ssfb86.com/index/News/detail/newsid/2248.html" TargetMode="External"/><Relationship Id="rId25" Type="http://schemas.openxmlformats.org/officeDocument/2006/relationships/hyperlink" Target="http://ssfb86.com/index/News/detail/newsid/385.html" TargetMode="External"/><Relationship Id="rId2" Type="http://schemas.openxmlformats.org/officeDocument/2006/relationships/numbering" Target="numbering.xml"/><Relationship Id="rId16" Type="http://schemas.openxmlformats.org/officeDocument/2006/relationships/hyperlink" Target="http://ssfb86.com/index/News/detail/newsid/2248.html" TargetMode="External"/><Relationship Id="rId20" Type="http://schemas.openxmlformats.org/officeDocument/2006/relationships/hyperlink" Target="http://ssfb86.com/index/News/detail/newsid/187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7083.html" TargetMode="External"/><Relationship Id="rId24" Type="http://schemas.openxmlformats.org/officeDocument/2006/relationships/hyperlink" Target="http://ssfb86.com/index/News/detail/newsid/385.html" TargetMode="External"/><Relationship Id="rId5" Type="http://schemas.openxmlformats.org/officeDocument/2006/relationships/settings" Target="settings.xml"/><Relationship Id="rId15" Type="http://schemas.openxmlformats.org/officeDocument/2006/relationships/hyperlink" Target="http://ssfb86.com/index/News/detail/newsid/1148.html" TargetMode="External"/><Relationship Id="rId23" Type="http://schemas.openxmlformats.org/officeDocument/2006/relationships/hyperlink" Target="http://ssfb86.com/index/News/detail/newsid/385.html" TargetMode="External"/><Relationship Id="rId28" Type="http://schemas.openxmlformats.org/officeDocument/2006/relationships/theme" Target="theme/theme1.xm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1877.html" TargetMode="External"/><Relationship Id="rId4" Type="http://schemas.microsoft.com/office/2007/relationships/stylesWithEffects" Target="stylesWithEffects.xml"/><Relationship Id="rId9" Type="http://schemas.openxmlformats.org/officeDocument/2006/relationships/hyperlink" Target="http://ssfb86.com/index/News/detail/newsid/7083.html" TargetMode="External"/><Relationship Id="rId14" Type="http://schemas.openxmlformats.org/officeDocument/2006/relationships/hyperlink" Target="http://ssfb86.com/index/News/detail/newsid/7083.html" TargetMode="External"/><Relationship Id="rId22" Type="http://schemas.openxmlformats.org/officeDocument/2006/relationships/hyperlink" Target="http://ssfb86.com/index/News/detail/newsid/1877.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216DA-FB98-4DB1-BF75-AB6EF65F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8</cp:revision>
  <dcterms:created xsi:type="dcterms:W3CDTF">2020-07-07T09:39:00Z</dcterms:created>
  <dcterms:modified xsi:type="dcterms:W3CDTF">2020-10-13T11:43:00Z</dcterms:modified>
</cp:coreProperties>
</file>