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77777777" w:rsidR="003773C5" w:rsidRDefault="003773C5" w:rsidP="008D63C6">
      <w:pPr>
        <w:jc w:val="center"/>
        <w:rPr>
          <w:rFonts w:asciiTheme="minorEastAsia" w:hAnsiTheme="minorEastAsia"/>
          <w:sz w:val="44"/>
          <w:szCs w:val="44"/>
        </w:rPr>
      </w:pPr>
    </w:p>
    <w:p w14:paraId="6E63822A" w14:textId="1B9D92F1" w:rsidR="00F57C18" w:rsidRDefault="00C117A5" w:rsidP="008D63C6">
      <w:pPr>
        <w:jc w:val="center"/>
        <w:rPr>
          <w:rFonts w:asciiTheme="minorEastAsia" w:hAnsiTheme="minorEastAsia"/>
          <w:sz w:val="44"/>
          <w:szCs w:val="44"/>
        </w:rPr>
      </w:pPr>
      <w:r>
        <w:rPr>
          <w:rFonts w:asciiTheme="minorEastAsia" w:hAnsiTheme="minorEastAsia"/>
          <w:sz w:val="44"/>
          <w:szCs w:val="44"/>
        </w:rPr>
        <w:t>7</w:t>
      </w:r>
      <w:r w:rsidR="003D4A0F">
        <w:rPr>
          <w:rFonts w:asciiTheme="minorEastAsia" w:hAnsiTheme="minorEastAsia"/>
          <w:sz w:val="44"/>
          <w:szCs w:val="44"/>
        </w:rPr>
        <w:t>.</w:t>
      </w:r>
      <w:r w:rsidR="004F392F">
        <w:rPr>
          <w:rFonts w:asciiTheme="minorEastAsia" w:hAnsiTheme="minorEastAsia"/>
          <w:sz w:val="44"/>
          <w:szCs w:val="44"/>
        </w:rPr>
        <w:t>4.</w:t>
      </w:r>
      <w:r w:rsidR="00871FAF">
        <w:rPr>
          <w:rFonts w:asciiTheme="minorEastAsia" w:hAnsiTheme="minorEastAsia"/>
          <w:sz w:val="44"/>
          <w:szCs w:val="44"/>
        </w:rPr>
        <w:t>2.</w:t>
      </w:r>
      <w:r w:rsidR="0040090E">
        <w:rPr>
          <w:rFonts w:asciiTheme="minorEastAsia" w:hAnsiTheme="minorEastAsia"/>
          <w:sz w:val="44"/>
          <w:szCs w:val="44"/>
        </w:rPr>
        <w:t>2</w:t>
      </w:r>
      <w:r w:rsidR="00903C04">
        <w:rPr>
          <w:rFonts w:asciiTheme="minorEastAsia" w:hAnsiTheme="minorEastAsia" w:hint="eastAsia"/>
          <w:sz w:val="44"/>
          <w:szCs w:val="44"/>
        </w:rPr>
        <w:t>.</w:t>
      </w:r>
      <w:r w:rsidR="00903C04">
        <w:rPr>
          <w:rFonts w:asciiTheme="minorEastAsia" w:hAnsiTheme="minorEastAsia"/>
          <w:sz w:val="44"/>
          <w:szCs w:val="44"/>
        </w:rPr>
        <w:t>1</w:t>
      </w:r>
      <w:r w:rsidR="008D63C6" w:rsidRPr="00740A21">
        <w:rPr>
          <w:rFonts w:asciiTheme="minorEastAsia" w:hAnsiTheme="minorEastAsia"/>
          <w:sz w:val="44"/>
          <w:szCs w:val="44"/>
        </w:rPr>
        <w:t xml:space="preserve">  </w:t>
      </w:r>
      <w:r w:rsidR="00871FAF">
        <w:rPr>
          <w:rFonts w:asciiTheme="minorEastAsia" w:hAnsiTheme="minorEastAsia" w:hint="eastAsia"/>
          <w:sz w:val="44"/>
          <w:szCs w:val="44"/>
        </w:rPr>
        <w:t>汇算清缴</w:t>
      </w:r>
      <w:r w:rsidR="00903C04">
        <w:rPr>
          <w:rFonts w:asciiTheme="minorEastAsia" w:hAnsiTheme="minorEastAsia" w:hint="eastAsia"/>
          <w:sz w:val="44"/>
          <w:szCs w:val="44"/>
        </w:rPr>
        <w:t>办法</w:t>
      </w:r>
    </w:p>
    <w:p w14:paraId="23D4FF0E" w14:textId="71D1198B" w:rsidR="00E47AE1" w:rsidRPr="0040090E" w:rsidRDefault="00E47AE1" w:rsidP="000D0CF3">
      <w:pPr>
        <w:pStyle w:val="a5"/>
        <w:spacing w:beforeLines="50" w:before="156" w:beforeAutospacing="0" w:afterLines="50" w:after="156" w:afterAutospacing="0" w:line="540" w:lineRule="atLeast"/>
        <w:ind w:firstLineChars="200" w:firstLine="480"/>
      </w:pPr>
    </w:p>
    <w:p w14:paraId="0F348A3D" w14:textId="592D6F8C"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t>为规范非居民企业所得税汇算清缴工作，根据</w:t>
      </w:r>
      <w:r w:rsidR="00D6048D" w:rsidRPr="00D6048D">
        <w:rPr>
          <w:rFonts w:hint="eastAsia"/>
          <w:color w:val="333333"/>
          <w:sz w:val="24"/>
          <w:szCs w:val="24"/>
          <w:shd w:val="clear" w:color="auto" w:fill="FFFFFF"/>
        </w:rPr>
        <w:t>《</w:t>
      </w:r>
      <w:hyperlink r:id="rId9" w:tgtFrame="_self" w:history="1">
        <w:r w:rsidR="00D6048D" w:rsidRPr="00D6048D">
          <w:rPr>
            <w:rFonts w:hint="eastAsia"/>
            <w:color w:val="6E6E6E"/>
            <w:sz w:val="24"/>
            <w:szCs w:val="24"/>
            <w:u w:val="single"/>
            <w:shd w:val="clear" w:color="auto" w:fill="FFFFFF"/>
          </w:rPr>
          <w:t>中华人民共和国企业所得税法</w:t>
        </w:r>
      </w:hyperlink>
      <w:r w:rsidR="00D6048D" w:rsidRPr="00D6048D">
        <w:rPr>
          <w:rFonts w:hint="eastAsia"/>
          <w:color w:val="333333"/>
          <w:sz w:val="24"/>
          <w:szCs w:val="24"/>
          <w:shd w:val="clear" w:color="auto" w:fill="FFFFFF"/>
        </w:rPr>
        <w:t>》（以下简称企业所得税法）及其</w:t>
      </w:r>
      <w:hyperlink r:id="rId10" w:tgtFrame="_self" w:history="1">
        <w:r w:rsidR="00D6048D" w:rsidRPr="00D6048D">
          <w:rPr>
            <w:rFonts w:hint="eastAsia"/>
            <w:color w:val="6E6E6E"/>
            <w:sz w:val="24"/>
            <w:szCs w:val="24"/>
            <w:u w:val="single"/>
            <w:shd w:val="clear" w:color="auto" w:fill="FFFFFF"/>
          </w:rPr>
          <w:t>实施条例</w:t>
        </w:r>
      </w:hyperlink>
      <w:r w:rsidR="00D6048D" w:rsidRPr="00D6048D">
        <w:rPr>
          <w:rFonts w:hint="eastAsia"/>
          <w:color w:val="333333"/>
          <w:sz w:val="24"/>
          <w:szCs w:val="24"/>
          <w:shd w:val="clear" w:color="auto" w:fill="FFFFFF"/>
        </w:rPr>
        <w:t>和《</w:t>
      </w:r>
      <w:hyperlink r:id="rId11" w:tgtFrame="_self" w:history="1">
        <w:r w:rsidR="00D6048D" w:rsidRPr="00D6048D">
          <w:rPr>
            <w:rFonts w:hint="eastAsia"/>
            <w:color w:val="6E6E6E"/>
            <w:sz w:val="24"/>
            <w:szCs w:val="24"/>
            <w:u w:val="single"/>
            <w:shd w:val="clear" w:color="auto" w:fill="FFFFFF"/>
          </w:rPr>
          <w:t>中华人民共和国税收征收管理法</w:t>
        </w:r>
      </w:hyperlink>
      <w:r w:rsidR="00D6048D" w:rsidRPr="00D6048D">
        <w:rPr>
          <w:rFonts w:hint="eastAsia"/>
          <w:color w:val="333333"/>
          <w:sz w:val="24"/>
          <w:szCs w:val="24"/>
          <w:shd w:val="clear" w:color="auto" w:fill="FFFFFF"/>
        </w:rPr>
        <w:t>》（以下简称</w:t>
      </w:r>
      <w:hyperlink r:id="rId12" w:tgtFrame="_self" w:history="1">
        <w:r w:rsidR="00D6048D" w:rsidRPr="00D6048D">
          <w:rPr>
            <w:rFonts w:hint="eastAsia"/>
            <w:color w:val="6E6E6E"/>
            <w:sz w:val="24"/>
            <w:szCs w:val="24"/>
            <w:u w:val="single"/>
            <w:shd w:val="clear" w:color="auto" w:fill="FFFFFF"/>
          </w:rPr>
          <w:t>税收征管法</w:t>
        </w:r>
      </w:hyperlink>
      <w:r w:rsidR="00D6048D" w:rsidRPr="00D6048D">
        <w:rPr>
          <w:rFonts w:hint="eastAsia"/>
          <w:color w:val="333333"/>
          <w:sz w:val="24"/>
          <w:szCs w:val="24"/>
          <w:shd w:val="clear" w:color="auto" w:fill="FFFFFF"/>
        </w:rPr>
        <w:t>）及其</w:t>
      </w:r>
      <w:hyperlink r:id="rId13" w:tgtFrame="_self" w:history="1">
        <w:r w:rsidR="00D6048D" w:rsidRPr="00D6048D">
          <w:rPr>
            <w:rFonts w:hint="eastAsia"/>
            <w:color w:val="6E6E6E"/>
            <w:sz w:val="24"/>
            <w:szCs w:val="24"/>
            <w:u w:val="single"/>
            <w:shd w:val="clear" w:color="auto" w:fill="FFFFFF"/>
          </w:rPr>
          <w:t>实施细则</w:t>
        </w:r>
      </w:hyperlink>
      <w:r w:rsidRPr="00D6048D">
        <w:rPr>
          <w:rFonts w:asciiTheme="minorEastAsia" w:hAnsiTheme="minorEastAsia" w:cs="宋体" w:hint="eastAsia"/>
          <w:color w:val="000000" w:themeColor="text1"/>
          <w:kern w:val="0"/>
          <w:sz w:val="24"/>
          <w:szCs w:val="24"/>
        </w:rPr>
        <w:t>的有关规定，制定本办法</w:t>
      </w:r>
      <w:r w:rsidRPr="0040090E">
        <w:rPr>
          <w:rFonts w:asciiTheme="minorEastAsia" w:hAnsiTheme="minorEastAsia" w:cs="宋体" w:hint="eastAsia"/>
          <w:color w:val="000000" w:themeColor="text1"/>
          <w:kern w:val="0"/>
          <w:sz w:val="24"/>
          <w:szCs w:val="24"/>
        </w:rPr>
        <w:t>。</w:t>
      </w:r>
    </w:p>
    <w:p w14:paraId="6DA80253" w14:textId="77777777" w:rsidR="0040090E" w:rsidRPr="0040090E" w:rsidRDefault="0040090E" w:rsidP="00CE2032">
      <w:pPr>
        <w:pStyle w:val="1"/>
        <w:spacing w:before="50" w:after="0" w:line="480" w:lineRule="atLeast"/>
        <w:rPr>
          <w:rFonts w:asciiTheme="minorEastAsia" w:hAnsiTheme="minorEastAsia"/>
          <w:sz w:val="24"/>
          <w:szCs w:val="24"/>
        </w:rPr>
      </w:pPr>
      <w:r w:rsidRPr="0040090E">
        <w:rPr>
          <w:rFonts w:asciiTheme="minorEastAsia" w:hAnsiTheme="minorEastAsia" w:hint="eastAsia"/>
          <w:sz w:val="24"/>
          <w:szCs w:val="24"/>
        </w:rPr>
        <w:t>一、汇缴对象</w:t>
      </w:r>
    </w:p>
    <w:p w14:paraId="616E24E2" w14:textId="77777777"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t>（一）依照外国（地区）法律成立且实际管理机构不在中国境内，但在中国境内设立机构、场所的非居民企业（以下称为企业），无论盈利或者亏损，均应按照企业所得税法及本办法规定参加所得税汇算清缴。</w:t>
      </w:r>
    </w:p>
    <w:p w14:paraId="5989E052" w14:textId="37386402" w:rsidR="0040090E" w:rsidRP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t>（</w:t>
      </w:r>
      <w:hyperlink r:id="rId14" w:history="1">
        <w:r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第一条第一款）</w:t>
      </w:r>
    </w:p>
    <w:p w14:paraId="196F8B0C" w14:textId="77777777"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t>（二）企业具有下列情形之一的，可不参加当年度的所得税汇算清缴：</w:t>
      </w:r>
    </w:p>
    <w:p w14:paraId="67361C5B" w14:textId="62E2FEC6" w:rsidR="0040090E" w:rsidRP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t>（</w:t>
      </w:r>
      <w:hyperlink r:id="rId15" w:history="1">
        <w:r w:rsidR="006B625A"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第一条第二款）</w:t>
      </w:r>
    </w:p>
    <w:p w14:paraId="21EAB676" w14:textId="77777777"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t>1.临时来华承包工程和提供劳务不足1年，在年度中间终止经营活动，且已经结清税款；</w:t>
      </w:r>
    </w:p>
    <w:p w14:paraId="446699D2" w14:textId="194058D9" w:rsidR="0040090E" w:rsidRP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0" w:name="_Hlk13948860"/>
      <w:r w:rsidRPr="0040090E">
        <w:rPr>
          <w:rFonts w:asciiTheme="minorEastAsia" w:hAnsiTheme="minorEastAsia" w:hint="eastAsia"/>
          <w:color w:val="000000" w:themeColor="text1"/>
          <w:sz w:val="24"/>
          <w:szCs w:val="24"/>
          <w:shd w:val="clear" w:color="auto" w:fill="FFFFFF"/>
        </w:rPr>
        <w:t>（</w:t>
      </w:r>
      <w:hyperlink r:id="rId16" w:history="1">
        <w:r w:rsidR="006B625A"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第一条第二款第一项）</w:t>
      </w:r>
    </w:p>
    <w:bookmarkEnd w:id="0"/>
    <w:p w14:paraId="2F27D5AC" w14:textId="77777777"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t>2.汇算清缴期内已办理注销；</w:t>
      </w:r>
    </w:p>
    <w:p w14:paraId="263CECCC" w14:textId="19E9396C" w:rsidR="0040090E" w:rsidRP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t>（</w:t>
      </w:r>
      <w:hyperlink r:id="rId17" w:history="1">
        <w:r w:rsidR="006B625A"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第一条第二款第二项）</w:t>
      </w:r>
    </w:p>
    <w:p w14:paraId="0A550243" w14:textId="77777777"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t>3.其他经主管税务机关批准可不参加当年度所得税汇算清缴。</w:t>
      </w:r>
    </w:p>
    <w:p w14:paraId="7A4487FF" w14:textId="6D5D1132" w:rsidR="0040090E" w:rsidRP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t>（</w:t>
      </w:r>
      <w:hyperlink r:id="rId18" w:history="1">
        <w:r w:rsidR="006B625A"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第一条第二款第三项）</w:t>
      </w:r>
    </w:p>
    <w:p w14:paraId="322242AA" w14:textId="77777777" w:rsidR="0040090E" w:rsidRPr="0040090E" w:rsidRDefault="0040090E" w:rsidP="00CE2032">
      <w:pPr>
        <w:pStyle w:val="1"/>
        <w:spacing w:before="50" w:after="0" w:line="480" w:lineRule="atLeast"/>
        <w:rPr>
          <w:rFonts w:asciiTheme="minorEastAsia" w:hAnsiTheme="minorEastAsia"/>
          <w:sz w:val="24"/>
          <w:szCs w:val="24"/>
        </w:rPr>
      </w:pPr>
      <w:r w:rsidRPr="0040090E">
        <w:rPr>
          <w:rFonts w:asciiTheme="minorEastAsia" w:hAnsiTheme="minorEastAsia" w:hint="eastAsia"/>
          <w:sz w:val="24"/>
          <w:szCs w:val="24"/>
        </w:rPr>
        <w:t>二、汇缴时限</w:t>
      </w:r>
    </w:p>
    <w:p w14:paraId="67644581" w14:textId="77777777"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t>（一）企业应当自年度终了之日起5个月内，向税务机关报送年度企业所得税纳税申报表，并汇算清缴，结清应缴应退税款。</w:t>
      </w:r>
    </w:p>
    <w:p w14:paraId="0CCB4639" w14:textId="5784E963" w:rsidR="0040090E" w:rsidRP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lastRenderedPageBreak/>
        <w:t>（</w:t>
      </w:r>
      <w:hyperlink r:id="rId19" w:history="1">
        <w:r w:rsidR="006B625A"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第二条第一款）</w:t>
      </w:r>
    </w:p>
    <w:p w14:paraId="6D51C2CF" w14:textId="77777777"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t>（二）企业在年度中间终止经营活动的，应当自实际经营终止之日起60日内，向税务机关办理当期企业所得税汇算清缴。</w:t>
      </w:r>
    </w:p>
    <w:p w14:paraId="74AB71B0" w14:textId="3DBC9E35" w:rsidR="0040090E" w:rsidRP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t>（</w:t>
      </w:r>
      <w:hyperlink r:id="rId20" w:history="1">
        <w:r w:rsidR="006B625A"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第二条第二款）</w:t>
      </w:r>
    </w:p>
    <w:p w14:paraId="70355BC1" w14:textId="77777777" w:rsidR="0040090E" w:rsidRPr="0040090E" w:rsidRDefault="0040090E" w:rsidP="00CE2032">
      <w:pPr>
        <w:pStyle w:val="1"/>
        <w:spacing w:before="50" w:after="0" w:line="480" w:lineRule="atLeast"/>
        <w:rPr>
          <w:rFonts w:asciiTheme="minorEastAsia" w:hAnsiTheme="minorEastAsia"/>
          <w:sz w:val="24"/>
          <w:szCs w:val="24"/>
        </w:rPr>
      </w:pPr>
      <w:r w:rsidRPr="0040090E">
        <w:rPr>
          <w:rFonts w:asciiTheme="minorEastAsia" w:hAnsiTheme="minorEastAsia" w:hint="eastAsia"/>
          <w:sz w:val="24"/>
          <w:szCs w:val="24"/>
        </w:rPr>
        <w:t>三、申报纳税</w:t>
      </w:r>
    </w:p>
    <w:p w14:paraId="4A0DEDD4" w14:textId="77777777"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t>（一）企业办理所得税年度申报时，应当如实填写和报送下列报表、资料:</w:t>
      </w:r>
    </w:p>
    <w:p w14:paraId="1369BB74" w14:textId="23C0546B" w:rsidR="0040090E" w:rsidRP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t>（</w:t>
      </w:r>
      <w:hyperlink r:id="rId21" w:history="1">
        <w:r w:rsidR="006B625A"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第三条第一款）</w:t>
      </w:r>
    </w:p>
    <w:p w14:paraId="5A491806" w14:textId="77777777"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t>1.年度企业所得税纳税申报表及其附表；</w:t>
      </w:r>
    </w:p>
    <w:p w14:paraId="412B7193" w14:textId="777225BB" w:rsidR="0040090E" w:rsidRP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t>（</w:t>
      </w:r>
      <w:hyperlink r:id="rId22" w:history="1">
        <w:r w:rsidR="006B625A"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第三条第一款第一项）</w:t>
      </w:r>
    </w:p>
    <w:p w14:paraId="3AB0F49C" w14:textId="77777777"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t>2.年度财务会计报告；</w:t>
      </w:r>
    </w:p>
    <w:p w14:paraId="31A4E734" w14:textId="06AC057B" w:rsidR="0040090E" w:rsidRP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t>（</w:t>
      </w:r>
      <w:hyperlink r:id="rId23" w:history="1">
        <w:r w:rsidR="006B625A"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第三条第一款第二项）</w:t>
      </w:r>
    </w:p>
    <w:p w14:paraId="1E468A43" w14:textId="77777777"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t>3.税务机关规定应当报送的其他有关资料。</w:t>
      </w:r>
    </w:p>
    <w:p w14:paraId="1332F40D" w14:textId="27198506" w:rsidR="0040090E" w:rsidRP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t>（</w:t>
      </w:r>
      <w:hyperlink r:id="rId24" w:history="1">
        <w:r w:rsidR="006B625A"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第三条第一款第三项）</w:t>
      </w:r>
    </w:p>
    <w:p w14:paraId="24C943AE" w14:textId="77777777"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t>（二）企业因特殊原因，不能在规定期限内办理年度所得税申报，应当在年度终了之日起5个月内，向主管税务机关提出延期申报申请。主管税务机关批准后，可以适当延长申报期限。</w:t>
      </w:r>
    </w:p>
    <w:p w14:paraId="58364373" w14:textId="3E314537" w:rsidR="0040090E" w:rsidRP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t>（</w:t>
      </w:r>
      <w:hyperlink r:id="rId25" w:history="1">
        <w:r w:rsidR="006B625A"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第三条第二款）</w:t>
      </w:r>
    </w:p>
    <w:p w14:paraId="34C6796E" w14:textId="77777777"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t>（三）企业采用电子方式办理纳税申报的，应附报纸质纳税申报资料。</w:t>
      </w:r>
    </w:p>
    <w:p w14:paraId="3D2D44F5" w14:textId="406D2E27" w:rsidR="0040090E" w:rsidRP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t>（</w:t>
      </w:r>
      <w:hyperlink r:id="rId26" w:history="1">
        <w:r w:rsidR="006B625A"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第三条第三款）</w:t>
      </w:r>
    </w:p>
    <w:p w14:paraId="0CBB363C" w14:textId="77777777"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t>（四）企业委托中介机构代理年度企业所得税纳税申报的，应附送委托人签章的委托书原件。</w:t>
      </w:r>
    </w:p>
    <w:p w14:paraId="051C5D5D" w14:textId="3C48E281" w:rsidR="0040090E" w:rsidRP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t>（</w:t>
      </w:r>
      <w:hyperlink r:id="rId27" w:history="1">
        <w:r w:rsidR="006B625A"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第三条第四款）</w:t>
      </w:r>
    </w:p>
    <w:p w14:paraId="2C3669CA" w14:textId="77777777"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lastRenderedPageBreak/>
        <w:t>（五）企业申报年度所得税后，经主管税务机关审核，需补缴或退还所得税的，应在收到主管税务机关送达的《非居民企业所得税汇算清缴涉税事宜通知书》（见附件1和附件2）后，按规定时限将税款补缴入库，或按照主管税务机关的要求办理退税手续。</w:t>
      </w:r>
    </w:p>
    <w:p w14:paraId="3E853C48" w14:textId="7B58FA3F" w:rsidR="0040090E" w:rsidRP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t>（</w:t>
      </w:r>
      <w:hyperlink r:id="rId28" w:history="1">
        <w:r w:rsidR="006B625A"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第三条第五款）</w:t>
      </w:r>
    </w:p>
    <w:p w14:paraId="18665E17" w14:textId="77777777" w:rsidR="0040090E" w:rsidRPr="00D6048D"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strike/>
          <w:color w:val="000000" w:themeColor="text1"/>
          <w:kern w:val="0"/>
          <w:sz w:val="24"/>
          <w:szCs w:val="24"/>
        </w:rPr>
      </w:pPr>
      <w:r w:rsidRPr="00D6048D">
        <w:rPr>
          <w:rFonts w:asciiTheme="minorEastAsia" w:hAnsiTheme="minorEastAsia" w:cs="宋体" w:hint="eastAsia"/>
          <w:color w:val="000000" w:themeColor="text1"/>
          <w:kern w:val="0"/>
          <w:sz w:val="24"/>
          <w:szCs w:val="24"/>
        </w:rPr>
        <w:t>（六）</w:t>
      </w:r>
      <w:r w:rsidRPr="00D6048D">
        <w:rPr>
          <w:rFonts w:asciiTheme="minorEastAsia" w:hAnsiTheme="minorEastAsia" w:cs="宋体" w:hint="eastAsia"/>
          <w:strike/>
          <w:color w:val="000000" w:themeColor="text1"/>
          <w:kern w:val="0"/>
          <w:sz w:val="24"/>
          <w:szCs w:val="24"/>
        </w:rPr>
        <w:t>经批准采取汇总申报缴纳所得税的企业，其履行汇总纳税的机构、场所（以下简称汇缴机构），应当于每年5月31日前，向汇缴机构所在地主管税务机关索取《非居民企业汇总申报企业所得税证明》（以下称为《汇总申报纳税证明》，见附件3）；企业其他机构、场所（以下简称其他机构）应当于每年6月30前将《汇总申报纳税证明》及其财务会计报告送交其所在地主管税务机关。</w:t>
      </w:r>
    </w:p>
    <w:p w14:paraId="2A345A38" w14:textId="77777777"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i/>
          <w:color w:val="000000" w:themeColor="text1"/>
          <w:kern w:val="0"/>
          <w:sz w:val="24"/>
          <w:szCs w:val="24"/>
        </w:rPr>
      </w:pPr>
      <w:r w:rsidRPr="00D6048D">
        <w:rPr>
          <w:rFonts w:asciiTheme="minorEastAsia" w:hAnsiTheme="minorEastAsia" w:cs="宋体" w:hint="eastAsia"/>
          <w:strike/>
          <w:color w:val="000000" w:themeColor="text1"/>
          <w:kern w:val="0"/>
          <w:sz w:val="24"/>
          <w:szCs w:val="24"/>
        </w:rPr>
        <w:t>在上述规定期限内，其他机构未向其所在地主管税务机关提供《汇总申报纳税证明》，且又无汇缴机构延期申报批准文件的，其他机构所在地主管税务机关应负责检查核实或核定该其他机构应纳税所得额，计算征收应补缴税款并实施处罚</w:t>
      </w:r>
      <w:r w:rsidRPr="0040090E">
        <w:rPr>
          <w:rFonts w:asciiTheme="minorEastAsia" w:hAnsiTheme="minorEastAsia" w:cs="宋体" w:hint="eastAsia"/>
          <w:i/>
          <w:color w:val="000000" w:themeColor="text1"/>
          <w:kern w:val="0"/>
          <w:sz w:val="24"/>
          <w:szCs w:val="24"/>
        </w:rPr>
        <w:t>。</w:t>
      </w:r>
    </w:p>
    <w:p w14:paraId="3575E339" w14:textId="53C259AD" w:rsidR="0040090E" w:rsidRP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t>（</w:t>
      </w:r>
      <w:hyperlink r:id="rId29" w:history="1">
        <w:r w:rsidR="006B625A"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第三条第六款）</w:t>
      </w:r>
    </w:p>
    <w:p w14:paraId="069AC320" w14:textId="5AFE8930" w:rsidR="0040090E" w:rsidRPr="00D6048D"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D6048D">
        <w:rPr>
          <w:rFonts w:asciiTheme="minorEastAsia" w:hAnsiTheme="minorEastAsia" w:cs="宋体" w:hint="eastAsia"/>
          <w:i/>
          <w:color w:val="000000" w:themeColor="text1"/>
          <w:kern w:val="0"/>
          <w:sz w:val="24"/>
          <w:szCs w:val="24"/>
        </w:rPr>
        <w:t xml:space="preserve"> </w:t>
      </w:r>
      <w:r w:rsidR="00D6048D" w:rsidRPr="00D6048D">
        <w:rPr>
          <w:rFonts w:hint="eastAsia"/>
          <w:color w:val="0070C0"/>
          <w:sz w:val="24"/>
          <w:szCs w:val="24"/>
          <w:shd w:val="clear" w:color="auto" w:fill="FFFFFF"/>
        </w:rPr>
        <w:t>[</w:t>
      </w:r>
      <w:hyperlink r:id="rId30" w:tgtFrame="_self" w:history="1">
        <w:r w:rsidR="00D6048D" w:rsidRPr="00D6048D">
          <w:rPr>
            <w:rFonts w:hint="eastAsia"/>
            <w:color w:val="6E6E6E"/>
            <w:sz w:val="24"/>
            <w:szCs w:val="24"/>
            <w:u w:val="single"/>
            <w:shd w:val="clear" w:color="auto" w:fill="FFFFFF"/>
          </w:rPr>
          <w:t>国家税务总局公告</w:t>
        </w:r>
        <w:r w:rsidR="00D6048D" w:rsidRPr="00D6048D">
          <w:rPr>
            <w:rFonts w:hint="eastAsia"/>
            <w:color w:val="6E6E6E"/>
            <w:sz w:val="24"/>
            <w:szCs w:val="24"/>
            <w:u w:val="single"/>
            <w:shd w:val="clear" w:color="auto" w:fill="FFFFFF"/>
          </w:rPr>
          <w:t>2019</w:t>
        </w:r>
        <w:r w:rsidR="00D6048D" w:rsidRPr="00D6048D">
          <w:rPr>
            <w:rFonts w:hint="eastAsia"/>
            <w:color w:val="6E6E6E"/>
            <w:sz w:val="24"/>
            <w:szCs w:val="24"/>
            <w:u w:val="single"/>
            <w:shd w:val="clear" w:color="auto" w:fill="FFFFFF"/>
          </w:rPr>
          <w:t>年第</w:t>
        </w:r>
        <w:r w:rsidR="00D6048D" w:rsidRPr="00D6048D">
          <w:rPr>
            <w:rFonts w:hint="eastAsia"/>
            <w:color w:val="6E6E6E"/>
            <w:sz w:val="24"/>
            <w:szCs w:val="24"/>
            <w:u w:val="single"/>
            <w:shd w:val="clear" w:color="auto" w:fill="FFFFFF"/>
          </w:rPr>
          <w:t>12</w:t>
        </w:r>
        <w:r w:rsidR="00D6048D" w:rsidRPr="00D6048D">
          <w:rPr>
            <w:rFonts w:hint="eastAsia"/>
            <w:color w:val="6E6E6E"/>
            <w:sz w:val="24"/>
            <w:szCs w:val="24"/>
            <w:u w:val="single"/>
            <w:shd w:val="clear" w:color="auto" w:fill="FFFFFF"/>
          </w:rPr>
          <w:t>号</w:t>
        </w:r>
      </w:hyperlink>
      <w:r w:rsidR="00D6048D" w:rsidRPr="00D6048D">
        <w:rPr>
          <w:rFonts w:hint="eastAsia"/>
          <w:color w:val="0070C0"/>
          <w:sz w:val="24"/>
          <w:szCs w:val="24"/>
          <w:shd w:val="clear" w:color="auto" w:fill="FFFFFF"/>
        </w:rPr>
        <w:t>第十二条规定，本文第三条第六项废止</w:t>
      </w:r>
      <w:r w:rsidR="00D6048D" w:rsidRPr="00D6048D">
        <w:rPr>
          <w:rFonts w:hint="eastAsia"/>
          <w:color w:val="0070C0"/>
          <w:sz w:val="24"/>
          <w:szCs w:val="24"/>
          <w:shd w:val="clear" w:color="auto" w:fill="FFFFFF"/>
        </w:rPr>
        <w:t>]</w:t>
      </w:r>
    </w:p>
    <w:p w14:paraId="7A3C45B0" w14:textId="49359E36" w:rsidR="0040090E" w:rsidRPr="00D6048D"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t>（七）企业补缴税款确因特殊困难需延期缴纳的，按</w:t>
      </w:r>
      <w:hyperlink r:id="rId31" w:tgtFrame="_self" w:history="1">
        <w:r w:rsidR="00D6048D" w:rsidRPr="00D6048D">
          <w:rPr>
            <w:rFonts w:hint="eastAsia"/>
            <w:color w:val="6E6E6E"/>
            <w:sz w:val="24"/>
            <w:szCs w:val="24"/>
            <w:u w:val="single"/>
            <w:shd w:val="clear" w:color="auto" w:fill="FFFFFF"/>
          </w:rPr>
          <w:t>税收征管法</w:t>
        </w:r>
      </w:hyperlink>
      <w:r w:rsidR="00D6048D" w:rsidRPr="00D6048D">
        <w:rPr>
          <w:rFonts w:hint="eastAsia"/>
          <w:color w:val="333333"/>
          <w:sz w:val="24"/>
          <w:szCs w:val="24"/>
          <w:shd w:val="clear" w:color="auto" w:fill="FFFFFF"/>
        </w:rPr>
        <w:t>及其</w:t>
      </w:r>
      <w:hyperlink r:id="rId32" w:tgtFrame="_self" w:history="1">
        <w:r w:rsidR="00D6048D" w:rsidRPr="00D6048D">
          <w:rPr>
            <w:rFonts w:hint="eastAsia"/>
            <w:color w:val="6E6E6E"/>
            <w:sz w:val="24"/>
            <w:szCs w:val="24"/>
            <w:u w:val="single"/>
            <w:shd w:val="clear" w:color="auto" w:fill="FFFFFF"/>
          </w:rPr>
          <w:t>实施细则</w:t>
        </w:r>
      </w:hyperlink>
      <w:r w:rsidRPr="00D6048D">
        <w:rPr>
          <w:rFonts w:asciiTheme="minorEastAsia" w:hAnsiTheme="minorEastAsia" w:cs="宋体" w:hint="eastAsia"/>
          <w:color w:val="000000" w:themeColor="text1"/>
          <w:kern w:val="0"/>
          <w:sz w:val="24"/>
          <w:szCs w:val="24"/>
        </w:rPr>
        <w:t>的有关规定办理。</w:t>
      </w:r>
    </w:p>
    <w:p w14:paraId="754A7170" w14:textId="52F60478" w:rsidR="0040090E" w:rsidRP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t>（</w:t>
      </w:r>
      <w:hyperlink r:id="rId33" w:history="1">
        <w:r w:rsidR="006B625A"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第三条第七款）</w:t>
      </w:r>
    </w:p>
    <w:p w14:paraId="43EEC34F" w14:textId="77777777"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t>（八）企业在所得税汇算清缴期限内，发现当年度所得税申报有误的，应当在年度终了之日起5个月内向主管税务机关重新办理年度所得税申报。</w:t>
      </w:r>
    </w:p>
    <w:p w14:paraId="39C77DA6" w14:textId="7A1BF2F2" w:rsidR="0040090E" w:rsidRP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t>（</w:t>
      </w:r>
      <w:hyperlink r:id="rId34" w:history="1">
        <w:r w:rsidR="00D6048D"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第三条第八款）</w:t>
      </w:r>
    </w:p>
    <w:p w14:paraId="352C1BE0" w14:textId="77777777"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t>（九）企业报送报表期限的最后一日是法定休假日的，以休假日期满的次日为期限的最后一日；在期限内有连续三日以上法定休假日的，按休假日天数顺延。</w:t>
      </w:r>
    </w:p>
    <w:p w14:paraId="783640A8" w14:textId="192439EA" w:rsidR="0040090E" w:rsidRP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t>（</w:t>
      </w:r>
      <w:hyperlink r:id="rId35" w:history="1">
        <w:r w:rsidR="00D6048D"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第三条第九款）</w:t>
      </w:r>
    </w:p>
    <w:p w14:paraId="545B5688" w14:textId="77777777" w:rsidR="0040090E" w:rsidRPr="0040090E" w:rsidRDefault="0040090E" w:rsidP="00CE2032">
      <w:pPr>
        <w:pStyle w:val="1"/>
        <w:spacing w:before="50" w:after="0" w:line="480" w:lineRule="atLeast"/>
        <w:rPr>
          <w:rFonts w:asciiTheme="minorEastAsia" w:hAnsiTheme="minorEastAsia"/>
          <w:sz w:val="24"/>
          <w:szCs w:val="24"/>
        </w:rPr>
      </w:pPr>
      <w:r w:rsidRPr="0040090E">
        <w:rPr>
          <w:rFonts w:asciiTheme="minorEastAsia" w:hAnsiTheme="minorEastAsia" w:hint="eastAsia"/>
          <w:sz w:val="24"/>
          <w:szCs w:val="24"/>
        </w:rPr>
        <w:lastRenderedPageBreak/>
        <w:t>四、法律责任</w:t>
      </w:r>
    </w:p>
    <w:p w14:paraId="4F136FA7" w14:textId="77777777"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t>（一）企业未按规定期限办理年度所得税申报，且未经主管税务机关批准延期申报，或报送资料不全、不符合要求的，应在收到主管税务机关送达的《责令限期改正通知书》后按规定时限补报。</w:t>
      </w:r>
    </w:p>
    <w:p w14:paraId="37AF481D" w14:textId="75ED3FDE" w:rsidR="0040090E" w:rsidRP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t>（</w:t>
      </w:r>
      <w:hyperlink r:id="rId36" w:history="1">
        <w:r w:rsidR="00D6048D"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第四条第一款第一项）</w:t>
      </w:r>
    </w:p>
    <w:p w14:paraId="5A6E5055" w14:textId="77777777"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t>企业未按规定期限办理年度所得税申报，且未经主管税务机关批准延期申报的，主管税务机关除责令其限期申报外，可按照税收征管法的规定处以2000元以下的罚款，逾期仍不申报的，可处以2000元以上10000元以下的罚款，同时核定其年度应纳税额，责令其限期缴纳。企业在收到主管税务机关送达的《非居民企业所得税应纳税款核定通知书》（见附件4）后，应在规定时限内缴纳税款。</w:t>
      </w:r>
    </w:p>
    <w:p w14:paraId="550CB7E0" w14:textId="17091CF3" w:rsidR="0040090E" w:rsidRP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t>（</w:t>
      </w:r>
      <w:hyperlink r:id="rId37" w:history="1">
        <w:r w:rsidR="00D6048D"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第四条第一款第二项）</w:t>
      </w:r>
    </w:p>
    <w:p w14:paraId="63F6F4E6" w14:textId="77777777"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t>（二）企业未按规定期限办理所得税汇算清缴，主管税务机关除责令其限期办理外，对发生税款滞纳的，按照税收征管法的规定，加收滞纳金。</w:t>
      </w:r>
    </w:p>
    <w:p w14:paraId="141E044F" w14:textId="112C5814" w:rsidR="0040090E" w:rsidRP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t>（</w:t>
      </w:r>
      <w:hyperlink r:id="rId38" w:history="1">
        <w:r w:rsidR="00D6048D"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第四条第二款）</w:t>
      </w:r>
    </w:p>
    <w:p w14:paraId="5E97FBA0" w14:textId="7F1A33FA"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t>（三）企业同税务机关在纳税上发生争议时，依照</w:t>
      </w:r>
      <w:hyperlink r:id="rId39" w:tgtFrame="_self" w:history="1">
        <w:r w:rsidR="00AD7151" w:rsidRPr="00D6048D">
          <w:rPr>
            <w:rFonts w:hint="eastAsia"/>
            <w:color w:val="6E6E6E"/>
            <w:sz w:val="24"/>
            <w:szCs w:val="24"/>
            <w:u w:val="single"/>
            <w:shd w:val="clear" w:color="auto" w:fill="FFFFFF"/>
          </w:rPr>
          <w:t>税收征管法</w:t>
        </w:r>
      </w:hyperlink>
      <w:r w:rsidRPr="0040090E">
        <w:rPr>
          <w:rFonts w:asciiTheme="minorEastAsia" w:hAnsiTheme="minorEastAsia" w:cs="宋体" w:hint="eastAsia"/>
          <w:color w:val="000000" w:themeColor="text1"/>
          <w:kern w:val="0"/>
          <w:sz w:val="24"/>
          <w:szCs w:val="24"/>
        </w:rPr>
        <w:t>相关规定执行。</w:t>
      </w:r>
    </w:p>
    <w:p w14:paraId="079D1A6C" w14:textId="33A0E880" w:rsidR="0040090E" w:rsidRP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t>（</w:t>
      </w:r>
      <w:hyperlink r:id="rId40" w:history="1">
        <w:r w:rsidR="00D6048D"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第四条第三款）</w:t>
      </w:r>
    </w:p>
    <w:p w14:paraId="310B46ED" w14:textId="77777777" w:rsidR="0040090E" w:rsidRPr="0040090E" w:rsidRDefault="0040090E" w:rsidP="00CE2032">
      <w:pPr>
        <w:pStyle w:val="1"/>
        <w:spacing w:before="50" w:after="0" w:line="480" w:lineRule="atLeast"/>
        <w:rPr>
          <w:rFonts w:asciiTheme="minorEastAsia" w:hAnsiTheme="minorEastAsia"/>
          <w:sz w:val="24"/>
          <w:szCs w:val="24"/>
        </w:rPr>
      </w:pPr>
      <w:r w:rsidRPr="0040090E">
        <w:rPr>
          <w:rFonts w:asciiTheme="minorEastAsia" w:hAnsiTheme="minorEastAsia" w:hint="eastAsia"/>
          <w:sz w:val="24"/>
          <w:szCs w:val="24"/>
        </w:rPr>
        <w:t>五、执行日期</w:t>
      </w:r>
    </w:p>
    <w:p w14:paraId="18ACB396" w14:textId="77777777" w:rsidR="0040090E" w:rsidRPr="0040090E" w:rsidRDefault="0040090E" w:rsidP="00CE203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0090E">
        <w:rPr>
          <w:rFonts w:asciiTheme="minorEastAsia" w:hAnsiTheme="minorEastAsia" w:cs="宋体" w:hint="eastAsia"/>
          <w:color w:val="000000" w:themeColor="text1"/>
          <w:kern w:val="0"/>
          <w:sz w:val="24"/>
          <w:szCs w:val="24"/>
        </w:rPr>
        <w:t>本办法自2008年1月1日起执行。</w:t>
      </w:r>
    </w:p>
    <w:p w14:paraId="6A00A008" w14:textId="235CED59" w:rsidR="0040090E" w:rsidRDefault="0040090E" w:rsidP="00CE2032">
      <w:pPr>
        <w:widowControl/>
        <w:shd w:val="clear" w:color="auto" w:fill="FFFFFF"/>
        <w:spacing w:beforeLines="50" w:before="156" w:line="480" w:lineRule="atLeast"/>
        <w:ind w:firstLineChars="200" w:firstLine="480"/>
        <w:jc w:val="right"/>
        <w:rPr>
          <w:rFonts w:asciiTheme="minorEastAsia" w:hAnsiTheme="minorEastAsia" w:hint="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t>（</w:t>
      </w:r>
      <w:hyperlink r:id="rId41" w:history="1">
        <w:r w:rsidR="00D6048D" w:rsidRPr="006B625A">
          <w:rPr>
            <w:rStyle w:val="a6"/>
            <w:rFonts w:asciiTheme="minorEastAsia" w:hAnsiTheme="minorEastAsia" w:hint="eastAsia"/>
            <w:sz w:val="24"/>
            <w:szCs w:val="24"/>
            <w:shd w:val="clear" w:color="auto" w:fill="FFFFFF"/>
          </w:rPr>
          <w:t>国税发[2009]6号</w:t>
        </w:r>
      </w:hyperlink>
      <w:r w:rsidRPr="0040090E">
        <w:rPr>
          <w:rFonts w:asciiTheme="minorEastAsia" w:hAnsiTheme="minorEastAsia" w:hint="eastAsia"/>
          <w:color w:val="000000" w:themeColor="text1"/>
          <w:sz w:val="24"/>
          <w:szCs w:val="24"/>
          <w:shd w:val="clear" w:color="auto" w:fill="FFFFFF"/>
        </w:rPr>
        <w:t>第五条）</w:t>
      </w:r>
    </w:p>
    <w:p w14:paraId="2C5F85AB" w14:textId="5D9F13B7" w:rsidR="00AD7151" w:rsidRPr="00AD7151" w:rsidRDefault="00AD7151" w:rsidP="00AD7151">
      <w:pPr>
        <w:pStyle w:val="1"/>
        <w:spacing w:before="50" w:after="0" w:line="480" w:lineRule="atLeast"/>
        <w:rPr>
          <w:rFonts w:asciiTheme="minorEastAsia" w:hAnsiTheme="minorEastAsia" w:hint="eastAsia"/>
          <w:sz w:val="24"/>
          <w:szCs w:val="24"/>
        </w:rPr>
      </w:pPr>
      <w:r w:rsidRPr="00AD7151">
        <w:rPr>
          <w:rFonts w:asciiTheme="minorEastAsia" w:hAnsiTheme="minorEastAsia" w:hint="eastAsia"/>
          <w:sz w:val="24"/>
          <w:szCs w:val="24"/>
        </w:rPr>
        <w:t>附件：</w:t>
      </w:r>
    </w:p>
    <w:p w14:paraId="2F6D48AD" w14:textId="77777777" w:rsidR="00AD7151" w:rsidRDefault="00AD7151" w:rsidP="00AD7151">
      <w:pPr>
        <w:pStyle w:val="a5"/>
        <w:shd w:val="clear" w:color="auto" w:fill="FFFFFF"/>
        <w:spacing w:before="0" w:beforeAutospacing="0" w:after="0" w:afterAutospacing="0" w:line="480" w:lineRule="atLeast"/>
        <w:ind w:firstLine="480"/>
        <w:jc w:val="both"/>
        <w:rPr>
          <w:color w:val="333333"/>
        </w:rPr>
      </w:pPr>
      <w:r>
        <w:rPr>
          <w:rFonts w:hint="eastAsia"/>
          <w:color w:val="333333"/>
        </w:rPr>
        <w:t>1.</w:t>
      </w:r>
      <w:hyperlink r:id="rId42" w:tooltip="国税发[2009]11号2.doc" w:history="1">
        <w:r>
          <w:rPr>
            <w:rStyle w:val="a6"/>
            <w:rFonts w:hint="eastAsia"/>
            <w:color w:val="0066CC"/>
          </w:rPr>
          <w:t>非居民企业所得税汇算清缴涉税事宜通知书（查账征收适用）.doc</w:t>
        </w:r>
      </w:hyperlink>
    </w:p>
    <w:p w14:paraId="0E89E89F" w14:textId="77777777" w:rsidR="00AD7151" w:rsidRDefault="00AD7151" w:rsidP="00AD7151">
      <w:pPr>
        <w:pStyle w:val="a5"/>
        <w:shd w:val="clear" w:color="auto" w:fill="FFFFFF"/>
        <w:spacing w:before="0" w:beforeAutospacing="0" w:after="0" w:afterAutospacing="0" w:line="480" w:lineRule="atLeast"/>
        <w:ind w:firstLine="480"/>
        <w:jc w:val="both"/>
        <w:rPr>
          <w:rFonts w:hint="eastAsia"/>
          <w:color w:val="333333"/>
        </w:rPr>
      </w:pPr>
      <w:r>
        <w:rPr>
          <w:rFonts w:hint="eastAsia"/>
          <w:color w:val="333333"/>
        </w:rPr>
        <w:t>2.</w:t>
      </w:r>
      <w:hyperlink r:id="rId43" w:tooltip="国税发[2009]11号3.xls" w:history="1">
        <w:r>
          <w:rPr>
            <w:rStyle w:val="a6"/>
            <w:rFonts w:hint="eastAsia"/>
            <w:color w:val="0066CC"/>
          </w:rPr>
          <w:t>非居民企业所得税汇算清缴涉税事宜通知书（核定征收企业适用）.xls</w:t>
        </w:r>
      </w:hyperlink>
    </w:p>
    <w:p w14:paraId="5BADD215" w14:textId="77777777" w:rsidR="00AD7151" w:rsidRDefault="00AD7151" w:rsidP="00AD7151">
      <w:pPr>
        <w:pStyle w:val="a5"/>
        <w:shd w:val="clear" w:color="auto" w:fill="FFFFFF"/>
        <w:spacing w:before="0" w:beforeAutospacing="0" w:after="0" w:afterAutospacing="0" w:line="480" w:lineRule="atLeast"/>
        <w:ind w:firstLine="480"/>
        <w:jc w:val="both"/>
        <w:rPr>
          <w:rFonts w:hint="eastAsia"/>
          <w:color w:val="333333"/>
        </w:rPr>
      </w:pPr>
      <w:r>
        <w:rPr>
          <w:rFonts w:hint="eastAsia"/>
          <w:color w:val="333333"/>
        </w:rPr>
        <w:t>3.</w:t>
      </w:r>
      <w:hyperlink r:id="rId44" w:tooltip="国税发[2009]11号4.xls" w:history="1">
        <w:r>
          <w:rPr>
            <w:rStyle w:val="a6"/>
            <w:rFonts w:hint="eastAsia"/>
            <w:color w:val="0066CC"/>
          </w:rPr>
          <w:t>非居民企业汇总申报企业所得税证明.xls</w:t>
        </w:r>
      </w:hyperlink>
    </w:p>
    <w:p w14:paraId="366163EB" w14:textId="77777777" w:rsidR="00AD7151" w:rsidRDefault="00AD7151" w:rsidP="00AD7151">
      <w:pPr>
        <w:pStyle w:val="a5"/>
        <w:shd w:val="clear" w:color="auto" w:fill="FFFFFF"/>
        <w:spacing w:before="0" w:beforeAutospacing="0" w:after="0" w:afterAutospacing="0" w:line="480" w:lineRule="atLeast"/>
        <w:ind w:firstLine="480"/>
        <w:jc w:val="both"/>
        <w:rPr>
          <w:rFonts w:hint="eastAsia"/>
          <w:color w:val="333333"/>
        </w:rPr>
      </w:pPr>
      <w:r>
        <w:rPr>
          <w:rFonts w:hint="eastAsia"/>
          <w:color w:val="333333"/>
        </w:rPr>
        <w:t>4.</w:t>
      </w:r>
      <w:hyperlink r:id="rId45" w:tooltip="国税发[2009]11号5.doc" w:history="1">
        <w:r>
          <w:rPr>
            <w:rStyle w:val="a6"/>
            <w:rFonts w:hint="eastAsia"/>
            <w:color w:val="0066CC"/>
          </w:rPr>
          <w:t>非居民企业所得税应纳税款核定通知书.doc</w:t>
        </w:r>
      </w:hyperlink>
    </w:p>
    <w:p w14:paraId="3AC43CE8" w14:textId="6EC7B84A" w:rsidR="00AD7151" w:rsidRPr="006A1773" w:rsidRDefault="00AD7151" w:rsidP="00AD715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40090E">
        <w:rPr>
          <w:rFonts w:asciiTheme="minorEastAsia" w:hAnsiTheme="minorEastAsia" w:hint="eastAsia"/>
          <w:color w:val="000000" w:themeColor="text1"/>
          <w:sz w:val="24"/>
          <w:szCs w:val="24"/>
          <w:shd w:val="clear" w:color="auto" w:fill="FFFFFF"/>
        </w:rPr>
        <w:t>（</w:t>
      </w:r>
      <w:hyperlink r:id="rId46" w:history="1">
        <w:r w:rsidRPr="006B625A">
          <w:rPr>
            <w:rStyle w:val="a6"/>
            <w:rFonts w:asciiTheme="minorEastAsia" w:hAnsiTheme="minorEastAsia" w:hint="eastAsia"/>
            <w:sz w:val="24"/>
            <w:szCs w:val="24"/>
            <w:shd w:val="clear" w:color="auto" w:fill="FFFFFF"/>
          </w:rPr>
          <w:t>国税发[2009]6号</w:t>
        </w:r>
      </w:hyperlink>
      <w:r>
        <w:rPr>
          <w:rFonts w:asciiTheme="minorEastAsia" w:hAnsiTheme="minorEastAsia" w:hint="eastAsia"/>
          <w:color w:val="000000" w:themeColor="text1"/>
          <w:sz w:val="24"/>
          <w:szCs w:val="24"/>
          <w:shd w:val="clear" w:color="auto" w:fill="FFFFFF"/>
        </w:rPr>
        <w:t>附件</w:t>
      </w:r>
      <w:r w:rsidRPr="0040090E">
        <w:rPr>
          <w:rFonts w:asciiTheme="minorEastAsia" w:hAnsiTheme="minorEastAsia" w:hint="eastAsia"/>
          <w:color w:val="000000" w:themeColor="text1"/>
          <w:sz w:val="24"/>
          <w:szCs w:val="24"/>
          <w:shd w:val="clear" w:color="auto" w:fill="FFFFFF"/>
        </w:rPr>
        <w:t>）</w:t>
      </w:r>
      <w:bookmarkStart w:id="1" w:name="_GoBack"/>
      <w:bookmarkEnd w:id="1"/>
    </w:p>
    <w:sectPr w:rsidR="00AD7151" w:rsidRPr="006A1773">
      <w:footerReference w:type="default" r:id="rId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E2A84" w14:textId="77777777" w:rsidR="00CC5B8C" w:rsidRDefault="00CC5B8C" w:rsidP="008D63C6">
      <w:r>
        <w:separator/>
      </w:r>
    </w:p>
  </w:endnote>
  <w:endnote w:type="continuationSeparator" w:id="0">
    <w:p w14:paraId="22B19A9D" w14:textId="77777777" w:rsidR="00CC5B8C" w:rsidRDefault="00CC5B8C"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D7151">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D7151">
              <w:rPr>
                <w:b/>
                <w:bCs/>
                <w:noProof/>
              </w:rPr>
              <w:t>5</w:t>
            </w:r>
            <w:r>
              <w:rPr>
                <w:b/>
                <w:bCs/>
                <w:sz w:val="24"/>
                <w:szCs w:val="24"/>
              </w:rPr>
              <w:fldChar w:fldCharType="end"/>
            </w:r>
          </w:p>
        </w:sdtContent>
      </w:sdt>
    </w:sdtContent>
  </w:sdt>
  <w:p w14:paraId="27157256" w14:textId="77777777" w:rsidR="009249DE" w:rsidRDefault="00924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34C39" w14:textId="77777777" w:rsidR="00CC5B8C" w:rsidRDefault="00CC5B8C" w:rsidP="008D63C6">
      <w:r>
        <w:separator/>
      </w:r>
    </w:p>
  </w:footnote>
  <w:footnote w:type="continuationSeparator" w:id="0">
    <w:p w14:paraId="52F15A8E" w14:textId="77777777" w:rsidR="00CC5B8C" w:rsidRDefault="00CC5B8C" w:rsidP="008D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44A1"/>
    <w:rsid w:val="00047B96"/>
    <w:rsid w:val="0006252E"/>
    <w:rsid w:val="000665B5"/>
    <w:rsid w:val="00067B3F"/>
    <w:rsid w:val="00076DF4"/>
    <w:rsid w:val="000A1580"/>
    <w:rsid w:val="000A7A38"/>
    <w:rsid w:val="000C328F"/>
    <w:rsid w:val="000C75B4"/>
    <w:rsid w:val="000D0CF3"/>
    <w:rsid w:val="000E06BC"/>
    <w:rsid w:val="000E1550"/>
    <w:rsid w:val="000F38B4"/>
    <w:rsid w:val="000F6FDA"/>
    <w:rsid w:val="0010501A"/>
    <w:rsid w:val="00106154"/>
    <w:rsid w:val="0012077A"/>
    <w:rsid w:val="00124CCD"/>
    <w:rsid w:val="00133462"/>
    <w:rsid w:val="0013371B"/>
    <w:rsid w:val="00140B0D"/>
    <w:rsid w:val="00143735"/>
    <w:rsid w:val="00153E93"/>
    <w:rsid w:val="001773B2"/>
    <w:rsid w:val="001825B2"/>
    <w:rsid w:val="00186F69"/>
    <w:rsid w:val="001879D1"/>
    <w:rsid w:val="001C7D09"/>
    <w:rsid w:val="001D0FB8"/>
    <w:rsid w:val="001F3F0A"/>
    <w:rsid w:val="00204AE5"/>
    <w:rsid w:val="00204EA7"/>
    <w:rsid w:val="0023101A"/>
    <w:rsid w:val="00236C8E"/>
    <w:rsid w:val="00264D0E"/>
    <w:rsid w:val="00265081"/>
    <w:rsid w:val="002822B7"/>
    <w:rsid w:val="0028652D"/>
    <w:rsid w:val="002B633B"/>
    <w:rsid w:val="002C2AD2"/>
    <w:rsid w:val="002D4CDD"/>
    <w:rsid w:val="002E1AF6"/>
    <w:rsid w:val="002F50D4"/>
    <w:rsid w:val="003006A6"/>
    <w:rsid w:val="00315E01"/>
    <w:rsid w:val="003163EC"/>
    <w:rsid w:val="00322E87"/>
    <w:rsid w:val="003409FD"/>
    <w:rsid w:val="003420C2"/>
    <w:rsid w:val="0034249D"/>
    <w:rsid w:val="003773C5"/>
    <w:rsid w:val="00390245"/>
    <w:rsid w:val="00394538"/>
    <w:rsid w:val="003A058E"/>
    <w:rsid w:val="003A3829"/>
    <w:rsid w:val="003A3D20"/>
    <w:rsid w:val="003C3CD3"/>
    <w:rsid w:val="003D4A0F"/>
    <w:rsid w:val="003D584F"/>
    <w:rsid w:val="003E7611"/>
    <w:rsid w:val="0040090E"/>
    <w:rsid w:val="0040440C"/>
    <w:rsid w:val="00416ED8"/>
    <w:rsid w:val="00421607"/>
    <w:rsid w:val="004271D7"/>
    <w:rsid w:val="00430AEE"/>
    <w:rsid w:val="00436332"/>
    <w:rsid w:val="00441889"/>
    <w:rsid w:val="00462FF2"/>
    <w:rsid w:val="0047122A"/>
    <w:rsid w:val="004B6E8F"/>
    <w:rsid w:val="004E128D"/>
    <w:rsid w:val="004E49D2"/>
    <w:rsid w:val="004F392F"/>
    <w:rsid w:val="005111C0"/>
    <w:rsid w:val="00523E2F"/>
    <w:rsid w:val="005304E2"/>
    <w:rsid w:val="00537AEA"/>
    <w:rsid w:val="00552C76"/>
    <w:rsid w:val="005536F0"/>
    <w:rsid w:val="00555221"/>
    <w:rsid w:val="00557686"/>
    <w:rsid w:val="00577B68"/>
    <w:rsid w:val="00586093"/>
    <w:rsid w:val="005B13D2"/>
    <w:rsid w:val="005D00CA"/>
    <w:rsid w:val="005E47E7"/>
    <w:rsid w:val="00603F42"/>
    <w:rsid w:val="00604838"/>
    <w:rsid w:val="00626FAD"/>
    <w:rsid w:val="00627995"/>
    <w:rsid w:val="006309F4"/>
    <w:rsid w:val="006334B8"/>
    <w:rsid w:val="006359FA"/>
    <w:rsid w:val="00647FAE"/>
    <w:rsid w:val="0066072D"/>
    <w:rsid w:val="006634AA"/>
    <w:rsid w:val="00670E0F"/>
    <w:rsid w:val="0067150F"/>
    <w:rsid w:val="00672948"/>
    <w:rsid w:val="00677107"/>
    <w:rsid w:val="006979BE"/>
    <w:rsid w:val="006A1773"/>
    <w:rsid w:val="006A20C9"/>
    <w:rsid w:val="006A6936"/>
    <w:rsid w:val="006B625A"/>
    <w:rsid w:val="006C55BD"/>
    <w:rsid w:val="006E3156"/>
    <w:rsid w:val="00702666"/>
    <w:rsid w:val="00706E75"/>
    <w:rsid w:val="00726CEF"/>
    <w:rsid w:val="007273FC"/>
    <w:rsid w:val="0073415B"/>
    <w:rsid w:val="00740A21"/>
    <w:rsid w:val="00751B4A"/>
    <w:rsid w:val="007713A7"/>
    <w:rsid w:val="00782523"/>
    <w:rsid w:val="00791439"/>
    <w:rsid w:val="007B52AF"/>
    <w:rsid w:val="007B6D37"/>
    <w:rsid w:val="007E52D4"/>
    <w:rsid w:val="00811AD7"/>
    <w:rsid w:val="00821BDC"/>
    <w:rsid w:val="00835123"/>
    <w:rsid w:val="00836465"/>
    <w:rsid w:val="008458CF"/>
    <w:rsid w:val="00846BFB"/>
    <w:rsid w:val="00867863"/>
    <w:rsid w:val="00871FAF"/>
    <w:rsid w:val="00890BDB"/>
    <w:rsid w:val="0089595C"/>
    <w:rsid w:val="008A13A6"/>
    <w:rsid w:val="008A6E0E"/>
    <w:rsid w:val="008C4CAF"/>
    <w:rsid w:val="008D59E0"/>
    <w:rsid w:val="008D63C6"/>
    <w:rsid w:val="008E6AE2"/>
    <w:rsid w:val="008F4E32"/>
    <w:rsid w:val="008F50DF"/>
    <w:rsid w:val="008F5C3A"/>
    <w:rsid w:val="00903C04"/>
    <w:rsid w:val="009249DE"/>
    <w:rsid w:val="00927F77"/>
    <w:rsid w:val="009524C2"/>
    <w:rsid w:val="00960390"/>
    <w:rsid w:val="00986C5A"/>
    <w:rsid w:val="00990092"/>
    <w:rsid w:val="009A1880"/>
    <w:rsid w:val="009A1F5F"/>
    <w:rsid w:val="009C5CF4"/>
    <w:rsid w:val="009D5B3A"/>
    <w:rsid w:val="009E18C9"/>
    <w:rsid w:val="00A06195"/>
    <w:rsid w:val="00A1440A"/>
    <w:rsid w:val="00A27AE2"/>
    <w:rsid w:val="00A42333"/>
    <w:rsid w:val="00A53628"/>
    <w:rsid w:val="00A57BD6"/>
    <w:rsid w:val="00A73CD1"/>
    <w:rsid w:val="00A91435"/>
    <w:rsid w:val="00A96738"/>
    <w:rsid w:val="00AA3D33"/>
    <w:rsid w:val="00AA70A7"/>
    <w:rsid w:val="00AC3F64"/>
    <w:rsid w:val="00AC536B"/>
    <w:rsid w:val="00AD0622"/>
    <w:rsid w:val="00AD7151"/>
    <w:rsid w:val="00AE0E17"/>
    <w:rsid w:val="00AF5778"/>
    <w:rsid w:val="00AF798D"/>
    <w:rsid w:val="00B066DC"/>
    <w:rsid w:val="00B16CF6"/>
    <w:rsid w:val="00B23E50"/>
    <w:rsid w:val="00B33E8A"/>
    <w:rsid w:val="00B86D1F"/>
    <w:rsid w:val="00B93445"/>
    <w:rsid w:val="00BA2DBA"/>
    <w:rsid w:val="00BA4508"/>
    <w:rsid w:val="00BC45DB"/>
    <w:rsid w:val="00BC5EB2"/>
    <w:rsid w:val="00BD0510"/>
    <w:rsid w:val="00BE59A8"/>
    <w:rsid w:val="00BF26AE"/>
    <w:rsid w:val="00BF3704"/>
    <w:rsid w:val="00C117A5"/>
    <w:rsid w:val="00C30928"/>
    <w:rsid w:val="00C30CE5"/>
    <w:rsid w:val="00C31DC2"/>
    <w:rsid w:val="00C554EC"/>
    <w:rsid w:val="00C56DB0"/>
    <w:rsid w:val="00C56E20"/>
    <w:rsid w:val="00C83F5C"/>
    <w:rsid w:val="00C9751B"/>
    <w:rsid w:val="00CA4D89"/>
    <w:rsid w:val="00CB7B83"/>
    <w:rsid w:val="00CC070D"/>
    <w:rsid w:val="00CC19B5"/>
    <w:rsid w:val="00CC24D7"/>
    <w:rsid w:val="00CC5B8C"/>
    <w:rsid w:val="00CD278B"/>
    <w:rsid w:val="00CE17B0"/>
    <w:rsid w:val="00CE2032"/>
    <w:rsid w:val="00CE7FDB"/>
    <w:rsid w:val="00D116FD"/>
    <w:rsid w:val="00D206C3"/>
    <w:rsid w:val="00D238CC"/>
    <w:rsid w:val="00D30FE2"/>
    <w:rsid w:val="00D4004C"/>
    <w:rsid w:val="00D42F41"/>
    <w:rsid w:val="00D505A2"/>
    <w:rsid w:val="00D6048D"/>
    <w:rsid w:val="00D72B80"/>
    <w:rsid w:val="00D84FAD"/>
    <w:rsid w:val="00D92D32"/>
    <w:rsid w:val="00D946BF"/>
    <w:rsid w:val="00D95D7F"/>
    <w:rsid w:val="00DB24DC"/>
    <w:rsid w:val="00DB40AF"/>
    <w:rsid w:val="00DB566A"/>
    <w:rsid w:val="00DB651F"/>
    <w:rsid w:val="00DC0CBB"/>
    <w:rsid w:val="00DD1743"/>
    <w:rsid w:val="00DD1CA3"/>
    <w:rsid w:val="00DE6113"/>
    <w:rsid w:val="00DF2592"/>
    <w:rsid w:val="00DF51FF"/>
    <w:rsid w:val="00E15C72"/>
    <w:rsid w:val="00E166E3"/>
    <w:rsid w:val="00E22101"/>
    <w:rsid w:val="00E45626"/>
    <w:rsid w:val="00E47AE1"/>
    <w:rsid w:val="00E54CBE"/>
    <w:rsid w:val="00E67710"/>
    <w:rsid w:val="00E76EED"/>
    <w:rsid w:val="00EA120E"/>
    <w:rsid w:val="00EA1BA1"/>
    <w:rsid w:val="00EE7993"/>
    <w:rsid w:val="00EF1B16"/>
    <w:rsid w:val="00F03A07"/>
    <w:rsid w:val="00F0630D"/>
    <w:rsid w:val="00F11662"/>
    <w:rsid w:val="00F12A62"/>
    <w:rsid w:val="00F2128B"/>
    <w:rsid w:val="00F2659C"/>
    <w:rsid w:val="00F51D5A"/>
    <w:rsid w:val="00F53E80"/>
    <w:rsid w:val="00F57C18"/>
    <w:rsid w:val="00F76D8C"/>
    <w:rsid w:val="00F94B17"/>
    <w:rsid w:val="00FA3BF6"/>
    <w:rsid w:val="00FB3184"/>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6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828.html" TargetMode="External"/><Relationship Id="rId18" Type="http://schemas.openxmlformats.org/officeDocument/2006/relationships/hyperlink" Target="http://ssfb86.com/index/News/detail/newsid/2255.html" TargetMode="External"/><Relationship Id="rId26" Type="http://schemas.openxmlformats.org/officeDocument/2006/relationships/hyperlink" Target="http://ssfb86.com/index/News/detail/newsid/2255.html" TargetMode="External"/><Relationship Id="rId39" Type="http://schemas.openxmlformats.org/officeDocument/2006/relationships/hyperlink" Target="http://ssfb86.com/index/News/detail/newsid/1036.html" TargetMode="External"/><Relationship Id="rId3" Type="http://schemas.openxmlformats.org/officeDocument/2006/relationships/styles" Target="styles.xml"/><Relationship Id="rId21" Type="http://schemas.openxmlformats.org/officeDocument/2006/relationships/hyperlink" Target="http://ssfb86.com/index/News/detail/newsid/2255.html" TargetMode="External"/><Relationship Id="rId34" Type="http://schemas.openxmlformats.org/officeDocument/2006/relationships/hyperlink" Target="http://ssfb86.com/index/News/detail/newsid/2255.html" TargetMode="External"/><Relationship Id="rId42" Type="http://schemas.openxmlformats.org/officeDocument/2006/relationships/hyperlink" Target="http://ssfb86.com/uploadfile/file/20200614/1592095224589927.doc"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fb86.com/index/News/detail/newsid/1036.html" TargetMode="External"/><Relationship Id="rId17" Type="http://schemas.openxmlformats.org/officeDocument/2006/relationships/hyperlink" Target="http://ssfb86.com/index/News/detail/newsid/2255.html" TargetMode="External"/><Relationship Id="rId25" Type="http://schemas.openxmlformats.org/officeDocument/2006/relationships/hyperlink" Target="http://ssfb86.com/index/News/detail/newsid/2255.html" TargetMode="External"/><Relationship Id="rId33" Type="http://schemas.openxmlformats.org/officeDocument/2006/relationships/hyperlink" Target="http://ssfb86.com/index/News/detail/newsid/2255.html" TargetMode="External"/><Relationship Id="rId38" Type="http://schemas.openxmlformats.org/officeDocument/2006/relationships/hyperlink" Target="http://ssfb86.com/index/News/detail/newsid/2255.html" TargetMode="External"/><Relationship Id="rId46" Type="http://schemas.openxmlformats.org/officeDocument/2006/relationships/hyperlink" Target="http://ssfb86.com/index/News/detail/newsid/2255.html" TargetMode="External"/><Relationship Id="rId2" Type="http://schemas.openxmlformats.org/officeDocument/2006/relationships/numbering" Target="numbering.xml"/><Relationship Id="rId16" Type="http://schemas.openxmlformats.org/officeDocument/2006/relationships/hyperlink" Target="http://ssfb86.com/index/News/detail/newsid/2255.html" TargetMode="External"/><Relationship Id="rId20" Type="http://schemas.openxmlformats.org/officeDocument/2006/relationships/hyperlink" Target="http://ssfb86.com/index/News/detail/newsid/2255.html" TargetMode="External"/><Relationship Id="rId29" Type="http://schemas.openxmlformats.org/officeDocument/2006/relationships/hyperlink" Target="http://ssfb86.com/index/News/detail/newsid/2255.html" TargetMode="External"/><Relationship Id="rId41" Type="http://schemas.openxmlformats.org/officeDocument/2006/relationships/hyperlink" Target="http://ssfb86.com/index/News/detail/newsid/225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1036.html" TargetMode="External"/><Relationship Id="rId24" Type="http://schemas.openxmlformats.org/officeDocument/2006/relationships/hyperlink" Target="http://ssfb86.com/index/News/detail/newsid/2255.html" TargetMode="External"/><Relationship Id="rId32" Type="http://schemas.openxmlformats.org/officeDocument/2006/relationships/hyperlink" Target="http://ssfb86.com/index/News/detail/newsid/828.html" TargetMode="External"/><Relationship Id="rId37" Type="http://schemas.openxmlformats.org/officeDocument/2006/relationships/hyperlink" Target="http://ssfb86.com/index/News/detail/newsid/2255.html" TargetMode="External"/><Relationship Id="rId40" Type="http://schemas.openxmlformats.org/officeDocument/2006/relationships/hyperlink" Target="http://ssfb86.com/index/News/detail/newsid/2255.html" TargetMode="External"/><Relationship Id="rId45" Type="http://schemas.openxmlformats.org/officeDocument/2006/relationships/hyperlink" Target="http://ssfb86.com/uploadfile/file/20200614/1592095413883564.doc" TargetMode="External"/><Relationship Id="rId5" Type="http://schemas.openxmlformats.org/officeDocument/2006/relationships/settings" Target="settings.xml"/><Relationship Id="rId15" Type="http://schemas.openxmlformats.org/officeDocument/2006/relationships/hyperlink" Target="http://ssfb86.com/index/News/detail/newsid/2255.html" TargetMode="External"/><Relationship Id="rId23" Type="http://schemas.openxmlformats.org/officeDocument/2006/relationships/hyperlink" Target="http://ssfb86.com/index/News/detail/newsid/2255.html" TargetMode="External"/><Relationship Id="rId28" Type="http://schemas.openxmlformats.org/officeDocument/2006/relationships/hyperlink" Target="http://ssfb86.com/index/News/detail/newsid/2255.html" TargetMode="External"/><Relationship Id="rId36" Type="http://schemas.openxmlformats.org/officeDocument/2006/relationships/hyperlink" Target="http://ssfb86.com/index/News/detail/newsid/2255.html" TargetMode="External"/><Relationship Id="rId49" Type="http://schemas.openxmlformats.org/officeDocument/2006/relationships/theme" Target="theme/theme1.xml"/><Relationship Id="rId10" Type="http://schemas.openxmlformats.org/officeDocument/2006/relationships/hyperlink" Target="http://ssfb86.com/index/News/detail/newsid/7083.html" TargetMode="External"/><Relationship Id="rId19" Type="http://schemas.openxmlformats.org/officeDocument/2006/relationships/hyperlink" Target="http://ssfb86.com/index/News/detail/newsid/2255.html" TargetMode="External"/><Relationship Id="rId31" Type="http://schemas.openxmlformats.org/officeDocument/2006/relationships/hyperlink" Target="http://ssfb86.com/index/News/detail/newsid/1036.html" TargetMode="External"/><Relationship Id="rId44" Type="http://schemas.openxmlformats.org/officeDocument/2006/relationships/hyperlink" Target="http://ssfb86.com/uploadfile/file/20200614/1592095401239233.xls" TargetMode="External"/><Relationship Id="rId4" Type="http://schemas.microsoft.com/office/2007/relationships/stylesWithEffects" Target="stylesWithEffects.xml"/><Relationship Id="rId9" Type="http://schemas.openxmlformats.org/officeDocument/2006/relationships/hyperlink" Target="http://ssfb86.com/index/News/detail/newsid/575.html" TargetMode="External"/><Relationship Id="rId14" Type="http://schemas.openxmlformats.org/officeDocument/2006/relationships/hyperlink" Target="http://ssfb86.com/index/News/detail/newsid/2255.html" TargetMode="External"/><Relationship Id="rId22" Type="http://schemas.openxmlformats.org/officeDocument/2006/relationships/hyperlink" Target="http://ssfb86.com/index/News/detail/newsid/2255.html" TargetMode="External"/><Relationship Id="rId27" Type="http://schemas.openxmlformats.org/officeDocument/2006/relationships/hyperlink" Target="http://ssfb86.com/index/News/detail/newsid/2255.html" TargetMode="External"/><Relationship Id="rId30" Type="http://schemas.openxmlformats.org/officeDocument/2006/relationships/hyperlink" Target="http://ssfb86.com/index/News/detail/newsid/188.html" TargetMode="External"/><Relationship Id="rId35" Type="http://schemas.openxmlformats.org/officeDocument/2006/relationships/hyperlink" Target="http://ssfb86.com/index/News/detail/newsid/2255.html" TargetMode="External"/><Relationship Id="rId43" Type="http://schemas.openxmlformats.org/officeDocument/2006/relationships/hyperlink" Target="http://ssfb86.com/uploadfile/file/20200614/1592095281733023.xls"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C49EB-358A-4D85-BC9F-97D7F2D3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6</cp:revision>
  <dcterms:created xsi:type="dcterms:W3CDTF">2020-07-08T07:27:00Z</dcterms:created>
  <dcterms:modified xsi:type="dcterms:W3CDTF">2020-10-14T07:10:00Z</dcterms:modified>
</cp:coreProperties>
</file>