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01635EB0" w:rsidR="003773C5" w:rsidRDefault="003773C5" w:rsidP="008D63C6">
      <w:pPr>
        <w:jc w:val="center"/>
        <w:rPr>
          <w:rFonts w:asciiTheme="minorEastAsia" w:hAnsiTheme="minorEastAsia"/>
          <w:sz w:val="44"/>
          <w:szCs w:val="44"/>
        </w:rPr>
      </w:pPr>
    </w:p>
    <w:p w14:paraId="51690754" w14:textId="70191ED9" w:rsidR="00EC533D" w:rsidRPr="00E015BF" w:rsidRDefault="00C117A5" w:rsidP="00E015BF">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665221">
        <w:rPr>
          <w:rFonts w:asciiTheme="minorEastAsia" w:hAnsiTheme="minorEastAsia"/>
          <w:sz w:val="44"/>
          <w:szCs w:val="44"/>
        </w:rPr>
        <w:t>5</w:t>
      </w:r>
      <w:r w:rsidR="004F392F">
        <w:rPr>
          <w:rFonts w:asciiTheme="minorEastAsia" w:hAnsiTheme="minorEastAsia"/>
          <w:sz w:val="44"/>
          <w:szCs w:val="44"/>
        </w:rPr>
        <w:t>.</w:t>
      </w:r>
      <w:r w:rsidR="00FA4ACE">
        <w:rPr>
          <w:rFonts w:asciiTheme="minorEastAsia" w:hAnsiTheme="minorEastAsia"/>
          <w:sz w:val="44"/>
          <w:szCs w:val="44"/>
        </w:rPr>
        <w:t>4</w:t>
      </w:r>
      <w:r w:rsidR="00E015BF">
        <w:rPr>
          <w:rFonts w:asciiTheme="minorEastAsia" w:hAnsiTheme="minorEastAsia"/>
          <w:sz w:val="44"/>
          <w:szCs w:val="44"/>
        </w:rPr>
        <w:t>.</w:t>
      </w:r>
      <w:r w:rsidR="00556B86">
        <w:rPr>
          <w:rFonts w:asciiTheme="minorEastAsia" w:hAnsiTheme="minorEastAsia"/>
          <w:sz w:val="44"/>
          <w:szCs w:val="44"/>
        </w:rPr>
        <w:t>7</w:t>
      </w:r>
      <w:r w:rsidR="008D63C6" w:rsidRPr="00740A21">
        <w:rPr>
          <w:rFonts w:asciiTheme="minorEastAsia" w:hAnsiTheme="minorEastAsia"/>
          <w:sz w:val="44"/>
          <w:szCs w:val="44"/>
        </w:rPr>
        <w:t xml:space="preserve">  </w:t>
      </w:r>
      <w:r w:rsidR="00556B86" w:rsidRPr="00556B86">
        <w:rPr>
          <w:rFonts w:asciiTheme="minorEastAsia" w:hAnsiTheme="minorEastAsia" w:hint="eastAsia"/>
          <w:sz w:val="44"/>
          <w:szCs w:val="44"/>
        </w:rPr>
        <w:t>沪港通、深港通有关所得税</w:t>
      </w:r>
    </w:p>
    <w:p w14:paraId="5C55FA8C" w14:textId="77777777" w:rsidR="00556B86" w:rsidRDefault="00556B86"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355DFF4B" w14:textId="22B3F3C3" w:rsidR="0034462B" w:rsidRPr="00817ACB" w:rsidRDefault="00817ACB" w:rsidP="00817ACB">
      <w:pPr>
        <w:pStyle w:val="1"/>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一、沪港通</w:t>
      </w:r>
    </w:p>
    <w:p w14:paraId="588E3B10" w14:textId="68D0268E" w:rsidR="00817ACB" w:rsidRPr="00817ACB" w:rsidRDefault="00817ACB" w:rsidP="00817ACB">
      <w:pPr>
        <w:pStyle w:val="2"/>
        <w:spacing w:beforeLines="50" w:before="156" w:after="0" w:line="480" w:lineRule="atLeast"/>
        <w:rPr>
          <w:rFonts w:asciiTheme="minorEastAsia" w:eastAsiaTheme="minorEastAsia" w:hAnsiTheme="minorEastAsia"/>
          <w:color w:val="000000" w:themeColor="text1"/>
          <w:sz w:val="24"/>
          <w:szCs w:val="24"/>
        </w:rPr>
      </w:pPr>
      <w:r w:rsidRPr="00817ACB">
        <w:rPr>
          <w:rFonts w:asciiTheme="minorEastAsia" w:eastAsiaTheme="minorEastAsia" w:hAnsiTheme="minorEastAsia" w:hint="eastAsia"/>
          <w:color w:val="000000" w:themeColor="text1"/>
          <w:sz w:val="24"/>
          <w:szCs w:val="24"/>
        </w:rPr>
        <w:t>（一）内地投资者</w:t>
      </w:r>
    </w:p>
    <w:p w14:paraId="637CBA90" w14:textId="650AAC4E" w:rsidR="00817ACB" w:rsidRPr="00817ACB" w:rsidRDefault="00817ACB" w:rsidP="00817ACB">
      <w:pPr>
        <w:pStyle w:val="3"/>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1、股票转让差价</w:t>
      </w:r>
    </w:p>
    <w:p w14:paraId="430E19C7" w14:textId="77777777"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817ACB">
        <w:rPr>
          <w:rFonts w:asciiTheme="minorEastAsia" w:hAnsiTheme="minorEastAsia" w:cs="Arial" w:hint="eastAsia"/>
          <w:color w:val="000000" w:themeColor="text1"/>
          <w:kern w:val="0"/>
          <w:sz w:val="24"/>
          <w:szCs w:val="24"/>
        </w:rPr>
        <w:t>对内地企业投资者通过沪港通投资香港联交所上市股票取得的转让差价所得，计入其收入总额，依法征收企业所得税。</w:t>
      </w:r>
    </w:p>
    <w:p w14:paraId="0EFFBD9D" w14:textId="55A15B50"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9" w:history="1">
        <w:r w:rsidRPr="003D5027">
          <w:rPr>
            <w:rStyle w:val="a6"/>
            <w:rFonts w:asciiTheme="minorEastAsia" w:hAnsiTheme="minorEastAsia" w:hint="eastAsia"/>
            <w:sz w:val="24"/>
            <w:szCs w:val="24"/>
          </w:rPr>
          <w:t>财税〔2014〕81号</w:t>
        </w:r>
      </w:hyperlink>
      <w:r w:rsidRPr="00817ACB">
        <w:rPr>
          <w:rFonts w:asciiTheme="minorEastAsia" w:hAnsiTheme="minorEastAsia" w:hint="eastAsia"/>
          <w:color w:val="000000" w:themeColor="text1"/>
          <w:sz w:val="24"/>
          <w:szCs w:val="24"/>
        </w:rPr>
        <w:t>第一条第二款）</w:t>
      </w:r>
    </w:p>
    <w:p w14:paraId="0419ED1B" w14:textId="34AF95A9" w:rsidR="00817ACB" w:rsidRPr="00817ACB" w:rsidRDefault="00817ACB" w:rsidP="00817ACB">
      <w:pPr>
        <w:pStyle w:val="3"/>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2、股息红利</w:t>
      </w:r>
    </w:p>
    <w:p w14:paraId="71A9D9B5" w14:textId="471E1758"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817ACB">
        <w:rPr>
          <w:rFonts w:asciiTheme="minorEastAsia" w:hAnsiTheme="minorEastAsia" w:cs="Arial" w:hint="eastAsia"/>
          <w:color w:val="000000" w:themeColor="text1"/>
          <w:kern w:val="0"/>
          <w:sz w:val="24"/>
          <w:szCs w:val="24"/>
        </w:rPr>
        <w:t>（1）对内地企业投资者通过沪港通投资香港联交所上市股票取得的股息红利所得，计入其收入总额，依法计征企业所得税。其中，内地居民企业连续持有H股满12个月取得的股息红利所得，依法免征企业所得税。</w:t>
      </w:r>
    </w:p>
    <w:p w14:paraId="1C11D7BD" w14:textId="507BB9B4"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10" w:history="1">
        <w:r w:rsidR="003D5027" w:rsidRPr="003D5027">
          <w:rPr>
            <w:rStyle w:val="a6"/>
            <w:rFonts w:asciiTheme="minorEastAsia" w:hAnsiTheme="minorEastAsia" w:hint="eastAsia"/>
            <w:sz w:val="24"/>
            <w:szCs w:val="24"/>
          </w:rPr>
          <w:t>财税〔2014〕81号</w:t>
        </w:r>
      </w:hyperlink>
      <w:r w:rsidRPr="00817ACB">
        <w:rPr>
          <w:rFonts w:asciiTheme="minorEastAsia" w:hAnsiTheme="minorEastAsia" w:hint="eastAsia"/>
          <w:color w:val="000000" w:themeColor="text1"/>
          <w:sz w:val="24"/>
          <w:szCs w:val="24"/>
        </w:rPr>
        <w:t>第一条第二款第一项）</w:t>
      </w:r>
    </w:p>
    <w:p w14:paraId="738E1F2F" w14:textId="1864D4F0"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817ACB">
        <w:rPr>
          <w:rFonts w:asciiTheme="minorEastAsia" w:hAnsiTheme="minorEastAsia" w:cs="Arial" w:hint="eastAsia"/>
          <w:color w:val="000000" w:themeColor="text1"/>
          <w:kern w:val="0"/>
          <w:sz w:val="24"/>
          <w:szCs w:val="24"/>
        </w:rPr>
        <w:t>（2）香港联交所上市H股公司应向中国结算提出申请，由中国结算向H股公司提供内地企业投资者名册，H股公司对内地企业投资者不代扣股息红利所得税款，应纳税款由企业自行申报缴纳。</w:t>
      </w:r>
    </w:p>
    <w:p w14:paraId="2E4F50C0" w14:textId="74C60C81"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11" w:history="1">
        <w:r w:rsidR="003D5027" w:rsidRPr="003D5027">
          <w:rPr>
            <w:rStyle w:val="a6"/>
            <w:rFonts w:asciiTheme="minorEastAsia" w:hAnsiTheme="minorEastAsia" w:hint="eastAsia"/>
            <w:sz w:val="24"/>
            <w:szCs w:val="24"/>
          </w:rPr>
          <w:t>财税〔2014〕81号</w:t>
        </w:r>
      </w:hyperlink>
      <w:r w:rsidRPr="00817ACB">
        <w:rPr>
          <w:rFonts w:asciiTheme="minorEastAsia" w:hAnsiTheme="minorEastAsia" w:hint="eastAsia"/>
          <w:color w:val="000000" w:themeColor="text1"/>
          <w:sz w:val="24"/>
          <w:szCs w:val="24"/>
        </w:rPr>
        <w:t>第一条第二款第二项）</w:t>
      </w:r>
    </w:p>
    <w:p w14:paraId="33D9A733" w14:textId="70186BD0"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817ACB">
        <w:rPr>
          <w:rFonts w:asciiTheme="minorEastAsia" w:hAnsiTheme="minorEastAsia" w:cs="Arial" w:hint="eastAsia"/>
          <w:color w:val="000000" w:themeColor="text1"/>
          <w:kern w:val="0"/>
          <w:sz w:val="24"/>
          <w:szCs w:val="24"/>
        </w:rPr>
        <w:t>（3）内地企业投资者自行申报缴纳企业所得税时，对香港联交所非H股上市公司已代扣代缴的股息红利所得税，可依法申请税收抵免。</w:t>
      </w:r>
    </w:p>
    <w:p w14:paraId="3FF01403" w14:textId="1A692623"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12" w:history="1">
        <w:r w:rsidR="003D5027" w:rsidRPr="003D5027">
          <w:rPr>
            <w:rStyle w:val="a6"/>
            <w:rFonts w:asciiTheme="minorEastAsia" w:hAnsiTheme="minorEastAsia" w:hint="eastAsia"/>
            <w:sz w:val="24"/>
            <w:szCs w:val="24"/>
          </w:rPr>
          <w:t>财税〔2014〕81号</w:t>
        </w:r>
      </w:hyperlink>
      <w:r w:rsidRPr="00817ACB">
        <w:rPr>
          <w:rFonts w:asciiTheme="minorEastAsia" w:hAnsiTheme="minorEastAsia" w:hint="eastAsia"/>
          <w:color w:val="000000" w:themeColor="text1"/>
          <w:sz w:val="24"/>
          <w:szCs w:val="24"/>
        </w:rPr>
        <w:t>第一条第二款第三项）</w:t>
      </w:r>
    </w:p>
    <w:p w14:paraId="783C91AD" w14:textId="542D4F91" w:rsidR="00817ACB" w:rsidRPr="00817ACB" w:rsidRDefault="00817ACB" w:rsidP="00817ACB">
      <w:pPr>
        <w:pStyle w:val="2"/>
        <w:spacing w:beforeLines="50" w:before="156" w:after="0" w:line="480" w:lineRule="atLeast"/>
        <w:rPr>
          <w:rFonts w:asciiTheme="minorEastAsia" w:eastAsiaTheme="minorEastAsia" w:hAnsiTheme="minorEastAsia"/>
          <w:color w:val="000000" w:themeColor="text1"/>
          <w:sz w:val="24"/>
          <w:szCs w:val="24"/>
        </w:rPr>
      </w:pPr>
      <w:r w:rsidRPr="00817ACB">
        <w:rPr>
          <w:rFonts w:asciiTheme="minorEastAsia" w:eastAsiaTheme="minorEastAsia" w:hAnsiTheme="minorEastAsia" w:hint="eastAsia"/>
          <w:color w:val="000000" w:themeColor="text1"/>
          <w:sz w:val="24"/>
          <w:szCs w:val="24"/>
        </w:rPr>
        <w:lastRenderedPageBreak/>
        <w:t>（二）香港投资者</w:t>
      </w:r>
    </w:p>
    <w:p w14:paraId="46AD8AD7" w14:textId="03FAD5FF" w:rsidR="00817ACB" w:rsidRPr="00817ACB" w:rsidRDefault="00817ACB" w:rsidP="00817ACB">
      <w:pPr>
        <w:pStyle w:val="3"/>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1、股票转让差价</w:t>
      </w:r>
    </w:p>
    <w:p w14:paraId="0AB430A7" w14:textId="77777777"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817ACB">
        <w:rPr>
          <w:rFonts w:asciiTheme="minorEastAsia" w:hAnsiTheme="minorEastAsia" w:cs="Arial" w:hint="eastAsia"/>
          <w:color w:val="000000" w:themeColor="text1"/>
          <w:kern w:val="0"/>
          <w:sz w:val="24"/>
          <w:szCs w:val="24"/>
        </w:rPr>
        <w:t>对香港市场投资者（包括企业和个人）投资上交所上市A股取得的转让差价所得，暂免征收所得税。</w:t>
      </w:r>
    </w:p>
    <w:p w14:paraId="3DBB2247" w14:textId="55E7BE05"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13" w:history="1">
        <w:r w:rsidR="003D5027" w:rsidRPr="003D5027">
          <w:rPr>
            <w:rStyle w:val="a6"/>
            <w:rFonts w:asciiTheme="minorEastAsia" w:hAnsiTheme="minorEastAsia" w:hint="eastAsia"/>
            <w:sz w:val="24"/>
            <w:szCs w:val="24"/>
          </w:rPr>
          <w:t>财税〔2014〕81号</w:t>
        </w:r>
      </w:hyperlink>
      <w:r w:rsidRPr="00817ACB">
        <w:rPr>
          <w:rFonts w:asciiTheme="minorEastAsia" w:hAnsiTheme="minorEastAsia" w:hint="eastAsia"/>
          <w:color w:val="000000" w:themeColor="text1"/>
          <w:sz w:val="24"/>
          <w:szCs w:val="24"/>
        </w:rPr>
        <w:t>第二条第一款）</w:t>
      </w:r>
    </w:p>
    <w:p w14:paraId="4F1ECCB1" w14:textId="724A2878" w:rsidR="00817ACB" w:rsidRPr="00817ACB" w:rsidRDefault="00817ACB" w:rsidP="00817ACB">
      <w:pPr>
        <w:pStyle w:val="3"/>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2、股息红利所得</w:t>
      </w:r>
    </w:p>
    <w:p w14:paraId="6B9F8667" w14:textId="77777777"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817ACB">
        <w:rPr>
          <w:rFonts w:asciiTheme="minorEastAsia" w:hAnsiTheme="minorEastAsia" w:cs="Arial" w:hint="eastAsia"/>
          <w:color w:val="000000" w:themeColor="text1"/>
          <w:kern w:val="0"/>
          <w:sz w:val="24"/>
          <w:szCs w:val="24"/>
        </w:rPr>
        <w:t>对香港市场投资者（包括企业和个人）投资上交所上市A股取得的股息红利所得，在香港中央结算有限公司（以下简称香港结算）不具备向中国结算提供投资者的身份及持股时间等明细数据的条件之前，暂不执行按持股时间实行差别化征税政策，由上市公司按照10%的税率代扣所得税，并向其主管税务机关办理扣缴申报。对于香港投资者中属于其他国家税收居民且其所在国与中国签订的税收协定规定股息红利所得税率低于10%的，企业或个人可以自行或委托代扣代缴义务人，向上市公司主管税务机关提出享受税收协定待遇的申请，主管税务机关审核后，应按已征税款和根据税收协定税率计算的应纳税款的差额予以退税。</w:t>
      </w:r>
    </w:p>
    <w:p w14:paraId="6B3E443C" w14:textId="1B6799B0" w:rsidR="00817ACB" w:rsidRPr="00817ACB" w:rsidRDefault="00817ACB" w:rsidP="003D5027">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14" w:history="1">
        <w:r w:rsidR="003D5027" w:rsidRPr="003D5027">
          <w:rPr>
            <w:rStyle w:val="a6"/>
            <w:rFonts w:asciiTheme="minorEastAsia" w:hAnsiTheme="minorEastAsia" w:hint="eastAsia"/>
            <w:sz w:val="24"/>
            <w:szCs w:val="24"/>
          </w:rPr>
          <w:t>财税〔2014〕81号</w:t>
        </w:r>
      </w:hyperlink>
      <w:r w:rsidRPr="00817ACB">
        <w:rPr>
          <w:rFonts w:asciiTheme="minorEastAsia" w:hAnsiTheme="minorEastAsia" w:hint="eastAsia"/>
          <w:color w:val="000000" w:themeColor="text1"/>
          <w:sz w:val="24"/>
          <w:szCs w:val="24"/>
        </w:rPr>
        <w:t>第二条第二款）</w:t>
      </w:r>
    </w:p>
    <w:p w14:paraId="4ECC93F4" w14:textId="016ACE13" w:rsidR="00817ACB" w:rsidRPr="00817ACB" w:rsidRDefault="00817ACB" w:rsidP="00817ACB">
      <w:pPr>
        <w:pStyle w:val="1"/>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二、关于</w:t>
      </w:r>
      <w:bookmarkStart w:id="0" w:name="_Hlk536650249"/>
      <w:r w:rsidRPr="00817ACB">
        <w:rPr>
          <w:rFonts w:asciiTheme="minorEastAsia" w:hAnsiTheme="minorEastAsia" w:hint="eastAsia"/>
          <w:color w:val="000000" w:themeColor="text1"/>
          <w:sz w:val="24"/>
          <w:szCs w:val="24"/>
        </w:rPr>
        <w:t>内地与香港基金互认有关税收政策</w:t>
      </w:r>
      <w:bookmarkEnd w:id="0"/>
      <w:r w:rsidRPr="00817ACB">
        <w:rPr>
          <w:rFonts w:asciiTheme="minorEastAsia" w:hAnsiTheme="minorEastAsia" w:hint="eastAsia"/>
          <w:color w:val="000000" w:themeColor="text1"/>
          <w:sz w:val="24"/>
          <w:szCs w:val="24"/>
        </w:rPr>
        <w:t>的通知</w:t>
      </w:r>
    </w:p>
    <w:p w14:paraId="1954CFAF" w14:textId="53E9C5C1" w:rsidR="00817ACB" w:rsidRPr="00817ACB" w:rsidRDefault="00817ACB" w:rsidP="00817ACB">
      <w:pPr>
        <w:pStyle w:val="2"/>
        <w:spacing w:beforeLines="50" w:before="156" w:after="0" w:line="480" w:lineRule="atLeast"/>
        <w:rPr>
          <w:rStyle w:val="a7"/>
          <w:rFonts w:asciiTheme="minorEastAsia" w:eastAsiaTheme="minorEastAsia" w:hAnsiTheme="minorEastAsia"/>
          <w:b/>
          <w:bCs/>
          <w:color w:val="000000" w:themeColor="text1"/>
          <w:sz w:val="24"/>
          <w:szCs w:val="24"/>
        </w:rPr>
      </w:pPr>
      <w:r w:rsidRPr="00817ACB">
        <w:rPr>
          <w:rStyle w:val="a7"/>
          <w:rFonts w:asciiTheme="minorEastAsia" w:eastAsiaTheme="minorEastAsia" w:hAnsiTheme="minorEastAsia" w:hint="eastAsia"/>
          <w:b/>
          <w:bCs/>
          <w:color w:val="000000" w:themeColor="text1"/>
          <w:sz w:val="24"/>
          <w:szCs w:val="24"/>
        </w:rPr>
        <w:t>（一）政策内容</w:t>
      </w:r>
    </w:p>
    <w:p w14:paraId="65B03075" w14:textId="6C8D8848" w:rsidR="00817ACB" w:rsidRPr="00817ACB" w:rsidRDefault="00817ACB" w:rsidP="00817ACB">
      <w:pPr>
        <w:pStyle w:val="3"/>
        <w:spacing w:beforeLines="50" w:before="156" w:after="0" w:line="480" w:lineRule="atLeast"/>
        <w:rPr>
          <w:rFonts w:asciiTheme="minorEastAsia" w:hAnsiTheme="minorEastAsia"/>
          <w:color w:val="000000" w:themeColor="text1"/>
          <w:sz w:val="24"/>
          <w:szCs w:val="24"/>
        </w:rPr>
      </w:pPr>
      <w:r w:rsidRPr="00817ACB">
        <w:rPr>
          <w:rStyle w:val="a7"/>
          <w:rFonts w:asciiTheme="minorEastAsia" w:hAnsiTheme="minorEastAsia" w:hint="eastAsia"/>
          <w:b/>
          <w:bCs/>
          <w:color w:val="000000" w:themeColor="text1"/>
          <w:sz w:val="24"/>
          <w:szCs w:val="24"/>
        </w:rPr>
        <w:t>1、内地投资者</w:t>
      </w:r>
    </w:p>
    <w:p w14:paraId="333FE813" w14:textId="76506B45" w:rsidR="00817ACB" w:rsidRPr="00817ACB" w:rsidRDefault="00817ACB" w:rsidP="00817ACB">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（1）对内地企业投资者通过基金互认买卖香港基金份额取得的转让差价所得，计入其收入总额，依法征收企业所得税。</w:t>
      </w:r>
    </w:p>
    <w:p w14:paraId="35B6E623" w14:textId="04576AE0" w:rsidR="00817ACB" w:rsidRPr="00817ACB" w:rsidRDefault="00817ACB" w:rsidP="00817ACB">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1" w:name="_Hlk2773423"/>
      <w:r w:rsidRPr="00817ACB">
        <w:rPr>
          <w:rFonts w:asciiTheme="minorEastAsia" w:eastAsiaTheme="minorEastAsia" w:hAnsiTheme="minorEastAsia" w:hint="eastAsia"/>
          <w:color w:val="000000" w:themeColor="text1"/>
        </w:rPr>
        <w:t>（</w:t>
      </w:r>
      <w:hyperlink r:id="rId15" w:history="1">
        <w:r w:rsidRPr="003D5027">
          <w:rPr>
            <w:rStyle w:val="a6"/>
            <w:rFonts w:asciiTheme="minorEastAsia" w:eastAsiaTheme="minorEastAsia" w:hAnsiTheme="minorEastAsia" w:hint="eastAsia"/>
          </w:rPr>
          <w:t>财税〔2015〕125号</w:t>
        </w:r>
      </w:hyperlink>
      <w:r w:rsidRPr="00817ACB">
        <w:rPr>
          <w:rFonts w:asciiTheme="minorEastAsia" w:eastAsiaTheme="minorEastAsia" w:hAnsiTheme="minorEastAsia" w:hint="eastAsia"/>
          <w:color w:val="000000" w:themeColor="text1"/>
        </w:rPr>
        <w:t>第一条第二款）</w:t>
      </w:r>
    </w:p>
    <w:bookmarkEnd w:id="1"/>
    <w:p w14:paraId="44A7A043" w14:textId="396A355E" w:rsidR="00817ACB" w:rsidRPr="00817ACB" w:rsidRDefault="00817ACB" w:rsidP="00817ACB">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（2）对内地企业投资者通过基金互认从香港基金分配取得的收益，计入其收入总额，依法征收企业所得税。</w:t>
      </w:r>
    </w:p>
    <w:p w14:paraId="6DBBF21E" w14:textId="137D3AC7" w:rsidR="00817ACB" w:rsidRPr="00817ACB" w:rsidRDefault="00817ACB" w:rsidP="00817ACB">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w:t>
      </w:r>
      <w:hyperlink r:id="rId16" w:history="1">
        <w:r w:rsidR="003D5027" w:rsidRPr="003D5027">
          <w:rPr>
            <w:rStyle w:val="a6"/>
            <w:rFonts w:asciiTheme="minorEastAsia" w:eastAsiaTheme="minorEastAsia" w:hAnsiTheme="minorEastAsia" w:hint="eastAsia"/>
          </w:rPr>
          <w:t>财税〔2015〕125号</w:t>
        </w:r>
      </w:hyperlink>
      <w:r w:rsidRPr="00817ACB">
        <w:rPr>
          <w:rFonts w:asciiTheme="minorEastAsia" w:eastAsiaTheme="minorEastAsia" w:hAnsiTheme="minorEastAsia" w:hint="eastAsia"/>
          <w:color w:val="000000" w:themeColor="text1"/>
        </w:rPr>
        <w:t>第一条第四款）</w:t>
      </w:r>
    </w:p>
    <w:p w14:paraId="5E44698C" w14:textId="287C1712" w:rsidR="00817ACB" w:rsidRPr="00817ACB" w:rsidRDefault="00817ACB" w:rsidP="00817ACB">
      <w:pPr>
        <w:pStyle w:val="3"/>
        <w:spacing w:beforeLines="50" w:before="156" w:after="0" w:line="480" w:lineRule="atLeast"/>
        <w:rPr>
          <w:rStyle w:val="a7"/>
          <w:rFonts w:asciiTheme="minorEastAsia" w:hAnsiTheme="minorEastAsia"/>
          <w:b/>
          <w:bCs/>
          <w:color w:val="000000" w:themeColor="text1"/>
          <w:sz w:val="24"/>
          <w:szCs w:val="24"/>
        </w:rPr>
      </w:pPr>
      <w:r w:rsidRPr="00817ACB">
        <w:rPr>
          <w:rStyle w:val="a7"/>
          <w:rFonts w:asciiTheme="minorEastAsia" w:hAnsiTheme="minorEastAsia" w:hint="eastAsia"/>
          <w:b/>
          <w:bCs/>
          <w:color w:val="000000" w:themeColor="text1"/>
          <w:sz w:val="24"/>
          <w:szCs w:val="24"/>
        </w:rPr>
        <w:lastRenderedPageBreak/>
        <w:t>2、香港投资者</w:t>
      </w:r>
    </w:p>
    <w:p w14:paraId="01921B6C" w14:textId="5AB4C0E8" w:rsidR="00817ACB" w:rsidRPr="00817ACB" w:rsidRDefault="00817ACB" w:rsidP="00817ACB">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bookmarkStart w:id="2" w:name="_Hlk536650745"/>
      <w:r w:rsidRPr="00817ACB">
        <w:rPr>
          <w:rFonts w:asciiTheme="minorEastAsia" w:eastAsiaTheme="minorEastAsia" w:hAnsiTheme="minorEastAsia" w:hint="eastAsia"/>
          <w:color w:val="000000" w:themeColor="text1"/>
        </w:rPr>
        <w:t>（1）对香港市场投资者（包括企业和个人）通过基金互认买卖内地基金份额取得的转让差价所得，暂免征收所得税。</w:t>
      </w:r>
    </w:p>
    <w:p w14:paraId="5D329F80" w14:textId="548A03AE" w:rsidR="00817ACB" w:rsidRPr="00817ACB" w:rsidRDefault="00817ACB" w:rsidP="00817ACB">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w:t>
      </w:r>
      <w:hyperlink r:id="rId17" w:history="1">
        <w:r w:rsidR="003D5027" w:rsidRPr="003D5027">
          <w:rPr>
            <w:rStyle w:val="a6"/>
            <w:rFonts w:asciiTheme="minorEastAsia" w:eastAsiaTheme="minorEastAsia" w:hAnsiTheme="minorEastAsia" w:hint="eastAsia"/>
          </w:rPr>
          <w:t>财税〔2015〕125号</w:t>
        </w:r>
      </w:hyperlink>
      <w:r w:rsidRPr="00817ACB">
        <w:rPr>
          <w:rFonts w:asciiTheme="minorEastAsia" w:eastAsiaTheme="minorEastAsia" w:hAnsiTheme="minorEastAsia" w:hint="eastAsia"/>
          <w:color w:val="000000" w:themeColor="text1"/>
        </w:rPr>
        <w:t>第二条第一款）</w:t>
      </w:r>
    </w:p>
    <w:p w14:paraId="7A1DE437" w14:textId="40D133A5" w:rsidR="00817ACB" w:rsidRPr="00817ACB" w:rsidRDefault="00817ACB" w:rsidP="00817ACB">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2）对香港市场投资者（包括企业和个人）通过基金互认从内地基金分配取得的收益，由内地上市公司向该内地基金分配股息红利时,对香港市场投资者按照10%的税率代扣所得税；或发行债券的企业向该内地基金分配利息时, 对香港市场投资者按照7%的税率代扣所得税，并由内地上市公司或发行债券的企业向其主管税务机关办理扣缴申报。该内地基金向投资者分配收益时,不再扣缴所得税。</w:t>
      </w:r>
    </w:p>
    <w:p w14:paraId="67C8FACE" w14:textId="77777777" w:rsidR="00817ACB" w:rsidRPr="00817ACB" w:rsidRDefault="00817ACB" w:rsidP="00817ACB">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内地基金管理人应当向相关证券登记结算机构提供内地基金的香港市场投资者的相关信息。</w:t>
      </w:r>
      <w:bookmarkEnd w:id="2"/>
    </w:p>
    <w:p w14:paraId="244A8F2C" w14:textId="42C5E372" w:rsidR="00817ACB" w:rsidRPr="00817ACB" w:rsidRDefault="00817ACB" w:rsidP="00817ACB">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3" w:name="_Hlk2773552"/>
      <w:r w:rsidRPr="00817ACB">
        <w:rPr>
          <w:rFonts w:asciiTheme="minorEastAsia" w:eastAsiaTheme="minorEastAsia" w:hAnsiTheme="minorEastAsia" w:hint="eastAsia"/>
          <w:color w:val="000000" w:themeColor="text1"/>
        </w:rPr>
        <w:t>（</w:t>
      </w:r>
      <w:hyperlink r:id="rId18" w:history="1">
        <w:r w:rsidR="003D5027" w:rsidRPr="003D5027">
          <w:rPr>
            <w:rStyle w:val="a6"/>
            <w:rFonts w:asciiTheme="minorEastAsia" w:eastAsiaTheme="minorEastAsia" w:hAnsiTheme="minorEastAsia" w:hint="eastAsia"/>
          </w:rPr>
          <w:t>财税〔2015〕125号</w:t>
        </w:r>
      </w:hyperlink>
      <w:r w:rsidRPr="00817ACB">
        <w:rPr>
          <w:rFonts w:asciiTheme="minorEastAsia" w:eastAsiaTheme="minorEastAsia" w:hAnsiTheme="minorEastAsia" w:hint="eastAsia"/>
          <w:color w:val="000000" w:themeColor="text1"/>
        </w:rPr>
        <w:t>第二条第二款）</w:t>
      </w:r>
    </w:p>
    <w:bookmarkEnd w:id="3"/>
    <w:p w14:paraId="5B6358C2" w14:textId="71EF1AC7" w:rsidR="00817ACB" w:rsidRPr="00817ACB" w:rsidRDefault="00817ACB" w:rsidP="00817ACB">
      <w:pPr>
        <w:pStyle w:val="2"/>
        <w:spacing w:beforeLines="50" w:before="156" w:after="0" w:line="480" w:lineRule="atLeast"/>
        <w:rPr>
          <w:rFonts w:asciiTheme="minorEastAsia" w:eastAsiaTheme="minorEastAsia" w:hAnsiTheme="minorEastAsia"/>
          <w:color w:val="000000" w:themeColor="text1"/>
          <w:sz w:val="24"/>
          <w:szCs w:val="24"/>
        </w:rPr>
      </w:pPr>
      <w:r w:rsidRPr="00817ACB">
        <w:rPr>
          <w:rFonts w:asciiTheme="minorEastAsia" w:eastAsiaTheme="minorEastAsia" w:hAnsiTheme="minorEastAsia" w:hint="eastAsia"/>
          <w:color w:val="000000" w:themeColor="text1"/>
          <w:sz w:val="24"/>
          <w:szCs w:val="24"/>
        </w:rPr>
        <w:t>（二）主要概念</w:t>
      </w:r>
    </w:p>
    <w:p w14:paraId="0D50F926" w14:textId="77777777" w:rsidR="00817ACB" w:rsidRPr="00817ACB" w:rsidRDefault="00817ACB" w:rsidP="00817ACB">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本通知所称基金互认，是指内地基金或香港基金经香港证监会认可或中国证监会注册，在双方司法管辖区内向公众销售。所称内地基金，是指中国证监会根据《中华人民共和国证券投资基金法》注册的公开募集证券投资基金。所称香港基金，是指香港证监会根据香港法律认可公开销售的单位信托、互惠基金或者其他形式的集体投资计划。所称买卖基金份额，包括申购与赎回、交易。</w:t>
      </w:r>
    </w:p>
    <w:p w14:paraId="7672E524" w14:textId="45F197E2" w:rsidR="00817ACB" w:rsidRPr="00817ACB" w:rsidRDefault="00817ACB" w:rsidP="00817ACB">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w:t>
      </w:r>
      <w:hyperlink r:id="rId19" w:history="1">
        <w:r w:rsidR="003D5027" w:rsidRPr="003D5027">
          <w:rPr>
            <w:rStyle w:val="a6"/>
            <w:rFonts w:asciiTheme="minorEastAsia" w:eastAsiaTheme="minorEastAsia" w:hAnsiTheme="minorEastAsia" w:hint="eastAsia"/>
          </w:rPr>
          <w:t>财税〔2015〕125号</w:t>
        </w:r>
      </w:hyperlink>
      <w:r w:rsidRPr="00817ACB">
        <w:rPr>
          <w:rFonts w:asciiTheme="minorEastAsia" w:eastAsiaTheme="minorEastAsia" w:hAnsiTheme="minorEastAsia" w:hint="eastAsia"/>
          <w:color w:val="000000" w:themeColor="text1"/>
        </w:rPr>
        <w:t>第六条）</w:t>
      </w:r>
    </w:p>
    <w:p w14:paraId="30CD9B14" w14:textId="3C5F98FA" w:rsidR="00817ACB" w:rsidRPr="00817ACB" w:rsidRDefault="00817ACB" w:rsidP="00817ACB">
      <w:pPr>
        <w:pStyle w:val="2"/>
        <w:spacing w:beforeLines="50" w:before="156" w:after="0" w:line="480" w:lineRule="atLeast"/>
        <w:rPr>
          <w:rFonts w:asciiTheme="minorEastAsia" w:eastAsiaTheme="minorEastAsia" w:hAnsiTheme="minorEastAsia"/>
          <w:color w:val="000000" w:themeColor="text1"/>
          <w:sz w:val="24"/>
          <w:szCs w:val="24"/>
        </w:rPr>
      </w:pPr>
      <w:r w:rsidRPr="00817ACB">
        <w:rPr>
          <w:rFonts w:asciiTheme="minorEastAsia" w:eastAsiaTheme="minorEastAsia" w:hAnsiTheme="minorEastAsia" w:hint="eastAsia"/>
          <w:color w:val="000000" w:themeColor="text1"/>
          <w:sz w:val="24"/>
          <w:szCs w:val="24"/>
        </w:rPr>
        <w:t>（三）执行日期</w:t>
      </w:r>
    </w:p>
    <w:p w14:paraId="5AC311A0" w14:textId="77777777" w:rsidR="00817ACB" w:rsidRPr="00817ACB" w:rsidRDefault="00817ACB" w:rsidP="00817ACB">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本通知自2015年12月18日起执行。</w:t>
      </w:r>
    </w:p>
    <w:p w14:paraId="08880C48" w14:textId="5B07F303" w:rsidR="00817ACB" w:rsidRPr="00817ACB" w:rsidRDefault="00817ACB" w:rsidP="00817ACB">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17ACB">
        <w:rPr>
          <w:rFonts w:asciiTheme="minorEastAsia" w:eastAsiaTheme="minorEastAsia" w:hAnsiTheme="minorEastAsia" w:hint="eastAsia"/>
          <w:color w:val="000000" w:themeColor="text1"/>
        </w:rPr>
        <w:t>（</w:t>
      </w:r>
      <w:hyperlink r:id="rId20" w:history="1">
        <w:r w:rsidR="003D5027" w:rsidRPr="003D5027">
          <w:rPr>
            <w:rStyle w:val="a6"/>
            <w:rFonts w:asciiTheme="minorEastAsia" w:eastAsiaTheme="minorEastAsia" w:hAnsiTheme="minorEastAsia" w:hint="eastAsia"/>
          </w:rPr>
          <w:t>财税〔2015〕125号</w:t>
        </w:r>
      </w:hyperlink>
      <w:r w:rsidRPr="00817ACB">
        <w:rPr>
          <w:rFonts w:asciiTheme="minorEastAsia" w:eastAsiaTheme="minorEastAsia" w:hAnsiTheme="minorEastAsia" w:hint="eastAsia"/>
          <w:color w:val="000000" w:themeColor="text1"/>
        </w:rPr>
        <w:t>第七条）</w:t>
      </w:r>
    </w:p>
    <w:p w14:paraId="664BE1DF" w14:textId="6C152A3E" w:rsidR="00817ACB" w:rsidRPr="00817ACB" w:rsidRDefault="00817ACB" w:rsidP="00817ACB">
      <w:pPr>
        <w:pStyle w:val="1"/>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lastRenderedPageBreak/>
        <w:t>三、深港股票市场交易互联互通机制试点有关税收政策</w:t>
      </w:r>
    </w:p>
    <w:p w14:paraId="08251F4D" w14:textId="323BABF4" w:rsidR="00817ACB" w:rsidRPr="00817ACB" w:rsidRDefault="00817ACB" w:rsidP="00817ACB">
      <w:pPr>
        <w:pStyle w:val="2"/>
        <w:spacing w:beforeLines="50" w:before="156" w:after="0" w:line="480" w:lineRule="atLeast"/>
        <w:rPr>
          <w:rFonts w:asciiTheme="minorEastAsia" w:eastAsiaTheme="minorEastAsia" w:hAnsiTheme="minorEastAsia"/>
          <w:color w:val="000000" w:themeColor="text1"/>
          <w:sz w:val="24"/>
          <w:szCs w:val="24"/>
        </w:rPr>
      </w:pPr>
      <w:r w:rsidRPr="00817ACB">
        <w:rPr>
          <w:rFonts w:asciiTheme="minorEastAsia" w:eastAsiaTheme="minorEastAsia" w:hAnsiTheme="minorEastAsia" w:hint="eastAsia"/>
          <w:color w:val="000000" w:themeColor="text1"/>
          <w:sz w:val="24"/>
          <w:szCs w:val="24"/>
        </w:rPr>
        <w:t>（一）内地投资者</w:t>
      </w:r>
    </w:p>
    <w:p w14:paraId="132E870C" w14:textId="4B6E9DF2" w:rsidR="00817ACB" w:rsidRPr="00817ACB" w:rsidRDefault="00817ACB" w:rsidP="00817ACB">
      <w:pPr>
        <w:pStyle w:val="3"/>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1、股票转让差价</w:t>
      </w:r>
    </w:p>
    <w:p w14:paraId="7AFF8211" w14:textId="77777777"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7ACB">
        <w:rPr>
          <w:rFonts w:asciiTheme="minorEastAsia" w:hAnsiTheme="minorEastAsia" w:cs="宋体" w:hint="eastAsia"/>
          <w:color w:val="000000" w:themeColor="text1"/>
          <w:kern w:val="0"/>
          <w:sz w:val="24"/>
          <w:szCs w:val="24"/>
        </w:rPr>
        <w:t>对内地企业投资者通过深港通投资香港联交所上市股票取得的转让差价所得，计入其收入总额，依法征收企业所得税。</w:t>
      </w:r>
    </w:p>
    <w:p w14:paraId="372DB48C" w14:textId="0BFB6C2D"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21" w:history="1">
        <w:r w:rsidRPr="003D5027">
          <w:rPr>
            <w:rStyle w:val="a6"/>
            <w:rFonts w:asciiTheme="minorEastAsia" w:hAnsiTheme="minorEastAsia" w:hint="eastAsia"/>
            <w:sz w:val="24"/>
            <w:szCs w:val="24"/>
          </w:rPr>
          <w:t>财税〔2016〕127号</w:t>
        </w:r>
      </w:hyperlink>
      <w:r w:rsidRPr="00817ACB">
        <w:rPr>
          <w:rFonts w:asciiTheme="minorEastAsia" w:hAnsiTheme="minorEastAsia" w:hint="eastAsia"/>
          <w:color w:val="000000" w:themeColor="text1"/>
          <w:sz w:val="24"/>
          <w:szCs w:val="24"/>
        </w:rPr>
        <w:t>第一条第二款）</w:t>
      </w:r>
    </w:p>
    <w:p w14:paraId="6F7427C3" w14:textId="79EFFF2A" w:rsidR="00817ACB" w:rsidRPr="00817ACB" w:rsidRDefault="00817ACB" w:rsidP="00817ACB">
      <w:pPr>
        <w:pStyle w:val="3"/>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2、股息红利所得</w:t>
      </w:r>
    </w:p>
    <w:p w14:paraId="562659ED" w14:textId="6D977CDA"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7ACB">
        <w:rPr>
          <w:rFonts w:asciiTheme="minorEastAsia" w:hAnsiTheme="minorEastAsia" w:cs="宋体" w:hint="eastAsia"/>
          <w:color w:val="000000" w:themeColor="text1"/>
          <w:kern w:val="0"/>
          <w:sz w:val="24"/>
          <w:szCs w:val="24"/>
        </w:rPr>
        <w:t>（1）对内地企业投资者通过深港通投资香港联交所上市股票取得的股息红利所得，计入其收入总额，依法计征企业所得税。其中，内地居民企业连续持有H股满12个月取得的股息红利所得，依法免征企业所得税。</w:t>
      </w:r>
    </w:p>
    <w:p w14:paraId="1854BD21" w14:textId="2FAA15C1"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22" w:history="1">
        <w:r w:rsidR="003D5027" w:rsidRPr="003D5027">
          <w:rPr>
            <w:rStyle w:val="a6"/>
            <w:rFonts w:asciiTheme="minorEastAsia" w:hAnsiTheme="minorEastAsia" w:hint="eastAsia"/>
            <w:sz w:val="24"/>
            <w:szCs w:val="24"/>
          </w:rPr>
          <w:t>财税〔2016〕127号</w:t>
        </w:r>
      </w:hyperlink>
      <w:r w:rsidRPr="00817ACB">
        <w:rPr>
          <w:rFonts w:asciiTheme="minorEastAsia" w:hAnsiTheme="minorEastAsia" w:hint="eastAsia"/>
          <w:color w:val="000000" w:themeColor="text1"/>
          <w:sz w:val="24"/>
          <w:szCs w:val="24"/>
        </w:rPr>
        <w:t>第一条第四款第一项）</w:t>
      </w:r>
    </w:p>
    <w:p w14:paraId="05E86146" w14:textId="50AAC35C"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7ACB">
        <w:rPr>
          <w:rFonts w:asciiTheme="minorEastAsia" w:hAnsiTheme="minorEastAsia" w:cs="宋体" w:hint="eastAsia"/>
          <w:color w:val="000000" w:themeColor="text1"/>
          <w:kern w:val="0"/>
          <w:sz w:val="24"/>
          <w:szCs w:val="24"/>
        </w:rPr>
        <w:t>（2）香港联交所上市H股公司应向中国结算提出申请，由中国结算向H股公司提供内地企业投资者名册，H股公司对内地企业投资者不代扣股息红利所得税款，应纳税款由企业自行申报缴纳。</w:t>
      </w:r>
    </w:p>
    <w:p w14:paraId="3EE87C71" w14:textId="5243575E"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23" w:history="1">
        <w:r w:rsidR="003D5027" w:rsidRPr="003D5027">
          <w:rPr>
            <w:rStyle w:val="a6"/>
            <w:rFonts w:asciiTheme="minorEastAsia" w:hAnsiTheme="minorEastAsia" w:hint="eastAsia"/>
            <w:sz w:val="24"/>
            <w:szCs w:val="24"/>
          </w:rPr>
          <w:t>财税〔2016〕127号</w:t>
        </w:r>
      </w:hyperlink>
      <w:r w:rsidRPr="00817ACB">
        <w:rPr>
          <w:rFonts w:asciiTheme="minorEastAsia" w:hAnsiTheme="minorEastAsia" w:hint="eastAsia"/>
          <w:color w:val="000000" w:themeColor="text1"/>
          <w:sz w:val="24"/>
          <w:szCs w:val="24"/>
        </w:rPr>
        <w:t>第一条第四款第二项）</w:t>
      </w:r>
    </w:p>
    <w:p w14:paraId="77FAD5DC" w14:textId="0D53D278"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7ACB">
        <w:rPr>
          <w:rFonts w:asciiTheme="minorEastAsia" w:hAnsiTheme="minorEastAsia" w:cs="宋体" w:hint="eastAsia"/>
          <w:color w:val="000000" w:themeColor="text1"/>
          <w:kern w:val="0"/>
          <w:sz w:val="24"/>
          <w:szCs w:val="24"/>
        </w:rPr>
        <w:t>（3）内地企业投资者自行申报缴纳企业所得税时，对香港联交所非H股上市公司已代扣代缴的股息红利所得税，可依法申请税收抵免。</w:t>
      </w:r>
    </w:p>
    <w:p w14:paraId="6CEB5ED1" w14:textId="2D084122"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24" w:history="1">
        <w:r w:rsidR="003D5027" w:rsidRPr="003D5027">
          <w:rPr>
            <w:rStyle w:val="a6"/>
            <w:rFonts w:asciiTheme="minorEastAsia" w:hAnsiTheme="minorEastAsia" w:hint="eastAsia"/>
            <w:sz w:val="24"/>
            <w:szCs w:val="24"/>
          </w:rPr>
          <w:t>财税〔2016〕127号</w:t>
        </w:r>
      </w:hyperlink>
      <w:r w:rsidRPr="00817ACB">
        <w:rPr>
          <w:rFonts w:asciiTheme="minorEastAsia" w:hAnsiTheme="minorEastAsia" w:hint="eastAsia"/>
          <w:color w:val="000000" w:themeColor="text1"/>
          <w:sz w:val="24"/>
          <w:szCs w:val="24"/>
        </w:rPr>
        <w:t>第一条第四款第三项）</w:t>
      </w:r>
    </w:p>
    <w:p w14:paraId="1CA1688C" w14:textId="796B6284" w:rsidR="00817ACB" w:rsidRPr="00817ACB" w:rsidRDefault="00817ACB" w:rsidP="00817ACB">
      <w:pPr>
        <w:pStyle w:val="2"/>
        <w:spacing w:beforeLines="50" w:before="156" w:after="0" w:line="480" w:lineRule="atLeast"/>
        <w:rPr>
          <w:rFonts w:asciiTheme="minorEastAsia" w:eastAsiaTheme="minorEastAsia" w:hAnsiTheme="minorEastAsia"/>
          <w:color w:val="000000" w:themeColor="text1"/>
          <w:sz w:val="24"/>
          <w:szCs w:val="24"/>
        </w:rPr>
      </w:pPr>
      <w:r w:rsidRPr="00817ACB">
        <w:rPr>
          <w:rFonts w:asciiTheme="minorEastAsia" w:eastAsiaTheme="minorEastAsia" w:hAnsiTheme="minorEastAsia" w:hint="eastAsia"/>
          <w:color w:val="000000" w:themeColor="text1"/>
          <w:sz w:val="24"/>
          <w:szCs w:val="24"/>
        </w:rPr>
        <w:t>（二）香港投资者</w:t>
      </w:r>
    </w:p>
    <w:p w14:paraId="773476A2" w14:textId="11B6DAAC" w:rsidR="00817ACB" w:rsidRPr="00817ACB" w:rsidRDefault="00817ACB" w:rsidP="00817ACB">
      <w:pPr>
        <w:pStyle w:val="3"/>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1、股票转让差价</w:t>
      </w:r>
    </w:p>
    <w:p w14:paraId="32B81266" w14:textId="77777777"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7ACB">
        <w:rPr>
          <w:rFonts w:asciiTheme="minorEastAsia" w:hAnsiTheme="minorEastAsia" w:cs="宋体" w:hint="eastAsia"/>
          <w:color w:val="000000" w:themeColor="text1"/>
          <w:kern w:val="0"/>
          <w:sz w:val="24"/>
          <w:szCs w:val="24"/>
        </w:rPr>
        <w:t>对香港市场投资者（包括企业和个人）投资深交所上市A股取得的转让差价所得，暂免征收所得税。</w:t>
      </w:r>
    </w:p>
    <w:p w14:paraId="5AA69C1C" w14:textId="09488727"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25" w:history="1">
        <w:r w:rsidR="003D5027" w:rsidRPr="003D5027">
          <w:rPr>
            <w:rStyle w:val="a6"/>
            <w:rFonts w:asciiTheme="minorEastAsia" w:hAnsiTheme="minorEastAsia" w:hint="eastAsia"/>
            <w:sz w:val="24"/>
            <w:szCs w:val="24"/>
          </w:rPr>
          <w:t>财税〔2016〕127号</w:t>
        </w:r>
      </w:hyperlink>
      <w:r w:rsidRPr="00817ACB">
        <w:rPr>
          <w:rFonts w:asciiTheme="minorEastAsia" w:hAnsiTheme="minorEastAsia" w:hint="eastAsia"/>
          <w:color w:val="000000" w:themeColor="text1"/>
          <w:sz w:val="24"/>
          <w:szCs w:val="24"/>
        </w:rPr>
        <w:t>第二条第一款）</w:t>
      </w:r>
    </w:p>
    <w:p w14:paraId="44BFBBD5" w14:textId="5BCC66FE" w:rsidR="00817ACB" w:rsidRPr="00817ACB" w:rsidRDefault="00817ACB" w:rsidP="00817ACB">
      <w:pPr>
        <w:pStyle w:val="3"/>
        <w:spacing w:beforeLines="50" w:before="156" w:after="0" w:line="480" w:lineRule="atLeas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lastRenderedPageBreak/>
        <w:t>2、股息红利所得</w:t>
      </w:r>
    </w:p>
    <w:p w14:paraId="0A95B62B" w14:textId="77777777"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7ACB">
        <w:rPr>
          <w:rFonts w:asciiTheme="minorEastAsia" w:hAnsiTheme="minorEastAsia" w:cs="宋体" w:hint="eastAsia"/>
          <w:color w:val="000000" w:themeColor="text1"/>
          <w:kern w:val="0"/>
          <w:sz w:val="24"/>
          <w:szCs w:val="24"/>
        </w:rPr>
        <w:t>对香港市场投资者（包括企业和个人）投资深交所上市A股取得的股息红利所得，在香港中央结算有限公司（以下简称香港结算）不具备向中国结算提供投资者的身份及持股时间等明细数据的条件之前，暂不执行按持股时间实行差别化征税政策，由上市公司按照10%的税率代扣所得税，并向其主管税务机关办理扣缴申报。对于香港投资者中属于其他国家税收居民且其所在国与中国签订的税收协定规定股息红利所得税率低于10%的，企业或个人可以自行或委托代扣代缴义务人，向上市公司主管税务机关提出享受税收协定待遇退还多缴税款的申请，主管税务机关查实后，对符合退税条件的，应按已征税款和根据税收协定税率计算的应纳税款的差额予以退税。</w:t>
      </w:r>
    </w:p>
    <w:p w14:paraId="2C7A56A8" w14:textId="42A4ECA5" w:rsidR="00817ACB" w:rsidRPr="00817ACB" w:rsidRDefault="00817ACB" w:rsidP="00817ACB">
      <w:pPr>
        <w:spacing w:beforeLines="50" w:before="156" w:line="480" w:lineRule="atLeast"/>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26" w:history="1">
        <w:r w:rsidR="003D5027" w:rsidRPr="003D5027">
          <w:rPr>
            <w:rStyle w:val="a6"/>
            <w:rFonts w:asciiTheme="minorEastAsia" w:hAnsiTheme="minorEastAsia" w:hint="eastAsia"/>
            <w:sz w:val="24"/>
            <w:szCs w:val="24"/>
          </w:rPr>
          <w:t>财税〔2016〕127号</w:t>
        </w:r>
      </w:hyperlink>
      <w:r w:rsidRPr="00817ACB">
        <w:rPr>
          <w:rFonts w:asciiTheme="minorEastAsia" w:hAnsiTheme="minorEastAsia" w:hint="eastAsia"/>
          <w:color w:val="000000" w:themeColor="text1"/>
          <w:sz w:val="24"/>
          <w:szCs w:val="24"/>
        </w:rPr>
        <w:t>第二条第二款）</w:t>
      </w:r>
    </w:p>
    <w:p w14:paraId="6C5B25FF" w14:textId="03918DFF" w:rsidR="00817ACB" w:rsidRPr="00817ACB" w:rsidRDefault="00817ACB" w:rsidP="00817ACB">
      <w:pPr>
        <w:pStyle w:val="2"/>
        <w:spacing w:beforeLines="50" w:before="156" w:after="0" w:line="480" w:lineRule="atLeast"/>
        <w:rPr>
          <w:rFonts w:asciiTheme="minorEastAsia" w:eastAsiaTheme="minorEastAsia" w:hAnsiTheme="minorEastAsia"/>
          <w:color w:val="000000" w:themeColor="text1"/>
          <w:sz w:val="24"/>
          <w:szCs w:val="24"/>
        </w:rPr>
      </w:pPr>
      <w:r w:rsidRPr="00817ACB">
        <w:rPr>
          <w:rFonts w:asciiTheme="minorEastAsia" w:eastAsiaTheme="minorEastAsia" w:hAnsiTheme="minorEastAsia" w:hint="eastAsia"/>
          <w:color w:val="000000" w:themeColor="text1"/>
          <w:sz w:val="24"/>
          <w:szCs w:val="24"/>
        </w:rPr>
        <w:t>（三）执行日期</w:t>
      </w:r>
    </w:p>
    <w:p w14:paraId="7FCDA5F6" w14:textId="77777777" w:rsidR="00817ACB" w:rsidRPr="00817ACB" w:rsidRDefault="00817ACB" w:rsidP="00817AC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17ACB">
        <w:rPr>
          <w:rFonts w:asciiTheme="minorEastAsia" w:hAnsiTheme="minorEastAsia" w:cs="宋体" w:hint="eastAsia"/>
          <w:color w:val="000000" w:themeColor="text1"/>
          <w:kern w:val="0"/>
          <w:sz w:val="24"/>
          <w:szCs w:val="24"/>
        </w:rPr>
        <w:t>本通知自2016年12月5日起执行。</w:t>
      </w:r>
    </w:p>
    <w:p w14:paraId="0F64D82A" w14:textId="2D7A22CD" w:rsidR="00817ACB" w:rsidRPr="00817ACB" w:rsidRDefault="00817ACB" w:rsidP="00817ACB">
      <w:pPr>
        <w:spacing w:beforeLines="50" w:before="156" w:line="480" w:lineRule="atLeast"/>
        <w:ind w:right="120"/>
        <w:jc w:val="right"/>
        <w:rPr>
          <w:rFonts w:asciiTheme="minorEastAsia" w:hAnsiTheme="minorEastAsia"/>
          <w:color w:val="000000" w:themeColor="text1"/>
          <w:sz w:val="24"/>
          <w:szCs w:val="24"/>
        </w:rPr>
      </w:pPr>
      <w:r w:rsidRPr="00817ACB">
        <w:rPr>
          <w:rFonts w:asciiTheme="minorEastAsia" w:hAnsiTheme="minorEastAsia" w:hint="eastAsia"/>
          <w:color w:val="000000" w:themeColor="text1"/>
          <w:sz w:val="24"/>
          <w:szCs w:val="24"/>
        </w:rPr>
        <w:t>（</w:t>
      </w:r>
      <w:hyperlink r:id="rId27" w:history="1">
        <w:r w:rsidR="003D5027" w:rsidRPr="003D5027">
          <w:rPr>
            <w:rStyle w:val="a6"/>
            <w:rFonts w:asciiTheme="minorEastAsia" w:hAnsiTheme="minorEastAsia" w:hint="eastAsia"/>
            <w:sz w:val="24"/>
            <w:szCs w:val="24"/>
          </w:rPr>
          <w:t>财税〔2016〕127号</w:t>
        </w:r>
      </w:hyperlink>
      <w:bookmarkStart w:id="4" w:name="_GoBack"/>
      <w:bookmarkEnd w:id="4"/>
      <w:r w:rsidRPr="00817ACB">
        <w:rPr>
          <w:rFonts w:asciiTheme="minorEastAsia" w:hAnsiTheme="minorEastAsia" w:hint="eastAsia"/>
          <w:color w:val="000000" w:themeColor="text1"/>
          <w:sz w:val="24"/>
          <w:szCs w:val="24"/>
        </w:rPr>
        <w:t>第六条）</w:t>
      </w:r>
    </w:p>
    <w:p w14:paraId="77059FC9" w14:textId="77777777" w:rsidR="00556B86" w:rsidRPr="00975EB1" w:rsidRDefault="00556B86"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556B86" w:rsidRPr="00975EB1">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0B608" w14:textId="77777777" w:rsidR="00C125D6" w:rsidRDefault="00C125D6" w:rsidP="008D63C6">
      <w:r>
        <w:separator/>
      </w:r>
    </w:p>
  </w:endnote>
  <w:endnote w:type="continuationSeparator" w:id="0">
    <w:p w14:paraId="0F396B81" w14:textId="77777777" w:rsidR="00C125D6" w:rsidRDefault="00C125D6"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D5027">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D5027">
              <w:rPr>
                <w:b/>
                <w:bCs/>
                <w:noProof/>
              </w:rPr>
              <w:t>5</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EA5A3" w14:textId="77777777" w:rsidR="00C125D6" w:rsidRDefault="00C125D6" w:rsidP="008D63C6">
      <w:r>
        <w:separator/>
      </w:r>
    </w:p>
  </w:footnote>
  <w:footnote w:type="continuationSeparator" w:id="0">
    <w:p w14:paraId="6B078A33" w14:textId="77777777" w:rsidR="00C125D6" w:rsidRDefault="00C125D6"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1CAA"/>
    <w:rsid w:val="0006252E"/>
    <w:rsid w:val="000665B5"/>
    <w:rsid w:val="00067B3F"/>
    <w:rsid w:val="00076DF4"/>
    <w:rsid w:val="00086BDF"/>
    <w:rsid w:val="000A1580"/>
    <w:rsid w:val="000A7A38"/>
    <w:rsid w:val="000C328F"/>
    <w:rsid w:val="000C75B4"/>
    <w:rsid w:val="000D0CF3"/>
    <w:rsid w:val="000E06BC"/>
    <w:rsid w:val="000E1550"/>
    <w:rsid w:val="000F38B4"/>
    <w:rsid w:val="000F6FDA"/>
    <w:rsid w:val="0010501A"/>
    <w:rsid w:val="00106154"/>
    <w:rsid w:val="0012077A"/>
    <w:rsid w:val="00124CCD"/>
    <w:rsid w:val="00130581"/>
    <w:rsid w:val="00133462"/>
    <w:rsid w:val="0013371B"/>
    <w:rsid w:val="00140381"/>
    <w:rsid w:val="00140B0D"/>
    <w:rsid w:val="00143735"/>
    <w:rsid w:val="00153E93"/>
    <w:rsid w:val="001773B2"/>
    <w:rsid w:val="001825B2"/>
    <w:rsid w:val="00186F69"/>
    <w:rsid w:val="001879D1"/>
    <w:rsid w:val="001915D7"/>
    <w:rsid w:val="001C2D0D"/>
    <w:rsid w:val="001C7D09"/>
    <w:rsid w:val="001D0FB8"/>
    <w:rsid w:val="001F214B"/>
    <w:rsid w:val="001F3F0A"/>
    <w:rsid w:val="00204AE5"/>
    <w:rsid w:val="00204EA7"/>
    <w:rsid w:val="00212FBC"/>
    <w:rsid w:val="00224047"/>
    <w:rsid w:val="0022780B"/>
    <w:rsid w:val="0023101A"/>
    <w:rsid w:val="00236C8E"/>
    <w:rsid w:val="00264D0E"/>
    <w:rsid w:val="00265081"/>
    <w:rsid w:val="002822B7"/>
    <w:rsid w:val="002851A2"/>
    <w:rsid w:val="0028652D"/>
    <w:rsid w:val="002A17AF"/>
    <w:rsid w:val="002B633B"/>
    <w:rsid w:val="002C2AD2"/>
    <w:rsid w:val="002D4CDD"/>
    <w:rsid w:val="002E1AF6"/>
    <w:rsid w:val="002F50D4"/>
    <w:rsid w:val="003006A6"/>
    <w:rsid w:val="00314940"/>
    <w:rsid w:val="00315E01"/>
    <w:rsid w:val="003163EC"/>
    <w:rsid w:val="00322E87"/>
    <w:rsid w:val="003409FD"/>
    <w:rsid w:val="003420C2"/>
    <w:rsid w:val="0034249D"/>
    <w:rsid w:val="0034462B"/>
    <w:rsid w:val="003704C5"/>
    <w:rsid w:val="003773C5"/>
    <w:rsid w:val="00390245"/>
    <w:rsid w:val="00393942"/>
    <w:rsid w:val="00394538"/>
    <w:rsid w:val="003A058E"/>
    <w:rsid w:val="003A3829"/>
    <w:rsid w:val="003A3D20"/>
    <w:rsid w:val="003B1B3A"/>
    <w:rsid w:val="003C3CD3"/>
    <w:rsid w:val="003C3DC7"/>
    <w:rsid w:val="003D4A0F"/>
    <w:rsid w:val="003D5027"/>
    <w:rsid w:val="003D584F"/>
    <w:rsid w:val="003E7611"/>
    <w:rsid w:val="003F4C95"/>
    <w:rsid w:val="0040090E"/>
    <w:rsid w:val="0040440C"/>
    <w:rsid w:val="00416ED8"/>
    <w:rsid w:val="00421607"/>
    <w:rsid w:val="004271D7"/>
    <w:rsid w:val="00430AEE"/>
    <w:rsid w:val="00436332"/>
    <w:rsid w:val="00437618"/>
    <w:rsid w:val="00437926"/>
    <w:rsid w:val="00441889"/>
    <w:rsid w:val="004561D7"/>
    <w:rsid w:val="00462FF2"/>
    <w:rsid w:val="0047122A"/>
    <w:rsid w:val="004B6E8F"/>
    <w:rsid w:val="004E128D"/>
    <w:rsid w:val="004E49D2"/>
    <w:rsid w:val="004F392F"/>
    <w:rsid w:val="005111C0"/>
    <w:rsid w:val="00523E2F"/>
    <w:rsid w:val="005304E2"/>
    <w:rsid w:val="00537AEA"/>
    <w:rsid w:val="0055018E"/>
    <w:rsid w:val="00551C83"/>
    <w:rsid w:val="00552C76"/>
    <w:rsid w:val="005536F0"/>
    <w:rsid w:val="00555221"/>
    <w:rsid w:val="00556B86"/>
    <w:rsid w:val="00557686"/>
    <w:rsid w:val="00561B8E"/>
    <w:rsid w:val="00577B68"/>
    <w:rsid w:val="00586093"/>
    <w:rsid w:val="005B13D2"/>
    <w:rsid w:val="005D00CA"/>
    <w:rsid w:val="005E47E7"/>
    <w:rsid w:val="005F3EDC"/>
    <w:rsid w:val="005F7599"/>
    <w:rsid w:val="00603F42"/>
    <w:rsid w:val="00604838"/>
    <w:rsid w:val="006165C7"/>
    <w:rsid w:val="00626FAD"/>
    <w:rsid w:val="00627995"/>
    <w:rsid w:val="006309F4"/>
    <w:rsid w:val="006334B8"/>
    <w:rsid w:val="006359FA"/>
    <w:rsid w:val="00647FAE"/>
    <w:rsid w:val="0065697B"/>
    <w:rsid w:val="0066072D"/>
    <w:rsid w:val="006608FA"/>
    <w:rsid w:val="006634AA"/>
    <w:rsid w:val="00665221"/>
    <w:rsid w:val="00670E0F"/>
    <w:rsid w:val="0067150F"/>
    <w:rsid w:val="00672948"/>
    <w:rsid w:val="00677107"/>
    <w:rsid w:val="006979BE"/>
    <w:rsid w:val="006A1773"/>
    <w:rsid w:val="006A20C9"/>
    <w:rsid w:val="006A6936"/>
    <w:rsid w:val="006C3369"/>
    <w:rsid w:val="006C55BD"/>
    <w:rsid w:val="006D0B98"/>
    <w:rsid w:val="006D1375"/>
    <w:rsid w:val="006D490B"/>
    <w:rsid w:val="006E3156"/>
    <w:rsid w:val="00702666"/>
    <w:rsid w:val="00706E75"/>
    <w:rsid w:val="00721EF7"/>
    <w:rsid w:val="00724F30"/>
    <w:rsid w:val="00726CEF"/>
    <w:rsid w:val="007273FC"/>
    <w:rsid w:val="0073415B"/>
    <w:rsid w:val="00740A21"/>
    <w:rsid w:val="00751B4A"/>
    <w:rsid w:val="007559E6"/>
    <w:rsid w:val="007713A7"/>
    <w:rsid w:val="00782523"/>
    <w:rsid w:val="00791439"/>
    <w:rsid w:val="007A10F1"/>
    <w:rsid w:val="007B52AF"/>
    <w:rsid w:val="007B6D37"/>
    <w:rsid w:val="007E52D4"/>
    <w:rsid w:val="00811AD7"/>
    <w:rsid w:val="00817ACB"/>
    <w:rsid w:val="00821BDC"/>
    <w:rsid w:val="00835123"/>
    <w:rsid w:val="00836465"/>
    <w:rsid w:val="008458CF"/>
    <w:rsid w:val="00846BFB"/>
    <w:rsid w:val="00846FA3"/>
    <w:rsid w:val="00867863"/>
    <w:rsid w:val="00871FAF"/>
    <w:rsid w:val="00890BDB"/>
    <w:rsid w:val="0089595C"/>
    <w:rsid w:val="008A13A6"/>
    <w:rsid w:val="008A6E0E"/>
    <w:rsid w:val="008C4CAF"/>
    <w:rsid w:val="008D59E0"/>
    <w:rsid w:val="008D63C6"/>
    <w:rsid w:val="008E6AE2"/>
    <w:rsid w:val="008F4E32"/>
    <w:rsid w:val="008F50DF"/>
    <w:rsid w:val="008F5C3A"/>
    <w:rsid w:val="008F7C31"/>
    <w:rsid w:val="0090097C"/>
    <w:rsid w:val="00903C04"/>
    <w:rsid w:val="00911E35"/>
    <w:rsid w:val="00922F60"/>
    <w:rsid w:val="009249DE"/>
    <w:rsid w:val="00927F77"/>
    <w:rsid w:val="009524C2"/>
    <w:rsid w:val="00960244"/>
    <w:rsid w:val="00960390"/>
    <w:rsid w:val="00975EB1"/>
    <w:rsid w:val="00986C5A"/>
    <w:rsid w:val="00990092"/>
    <w:rsid w:val="00996C19"/>
    <w:rsid w:val="009A1880"/>
    <w:rsid w:val="009A1F5F"/>
    <w:rsid w:val="009C5CF4"/>
    <w:rsid w:val="009C743F"/>
    <w:rsid w:val="009D5B3A"/>
    <w:rsid w:val="009E18C9"/>
    <w:rsid w:val="00A06195"/>
    <w:rsid w:val="00A1440A"/>
    <w:rsid w:val="00A25C9F"/>
    <w:rsid w:val="00A27AE2"/>
    <w:rsid w:val="00A42333"/>
    <w:rsid w:val="00A53628"/>
    <w:rsid w:val="00A57416"/>
    <w:rsid w:val="00A57BD6"/>
    <w:rsid w:val="00A73CD1"/>
    <w:rsid w:val="00A754F0"/>
    <w:rsid w:val="00A91435"/>
    <w:rsid w:val="00A96738"/>
    <w:rsid w:val="00AA3D33"/>
    <w:rsid w:val="00AA70A7"/>
    <w:rsid w:val="00AB4814"/>
    <w:rsid w:val="00AC3F64"/>
    <w:rsid w:val="00AC536B"/>
    <w:rsid w:val="00AD0622"/>
    <w:rsid w:val="00AD52CE"/>
    <w:rsid w:val="00AE0E17"/>
    <w:rsid w:val="00AF5778"/>
    <w:rsid w:val="00AF798D"/>
    <w:rsid w:val="00B066DC"/>
    <w:rsid w:val="00B16CF6"/>
    <w:rsid w:val="00B23E50"/>
    <w:rsid w:val="00B33E8A"/>
    <w:rsid w:val="00B67EDF"/>
    <w:rsid w:val="00B86D1F"/>
    <w:rsid w:val="00B91B75"/>
    <w:rsid w:val="00B93445"/>
    <w:rsid w:val="00BA2DBA"/>
    <w:rsid w:val="00BA4508"/>
    <w:rsid w:val="00BA4FC1"/>
    <w:rsid w:val="00BC45DB"/>
    <w:rsid w:val="00BC5EB2"/>
    <w:rsid w:val="00BD0510"/>
    <w:rsid w:val="00BD42BB"/>
    <w:rsid w:val="00BE59A8"/>
    <w:rsid w:val="00BF26AE"/>
    <w:rsid w:val="00BF3001"/>
    <w:rsid w:val="00BF3704"/>
    <w:rsid w:val="00BF4AAA"/>
    <w:rsid w:val="00C01526"/>
    <w:rsid w:val="00C117A5"/>
    <w:rsid w:val="00C125D6"/>
    <w:rsid w:val="00C30928"/>
    <w:rsid w:val="00C30CE5"/>
    <w:rsid w:val="00C31DC2"/>
    <w:rsid w:val="00C554EC"/>
    <w:rsid w:val="00C56DB0"/>
    <w:rsid w:val="00C56E20"/>
    <w:rsid w:val="00C83F5C"/>
    <w:rsid w:val="00C9751B"/>
    <w:rsid w:val="00CA4D89"/>
    <w:rsid w:val="00CB7B83"/>
    <w:rsid w:val="00CC070D"/>
    <w:rsid w:val="00CC19B5"/>
    <w:rsid w:val="00CC24D7"/>
    <w:rsid w:val="00CD0A63"/>
    <w:rsid w:val="00CD1C0A"/>
    <w:rsid w:val="00CD278B"/>
    <w:rsid w:val="00CE17B0"/>
    <w:rsid w:val="00CE2032"/>
    <w:rsid w:val="00CE7FDB"/>
    <w:rsid w:val="00CF2762"/>
    <w:rsid w:val="00D116FD"/>
    <w:rsid w:val="00D206C3"/>
    <w:rsid w:val="00D238CC"/>
    <w:rsid w:val="00D30FE2"/>
    <w:rsid w:val="00D4004C"/>
    <w:rsid w:val="00D42F41"/>
    <w:rsid w:val="00D505A2"/>
    <w:rsid w:val="00D50FAC"/>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015BF"/>
    <w:rsid w:val="00E15C72"/>
    <w:rsid w:val="00E16250"/>
    <w:rsid w:val="00E166E3"/>
    <w:rsid w:val="00E22101"/>
    <w:rsid w:val="00E35ADF"/>
    <w:rsid w:val="00E45626"/>
    <w:rsid w:val="00E47AE1"/>
    <w:rsid w:val="00E54CBE"/>
    <w:rsid w:val="00E67710"/>
    <w:rsid w:val="00E74209"/>
    <w:rsid w:val="00E76EED"/>
    <w:rsid w:val="00EA120E"/>
    <w:rsid w:val="00EA1BA1"/>
    <w:rsid w:val="00EB349F"/>
    <w:rsid w:val="00EC533D"/>
    <w:rsid w:val="00EE7993"/>
    <w:rsid w:val="00EF1B16"/>
    <w:rsid w:val="00F03A07"/>
    <w:rsid w:val="00F0630D"/>
    <w:rsid w:val="00F11662"/>
    <w:rsid w:val="00F12A62"/>
    <w:rsid w:val="00F206C1"/>
    <w:rsid w:val="00F2128B"/>
    <w:rsid w:val="00F22643"/>
    <w:rsid w:val="00F2659C"/>
    <w:rsid w:val="00F35DBF"/>
    <w:rsid w:val="00F45A6F"/>
    <w:rsid w:val="00F51D5A"/>
    <w:rsid w:val="00F53E80"/>
    <w:rsid w:val="00F57C18"/>
    <w:rsid w:val="00F60BC1"/>
    <w:rsid w:val="00F71FA5"/>
    <w:rsid w:val="00F769DF"/>
    <w:rsid w:val="00F76D8C"/>
    <w:rsid w:val="00F94B17"/>
    <w:rsid w:val="00FA3BF6"/>
    <w:rsid w:val="00FA4ACE"/>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7042.html" TargetMode="External"/><Relationship Id="rId18" Type="http://schemas.openxmlformats.org/officeDocument/2006/relationships/hyperlink" Target="http://ssfb86.com/index/News/detail/newsid/854.html" TargetMode="External"/><Relationship Id="rId26" Type="http://schemas.openxmlformats.org/officeDocument/2006/relationships/hyperlink" Target="http://ssfb86.com/index/News/detail/newsid/626.html" TargetMode="External"/><Relationship Id="rId3" Type="http://schemas.openxmlformats.org/officeDocument/2006/relationships/styles" Target="styles.xml"/><Relationship Id="rId21" Type="http://schemas.openxmlformats.org/officeDocument/2006/relationships/hyperlink" Target="http://ssfb86.com/index/News/detail/newsid/626.html" TargetMode="External"/><Relationship Id="rId7" Type="http://schemas.openxmlformats.org/officeDocument/2006/relationships/footnotes" Target="footnotes.xml"/><Relationship Id="rId12" Type="http://schemas.openxmlformats.org/officeDocument/2006/relationships/hyperlink" Target="http://ssfb86.com/index/News/detail/newsid/7042.html" TargetMode="External"/><Relationship Id="rId17" Type="http://schemas.openxmlformats.org/officeDocument/2006/relationships/hyperlink" Target="http://ssfb86.com/index/News/detail/newsid/854.html" TargetMode="External"/><Relationship Id="rId25" Type="http://schemas.openxmlformats.org/officeDocument/2006/relationships/hyperlink" Target="http://ssfb86.com/index/News/detail/newsid/626.html" TargetMode="External"/><Relationship Id="rId2" Type="http://schemas.openxmlformats.org/officeDocument/2006/relationships/numbering" Target="numbering.xml"/><Relationship Id="rId16" Type="http://schemas.openxmlformats.org/officeDocument/2006/relationships/hyperlink" Target="http://ssfb86.com/index/News/detail/newsid/854.html" TargetMode="External"/><Relationship Id="rId20" Type="http://schemas.openxmlformats.org/officeDocument/2006/relationships/hyperlink" Target="http://ssfb86.com/index/News/detail/newsid/85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7042.html" TargetMode="External"/><Relationship Id="rId24" Type="http://schemas.openxmlformats.org/officeDocument/2006/relationships/hyperlink" Target="http://ssfb86.com/index/News/detail/newsid/626.html" TargetMode="External"/><Relationship Id="rId5" Type="http://schemas.openxmlformats.org/officeDocument/2006/relationships/settings" Target="settings.xml"/><Relationship Id="rId15" Type="http://schemas.openxmlformats.org/officeDocument/2006/relationships/hyperlink" Target="http://ssfb86.com/index/News/detail/newsid/854.html" TargetMode="External"/><Relationship Id="rId23" Type="http://schemas.openxmlformats.org/officeDocument/2006/relationships/hyperlink" Target="http://ssfb86.com/index/News/detail/newsid/626.html" TargetMode="External"/><Relationship Id="rId28" Type="http://schemas.openxmlformats.org/officeDocument/2006/relationships/footer" Target="footer1.xml"/><Relationship Id="rId10" Type="http://schemas.openxmlformats.org/officeDocument/2006/relationships/hyperlink" Target="http://ssfb86.com/index/News/detail/newsid/7042.html" TargetMode="External"/><Relationship Id="rId19" Type="http://schemas.openxmlformats.org/officeDocument/2006/relationships/hyperlink" Target="http://ssfb86.com/index/News/detail/newsid/854.html" TargetMode="External"/><Relationship Id="rId4" Type="http://schemas.microsoft.com/office/2007/relationships/stylesWithEffects" Target="stylesWithEffects.xml"/><Relationship Id="rId9" Type="http://schemas.openxmlformats.org/officeDocument/2006/relationships/hyperlink" Target="http://ssfb86.com/index/News/detail/newsid/7042.html" TargetMode="External"/><Relationship Id="rId14" Type="http://schemas.openxmlformats.org/officeDocument/2006/relationships/hyperlink" Target="http://ssfb86.com/index/News/detail/newsid/7042.html" TargetMode="External"/><Relationship Id="rId22" Type="http://schemas.openxmlformats.org/officeDocument/2006/relationships/hyperlink" Target="http://ssfb86.com/index/News/detail/newsid/626.html" TargetMode="External"/><Relationship Id="rId27" Type="http://schemas.openxmlformats.org/officeDocument/2006/relationships/hyperlink" Target="http://ssfb86.com/index/News/detail/newsid/626.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9AA31-195E-48D4-85E4-C22FA1D2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2020-07-09T02:38:00Z</dcterms:created>
  <dcterms:modified xsi:type="dcterms:W3CDTF">2020-10-15T06:10:00Z</dcterms:modified>
</cp:coreProperties>
</file>