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C6B47" w14:textId="77777777" w:rsidR="00723C50" w:rsidRDefault="00723C50" w:rsidP="00B85160">
      <w:pPr>
        <w:jc w:val="center"/>
        <w:rPr>
          <w:rFonts w:asciiTheme="minorEastAsia" w:hAnsiTheme="minorEastAsia" w:hint="eastAsia"/>
          <w:sz w:val="44"/>
          <w:szCs w:val="44"/>
        </w:rPr>
      </w:pPr>
    </w:p>
    <w:p w14:paraId="39CF8FEB" w14:textId="3A589E0E" w:rsidR="00F57C18" w:rsidRPr="00B85160" w:rsidRDefault="004D6197" w:rsidP="00B85160">
      <w:pPr>
        <w:jc w:val="center"/>
        <w:rPr>
          <w:rFonts w:asciiTheme="minorEastAsia" w:hAnsiTheme="minorEastAsia"/>
          <w:sz w:val="44"/>
          <w:szCs w:val="44"/>
        </w:rPr>
      </w:pPr>
      <w:r>
        <w:rPr>
          <w:rFonts w:asciiTheme="minorEastAsia" w:hAnsiTheme="minorEastAsia"/>
          <w:sz w:val="44"/>
          <w:szCs w:val="44"/>
        </w:rPr>
        <w:t>4</w:t>
      </w:r>
      <w:r w:rsidR="00157D91">
        <w:rPr>
          <w:rFonts w:asciiTheme="minorEastAsia" w:hAnsiTheme="minorEastAsia"/>
          <w:sz w:val="44"/>
          <w:szCs w:val="44"/>
        </w:rPr>
        <w:t>.</w:t>
      </w:r>
      <w:r>
        <w:rPr>
          <w:rFonts w:asciiTheme="minorEastAsia" w:hAnsiTheme="minorEastAsia"/>
          <w:sz w:val="44"/>
          <w:szCs w:val="44"/>
        </w:rPr>
        <w:t>2.</w:t>
      </w:r>
      <w:r w:rsidR="00A85A5E">
        <w:rPr>
          <w:rFonts w:asciiTheme="minorEastAsia" w:hAnsiTheme="minorEastAsia"/>
          <w:sz w:val="44"/>
          <w:szCs w:val="44"/>
        </w:rPr>
        <w:t>5</w:t>
      </w:r>
      <w:r w:rsidR="00A064A9">
        <w:rPr>
          <w:rFonts w:asciiTheme="minorEastAsia" w:hAnsiTheme="minorEastAsia"/>
          <w:sz w:val="44"/>
          <w:szCs w:val="44"/>
        </w:rPr>
        <w:t>.</w:t>
      </w:r>
      <w:r w:rsidR="00241BDC">
        <w:rPr>
          <w:rFonts w:asciiTheme="minorEastAsia" w:hAnsiTheme="minorEastAsia"/>
          <w:sz w:val="44"/>
          <w:szCs w:val="44"/>
        </w:rPr>
        <w:t>3</w:t>
      </w:r>
      <w:r w:rsidR="00B85160" w:rsidRPr="00B85160">
        <w:rPr>
          <w:rFonts w:asciiTheme="minorEastAsia" w:hAnsiTheme="minorEastAsia"/>
          <w:sz w:val="44"/>
          <w:szCs w:val="44"/>
        </w:rPr>
        <w:t xml:space="preserve">  </w:t>
      </w:r>
      <w:r w:rsidR="00241BDC" w:rsidRPr="00241BDC">
        <w:rPr>
          <w:rFonts w:asciiTheme="minorEastAsia" w:hAnsiTheme="minorEastAsia" w:hint="eastAsia"/>
          <w:sz w:val="44"/>
          <w:szCs w:val="44"/>
        </w:rPr>
        <w:t>视同分利：为股东买房、购物、长借不还等</w:t>
      </w:r>
      <w:r w:rsidR="0077704B" w:rsidRPr="00B85160">
        <w:rPr>
          <w:rFonts w:asciiTheme="minorEastAsia" w:hAnsiTheme="minorEastAsia"/>
          <w:sz w:val="44"/>
          <w:szCs w:val="44"/>
        </w:rPr>
        <w:t xml:space="preserve"> </w:t>
      </w:r>
    </w:p>
    <w:p w14:paraId="380E78DB" w14:textId="77777777" w:rsidR="0006050D" w:rsidRPr="00775682" w:rsidRDefault="0006050D" w:rsidP="0006050D">
      <w:pPr>
        <w:widowControl/>
        <w:shd w:val="clear" w:color="auto" w:fill="FFFFFF"/>
        <w:spacing w:beforeLines="50" w:before="156" w:line="440" w:lineRule="atLeast"/>
        <w:ind w:firstLineChars="200" w:firstLine="480"/>
        <w:jc w:val="left"/>
        <w:rPr>
          <w:rFonts w:ascii="微软雅黑" w:eastAsia="微软雅黑" w:hAnsi="微软雅黑"/>
          <w:b/>
          <w:bCs/>
          <w:sz w:val="24"/>
          <w:szCs w:val="24"/>
        </w:rPr>
      </w:pPr>
    </w:p>
    <w:p w14:paraId="1E3F317E" w14:textId="77777777" w:rsidR="0006050D" w:rsidRPr="009B5351" w:rsidRDefault="0006050D" w:rsidP="009B5351">
      <w:pPr>
        <w:pStyle w:val="1"/>
        <w:spacing w:beforeLines="50" w:before="156" w:after="0" w:line="480" w:lineRule="atLeast"/>
        <w:rPr>
          <w:rFonts w:asciiTheme="minorEastAsia" w:hAnsiTheme="minorEastAsia"/>
          <w:color w:val="000000" w:themeColor="text1"/>
          <w:sz w:val="24"/>
          <w:szCs w:val="24"/>
        </w:rPr>
      </w:pPr>
      <w:bookmarkStart w:id="0" w:name="_Toc13327661"/>
      <w:r w:rsidRPr="009B5351">
        <w:rPr>
          <w:rFonts w:asciiTheme="minorEastAsia" w:hAnsiTheme="minorEastAsia" w:hint="eastAsia"/>
          <w:color w:val="000000" w:themeColor="text1"/>
          <w:sz w:val="24"/>
          <w:szCs w:val="24"/>
        </w:rPr>
        <w:t>一、企业为个人购买房屋或其他财产征收个人所得税问题</w:t>
      </w:r>
      <w:bookmarkEnd w:id="0"/>
    </w:p>
    <w:p w14:paraId="795A70A2" w14:textId="77777777" w:rsidR="0006050D" w:rsidRPr="009B5351" w:rsidRDefault="0006050D" w:rsidP="009B5351">
      <w:pPr>
        <w:pStyle w:val="2"/>
        <w:spacing w:beforeLines="50" w:before="156" w:after="0" w:line="480" w:lineRule="atLeast"/>
        <w:rPr>
          <w:rFonts w:asciiTheme="minorEastAsia" w:eastAsiaTheme="minorEastAsia" w:hAnsiTheme="minorEastAsia"/>
          <w:color w:val="000000" w:themeColor="text1"/>
          <w:sz w:val="24"/>
          <w:szCs w:val="24"/>
        </w:rPr>
      </w:pPr>
      <w:bookmarkStart w:id="1" w:name="_Toc13327662"/>
      <w:r w:rsidRPr="009B5351">
        <w:rPr>
          <w:rFonts w:asciiTheme="minorEastAsia" w:eastAsiaTheme="minorEastAsia" w:hAnsiTheme="minorEastAsia" w:hint="eastAsia"/>
          <w:color w:val="000000" w:themeColor="text1"/>
          <w:sz w:val="24"/>
          <w:szCs w:val="24"/>
        </w:rPr>
        <w:t>（一）适用范围</w:t>
      </w:r>
      <w:bookmarkEnd w:id="1"/>
    </w:p>
    <w:p w14:paraId="1D9FEA18" w14:textId="086F1C77" w:rsidR="0006050D" w:rsidRPr="009B5351" w:rsidRDefault="00624394" w:rsidP="009B53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24394">
        <w:rPr>
          <w:rFonts w:hint="eastAsia"/>
          <w:color w:val="333333"/>
          <w:sz w:val="24"/>
          <w:szCs w:val="24"/>
          <w:shd w:val="clear" w:color="auto" w:fill="FFFFFF"/>
        </w:rPr>
        <w:t>根据《</w:t>
      </w:r>
      <w:hyperlink r:id="rId7" w:tgtFrame="_self" w:history="1">
        <w:r w:rsidRPr="00624394">
          <w:rPr>
            <w:rFonts w:hint="eastAsia"/>
            <w:color w:val="6E6E6E"/>
            <w:sz w:val="24"/>
            <w:szCs w:val="24"/>
            <w:u w:val="single"/>
            <w:shd w:val="clear" w:color="auto" w:fill="FFFFFF"/>
          </w:rPr>
          <w:t>中华人民共和国个人所得税法</w:t>
        </w:r>
      </w:hyperlink>
      <w:r w:rsidRPr="00624394">
        <w:rPr>
          <w:rFonts w:hint="eastAsia"/>
          <w:color w:val="333333"/>
          <w:sz w:val="24"/>
          <w:szCs w:val="24"/>
          <w:shd w:val="clear" w:color="auto" w:fill="FFFFFF"/>
        </w:rPr>
        <w:t>》和《财政部、国家税务总局关于规范个人投资者个人所得税征收管理的通知》（</w:t>
      </w:r>
      <w:hyperlink r:id="rId8" w:tgtFrame="_self" w:history="1">
        <w:r w:rsidRPr="00624394">
          <w:rPr>
            <w:rFonts w:hint="eastAsia"/>
            <w:color w:val="6E6E6E"/>
            <w:sz w:val="24"/>
            <w:szCs w:val="24"/>
            <w:u w:val="single"/>
            <w:shd w:val="clear" w:color="auto" w:fill="FFFFFF"/>
          </w:rPr>
          <w:t>财税</w:t>
        </w:r>
        <w:r w:rsidRPr="00624394">
          <w:rPr>
            <w:rFonts w:hint="eastAsia"/>
            <w:color w:val="6E6E6E"/>
            <w:sz w:val="24"/>
            <w:szCs w:val="24"/>
            <w:u w:val="single"/>
            <w:shd w:val="clear" w:color="auto" w:fill="FFFFFF"/>
          </w:rPr>
          <w:t>[2003]158</w:t>
        </w:r>
        <w:r w:rsidRPr="00624394">
          <w:rPr>
            <w:rFonts w:hint="eastAsia"/>
            <w:color w:val="6E6E6E"/>
            <w:sz w:val="24"/>
            <w:szCs w:val="24"/>
            <w:u w:val="single"/>
            <w:shd w:val="clear" w:color="auto" w:fill="FFFFFF"/>
          </w:rPr>
          <w:t>号</w:t>
        </w:r>
      </w:hyperlink>
      <w:r w:rsidRPr="00624394">
        <w:rPr>
          <w:rFonts w:hint="eastAsia"/>
          <w:color w:val="333333"/>
          <w:sz w:val="24"/>
          <w:szCs w:val="24"/>
          <w:shd w:val="clear" w:color="auto" w:fill="FFFFFF"/>
        </w:rPr>
        <w:t>）</w:t>
      </w:r>
      <w:r w:rsidR="0006050D" w:rsidRPr="00624394">
        <w:rPr>
          <w:rFonts w:asciiTheme="minorEastAsia" w:hAnsiTheme="minorEastAsia" w:cs="宋体" w:hint="eastAsia"/>
          <w:color w:val="000000" w:themeColor="text1"/>
          <w:kern w:val="0"/>
          <w:sz w:val="24"/>
          <w:szCs w:val="24"/>
        </w:rPr>
        <w:t>的</w:t>
      </w:r>
      <w:r w:rsidR="0006050D" w:rsidRPr="009B5351">
        <w:rPr>
          <w:rFonts w:asciiTheme="minorEastAsia" w:hAnsiTheme="minorEastAsia" w:cs="宋体" w:hint="eastAsia"/>
          <w:color w:val="000000" w:themeColor="text1"/>
          <w:kern w:val="0"/>
          <w:sz w:val="24"/>
          <w:szCs w:val="24"/>
        </w:rPr>
        <w:t>有关规定，符合以下情形的房屋或其他财产，不论所有权人是否将财产无偿或有偿交付企业使用，其实质均为企业对个人进行了实物性质的分配，应依法计征个人所得税。</w:t>
      </w:r>
    </w:p>
    <w:p w14:paraId="1AE45C49" w14:textId="77777777" w:rsidR="0006050D" w:rsidRPr="009B5351" w:rsidRDefault="0006050D" w:rsidP="009B53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B5351">
        <w:rPr>
          <w:rFonts w:asciiTheme="minorEastAsia" w:hAnsiTheme="minorEastAsia" w:cs="宋体" w:hint="eastAsia"/>
          <w:color w:val="000000" w:themeColor="text1"/>
          <w:kern w:val="0"/>
          <w:sz w:val="24"/>
          <w:szCs w:val="24"/>
        </w:rPr>
        <w:t>1.企业出资购买房屋及其他财产，将所有权登记为投资者个人、投资者家庭成员或企业其他人员的；</w:t>
      </w:r>
    </w:p>
    <w:p w14:paraId="45B50D86" w14:textId="3907F3F2" w:rsidR="0006050D" w:rsidRPr="009B5351" w:rsidRDefault="0006050D" w:rsidP="009B53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458643"/>
      <w:r w:rsidRPr="009B5351">
        <w:rPr>
          <w:rFonts w:asciiTheme="minorEastAsia" w:hAnsiTheme="minorEastAsia" w:hint="eastAsia"/>
          <w:color w:val="000000" w:themeColor="text1"/>
          <w:sz w:val="24"/>
          <w:szCs w:val="24"/>
          <w:shd w:val="clear" w:color="auto" w:fill="FFFFFF"/>
        </w:rPr>
        <w:t>（</w:t>
      </w:r>
      <w:bookmarkStart w:id="3" w:name="_Hlk53950543"/>
      <w:r w:rsidR="00624394">
        <w:rPr>
          <w:rFonts w:asciiTheme="minorEastAsia" w:hAnsiTheme="minorEastAsia"/>
          <w:sz w:val="24"/>
          <w:szCs w:val="24"/>
          <w:shd w:val="clear" w:color="auto" w:fill="FFFFFF"/>
        </w:rPr>
        <w:fldChar w:fldCharType="begin"/>
      </w:r>
      <w:r w:rsidR="00624394">
        <w:rPr>
          <w:rFonts w:asciiTheme="minorEastAsia" w:hAnsiTheme="minorEastAsia"/>
          <w:sz w:val="24"/>
          <w:szCs w:val="24"/>
          <w:shd w:val="clear" w:color="auto" w:fill="FFFFFF"/>
        </w:rPr>
        <w:instrText xml:space="preserve"> HYPERLINK "http://ssfb86.com/index/News/detail/newsid/2424.html" </w:instrText>
      </w:r>
      <w:r w:rsidR="00624394">
        <w:rPr>
          <w:rFonts w:asciiTheme="minorEastAsia" w:hAnsiTheme="minorEastAsia"/>
          <w:sz w:val="24"/>
          <w:szCs w:val="24"/>
          <w:shd w:val="clear" w:color="auto" w:fill="FFFFFF"/>
        </w:rPr>
      </w:r>
      <w:r w:rsidR="00624394">
        <w:rPr>
          <w:rFonts w:asciiTheme="minorEastAsia" w:hAnsiTheme="minorEastAsia"/>
          <w:sz w:val="24"/>
          <w:szCs w:val="24"/>
          <w:shd w:val="clear" w:color="auto" w:fill="FFFFFF"/>
        </w:rPr>
        <w:fldChar w:fldCharType="separate"/>
      </w:r>
      <w:r w:rsidRPr="00624394">
        <w:rPr>
          <w:rStyle w:val="a8"/>
          <w:rFonts w:asciiTheme="minorEastAsia" w:hAnsiTheme="minorEastAsia" w:hint="eastAsia"/>
          <w:sz w:val="24"/>
          <w:szCs w:val="24"/>
          <w:shd w:val="clear" w:color="auto" w:fill="FFFFFF"/>
        </w:rPr>
        <w:t>财税[2008]83号</w:t>
      </w:r>
      <w:r w:rsidR="00624394">
        <w:rPr>
          <w:rFonts w:asciiTheme="minorEastAsia" w:hAnsiTheme="minorEastAsia"/>
          <w:sz w:val="24"/>
          <w:szCs w:val="24"/>
          <w:shd w:val="clear" w:color="auto" w:fill="FFFFFF"/>
        </w:rPr>
        <w:fldChar w:fldCharType="end"/>
      </w:r>
      <w:bookmarkEnd w:id="3"/>
      <w:r w:rsidRPr="009B5351">
        <w:rPr>
          <w:rFonts w:asciiTheme="minorEastAsia" w:hAnsiTheme="minorEastAsia" w:hint="eastAsia"/>
          <w:color w:val="000000" w:themeColor="text1"/>
          <w:sz w:val="24"/>
          <w:szCs w:val="24"/>
          <w:shd w:val="clear" w:color="auto" w:fill="FFFFFF"/>
        </w:rPr>
        <w:t>第一条第一款）</w:t>
      </w:r>
    </w:p>
    <w:bookmarkEnd w:id="2"/>
    <w:p w14:paraId="4DD49F93" w14:textId="77777777" w:rsidR="0006050D" w:rsidRPr="009B5351" w:rsidRDefault="0006050D" w:rsidP="009B53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B5351">
        <w:rPr>
          <w:rFonts w:asciiTheme="minorEastAsia" w:hAnsiTheme="minorEastAsia" w:cs="宋体" w:hint="eastAsia"/>
          <w:color w:val="000000" w:themeColor="text1"/>
          <w:kern w:val="0"/>
          <w:sz w:val="24"/>
          <w:szCs w:val="24"/>
        </w:rPr>
        <w:t>2</w:t>
      </w:r>
      <w:r w:rsidRPr="009B5351">
        <w:rPr>
          <w:rFonts w:asciiTheme="minorEastAsia" w:hAnsiTheme="minorEastAsia" w:cs="宋体"/>
          <w:color w:val="000000" w:themeColor="text1"/>
          <w:kern w:val="0"/>
          <w:sz w:val="24"/>
          <w:szCs w:val="24"/>
        </w:rPr>
        <w:t>.</w:t>
      </w:r>
      <w:r w:rsidRPr="009B5351">
        <w:rPr>
          <w:rFonts w:asciiTheme="minorEastAsia" w:hAnsiTheme="minorEastAsia" w:cs="宋体" w:hint="eastAsia"/>
          <w:color w:val="000000" w:themeColor="text1"/>
          <w:kern w:val="0"/>
          <w:sz w:val="24"/>
          <w:szCs w:val="24"/>
        </w:rPr>
        <w:t>企业投资者个人、投资者家庭成员或企业其他人员向企业借款用于购买房屋及其他财产，将所有权登记为投资者、投资者家庭成员或企业其他人员，且借款</w:t>
      </w:r>
      <w:r w:rsidRPr="009B5351">
        <w:rPr>
          <w:rFonts w:asciiTheme="minorEastAsia" w:hAnsiTheme="minorEastAsia" w:cs="宋体" w:hint="eastAsia"/>
          <w:b/>
          <w:color w:val="000000" w:themeColor="text1"/>
          <w:kern w:val="0"/>
          <w:sz w:val="24"/>
          <w:szCs w:val="24"/>
        </w:rPr>
        <w:t>年度终了后未归还借款</w:t>
      </w:r>
      <w:r w:rsidRPr="009B5351">
        <w:rPr>
          <w:rFonts w:asciiTheme="minorEastAsia" w:hAnsiTheme="minorEastAsia" w:cs="宋体" w:hint="eastAsia"/>
          <w:color w:val="000000" w:themeColor="text1"/>
          <w:kern w:val="0"/>
          <w:sz w:val="24"/>
          <w:szCs w:val="24"/>
        </w:rPr>
        <w:t>的。</w:t>
      </w:r>
    </w:p>
    <w:p w14:paraId="70FAB8B2" w14:textId="3B28ED68" w:rsidR="0006050D" w:rsidRPr="009B5351" w:rsidRDefault="0006050D" w:rsidP="009B53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B5351">
        <w:rPr>
          <w:rFonts w:asciiTheme="minorEastAsia" w:hAnsiTheme="minorEastAsia" w:hint="eastAsia"/>
          <w:color w:val="000000" w:themeColor="text1"/>
          <w:sz w:val="24"/>
          <w:szCs w:val="24"/>
          <w:shd w:val="clear" w:color="auto" w:fill="FFFFFF"/>
        </w:rPr>
        <w:t>（</w:t>
      </w:r>
      <w:hyperlink r:id="rId9" w:history="1">
        <w:r w:rsidR="00624394" w:rsidRPr="00624394">
          <w:rPr>
            <w:rStyle w:val="a8"/>
            <w:rFonts w:asciiTheme="minorEastAsia" w:hAnsiTheme="minorEastAsia" w:hint="eastAsia"/>
            <w:sz w:val="24"/>
            <w:szCs w:val="24"/>
            <w:shd w:val="clear" w:color="auto" w:fill="FFFFFF"/>
          </w:rPr>
          <w:t>财税[2008]83号</w:t>
        </w:r>
      </w:hyperlink>
      <w:r w:rsidRPr="009B5351">
        <w:rPr>
          <w:rFonts w:asciiTheme="minorEastAsia" w:hAnsiTheme="minorEastAsia" w:hint="eastAsia"/>
          <w:color w:val="000000" w:themeColor="text1"/>
          <w:sz w:val="24"/>
          <w:szCs w:val="24"/>
          <w:shd w:val="clear" w:color="auto" w:fill="FFFFFF"/>
        </w:rPr>
        <w:t>第一条第二款）</w:t>
      </w:r>
    </w:p>
    <w:p w14:paraId="5D8C6CE3" w14:textId="77777777" w:rsidR="0006050D" w:rsidRPr="009B5351" w:rsidRDefault="0006050D" w:rsidP="009B5351">
      <w:pPr>
        <w:pStyle w:val="2"/>
        <w:spacing w:beforeLines="50" w:before="156" w:after="0" w:line="480" w:lineRule="atLeast"/>
        <w:rPr>
          <w:rFonts w:asciiTheme="minorEastAsia" w:eastAsiaTheme="minorEastAsia" w:hAnsiTheme="minorEastAsia"/>
          <w:color w:val="000000" w:themeColor="text1"/>
          <w:sz w:val="24"/>
          <w:szCs w:val="24"/>
        </w:rPr>
      </w:pPr>
      <w:bookmarkStart w:id="4" w:name="_Toc13327663"/>
      <w:r w:rsidRPr="009B5351">
        <w:rPr>
          <w:rFonts w:asciiTheme="minorEastAsia" w:eastAsiaTheme="minorEastAsia" w:hAnsiTheme="minorEastAsia" w:hint="eastAsia"/>
          <w:color w:val="000000" w:themeColor="text1"/>
          <w:sz w:val="24"/>
          <w:szCs w:val="24"/>
        </w:rPr>
        <w:t>（二）征税的规定</w:t>
      </w:r>
      <w:bookmarkEnd w:id="4"/>
    </w:p>
    <w:p w14:paraId="6F3A33C7" w14:textId="77777777" w:rsidR="0006050D" w:rsidRPr="009B5351" w:rsidRDefault="0006050D" w:rsidP="009B5351">
      <w:pPr>
        <w:pStyle w:val="3"/>
        <w:spacing w:beforeLines="50" w:before="156" w:after="0" w:line="480" w:lineRule="atLeast"/>
        <w:rPr>
          <w:rFonts w:asciiTheme="minorEastAsia" w:hAnsiTheme="minorEastAsia"/>
          <w:color w:val="000000" w:themeColor="text1"/>
          <w:sz w:val="24"/>
          <w:szCs w:val="24"/>
        </w:rPr>
      </w:pPr>
      <w:bookmarkStart w:id="5" w:name="_Toc13327664"/>
      <w:r w:rsidRPr="009B5351">
        <w:rPr>
          <w:rFonts w:asciiTheme="minorEastAsia" w:hAnsiTheme="minorEastAsia"/>
          <w:color w:val="000000" w:themeColor="text1"/>
          <w:sz w:val="24"/>
          <w:szCs w:val="24"/>
        </w:rPr>
        <w:t>1.</w:t>
      </w:r>
      <w:r w:rsidRPr="009B5351">
        <w:rPr>
          <w:rFonts w:asciiTheme="minorEastAsia" w:hAnsiTheme="minorEastAsia" w:hint="eastAsia"/>
          <w:color w:val="000000" w:themeColor="text1"/>
          <w:sz w:val="24"/>
          <w:szCs w:val="24"/>
        </w:rPr>
        <w:t>对个人独资企业、合伙企业的个人投资者或其家庭成员取得的上述所得</w:t>
      </w:r>
      <w:bookmarkEnd w:id="5"/>
    </w:p>
    <w:p w14:paraId="26E1480A" w14:textId="77777777" w:rsidR="0006050D" w:rsidRPr="009B5351" w:rsidRDefault="0006050D" w:rsidP="009B53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B5351">
        <w:rPr>
          <w:rFonts w:asciiTheme="minorEastAsia" w:hAnsiTheme="minorEastAsia" w:cs="宋体" w:hint="eastAsia"/>
          <w:color w:val="000000" w:themeColor="text1"/>
          <w:kern w:val="0"/>
          <w:sz w:val="24"/>
          <w:szCs w:val="24"/>
        </w:rPr>
        <w:t>视为企业对个人投资者的利润分配，按照"个体工商户的生产、经营所得"项目计征个人所得税；</w:t>
      </w:r>
    </w:p>
    <w:p w14:paraId="2B956D18" w14:textId="29FF6A15" w:rsidR="0006050D" w:rsidRPr="009B5351" w:rsidRDefault="0006050D" w:rsidP="009B53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B5351">
        <w:rPr>
          <w:rFonts w:asciiTheme="minorEastAsia" w:hAnsiTheme="minorEastAsia" w:hint="eastAsia"/>
          <w:color w:val="000000" w:themeColor="text1"/>
          <w:sz w:val="24"/>
          <w:szCs w:val="24"/>
          <w:shd w:val="clear" w:color="auto" w:fill="FFFFFF"/>
        </w:rPr>
        <w:t>（</w:t>
      </w:r>
      <w:hyperlink r:id="rId10" w:history="1">
        <w:r w:rsidR="00624394" w:rsidRPr="00624394">
          <w:rPr>
            <w:rStyle w:val="a8"/>
            <w:rFonts w:asciiTheme="minorEastAsia" w:hAnsiTheme="minorEastAsia" w:hint="eastAsia"/>
            <w:sz w:val="24"/>
            <w:szCs w:val="24"/>
            <w:shd w:val="clear" w:color="auto" w:fill="FFFFFF"/>
          </w:rPr>
          <w:t>财税[2008]83号</w:t>
        </w:r>
      </w:hyperlink>
      <w:r w:rsidRPr="009B5351">
        <w:rPr>
          <w:rFonts w:asciiTheme="minorEastAsia" w:hAnsiTheme="minorEastAsia" w:hint="eastAsia"/>
          <w:color w:val="000000" w:themeColor="text1"/>
          <w:sz w:val="24"/>
          <w:szCs w:val="24"/>
          <w:shd w:val="clear" w:color="auto" w:fill="FFFFFF"/>
        </w:rPr>
        <w:t>第二条）</w:t>
      </w:r>
    </w:p>
    <w:p w14:paraId="1E86F3CF" w14:textId="77777777" w:rsidR="0006050D" w:rsidRPr="009B5351" w:rsidRDefault="0006050D" w:rsidP="009B5351">
      <w:pPr>
        <w:pStyle w:val="3"/>
        <w:spacing w:beforeLines="50" w:before="156" w:after="0" w:line="480" w:lineRule="atLeast"/>
        <w:rPr>
          <w:rFonts w:asciiTheme="minorEastAsia" w:hAnsiTheme="minorEastAsia"/>
          <w:color w:val="000000" w:themeColor="text1"/>
          <w:sz w:val="24"/>
          <w:szCs w:val="24"/>
        </w:rPr>
      </w:pPr>
      <w:bookmarkStart w:id="6" w:name="_Toc13327665"/>
      <w:r w:rsidRPr="009B5351">
        <w:rPr>
          <w:rFonts w:asciiTheme="minorEastAsia" w:hAnsiTheme="minorEastAsia"/>
          <w:color w:val="000000" w:themeColor="text1"/>
          <w:sz w:val="24"/>
          <w:szCs w:val="24"/>
        </w:rPr>
        <w:lastRenderedPageBreak/>
        <w:t>2.</w:t>
      </w:r>
      <w:r w:rsidRPr="009B5351">
        <w:rPr>
          <w:rFonts w:asciiTheme="minorEastAsia" w:hAnsiTheme="minorEastAsia" w:hint="eastAsia"/>
          <w:color w:val="000000" w:themeColor="text1"/>
          <w:sz w:val="24"/>
          <w:szCs w:val="24"/>
        </w:rPr>
        <w:t>对除个人独资企业、合伙企业以外其他企业的个人投资者或其家庭成员取得的上述所得</w:t>
      </w:r>
      <w:bookmarkEnd w:id="6"/>
    </w:p>
    <w:p w14:paraId="3A44079E" w14:textId="77777777" w:rsidR="0006050D" w:rsidRPr="009B5351" w:rsidRDefault="0006050D" w:rsidP="009B53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B5351">
        <w:rPr>
          <w:rFonts w:asciiTheme="minorEastAsia" w:hAnsiTheme="minorEastAsia" w:cs="宋体" w:hint="eastAsia"/>
          <w:color w:val="000000" w:themeColor="text1"/>
          <w:kern w:val="0"/>
          <w:sz w:val="24"/>
          <w:szCs w:val="24"/>
        </w:rPr>
        <w:t>视为企业对个人投资者的红利分配，按照"利息、股息、红利所得''项目计征个人所得税；</w:t>
      </w:r>
    </w:p>
    <w:p w14:paraId="5EE513CF" w14:textId="5730A411" w:rsidR="0006050D" w:rsidRPr="009B5351" w:rsidRDefault="0006050D" w:rsidP="009B53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B5351">
        <w:rPr>
          <w:rFonts w:asciiTheme="minorEastAsia" w:hAnsiTheme="minorEastAsia" w:hint="eastAsia"/>
          <w:color w:val="000000" w:themeColor="text1"/>
          <w:sz w:val="24"/>
          <w:szCs w:val="24"/>
          <w:shd w:val="clear" w:color="auto" w:fill="FFFFFF"/>
        </w:rPr>
        <w:t>（</w:t>
      </w:r>
      <w:hyperlink r:id="rId11" w:history="1">
        <w:r w:rsidR="00624394" w:rsidRPr="00624394">
          <w:rPr>
            <w:rStyle w:val="a8"/>
            <w:rFonts w:asciiTheme="minorEastAsia" w:hAnsiTheme="minorEastAsia" w:hint="eastAsia"/>
            <w:sz w:val="24"/>
            <w:szCs w:val="24"/>
            <w:shd w:val="clear" w:color="auto" w:fill="FFFFFF"/>
          </w:rPr>
          <w:t>财税[2008]83号</w:t>
        </w:r>
      </w:hyperlink>
      <w:r w:rsidRPr="009B5351">
        <w:rPr>
          <w:rFonts w:asciiTheme="minorEastAsia" w:hAnsiTheme="minorEastAsia" w:hint="eastAsia"/>
          <w:color w:val="000000" w:themeColor="text1"/>
          <w:sz w:val="24"/>
          <w:szCs w:val="24"/>
          <w:shd w:val="clear" w:color="auto" w:fill="FFFFFF"/>
        </w:rPr>
        <w:t>第二条）</w:t>
      </w:r>
    </w:p>
    <w:p w14:paraId="1535DD1E" w14:textId="77777777" w:rsidR="0006050D" w:rsidRPr="009B5351" w:rsidRDefault="0006050D" w:rsidP="009B5351">
      <w:pPr>
        <w:pStyle w:val="3"/>
        <w:spacing w:beforeLines="50" w:before="156" w:after="0" w:line="480" w:lineRule="atLeast"/>
        <w:rPr>
          <w:rFonts w:asciiTheme="minorEastAsia" w:hAnsiTheme="minorEastAsia"/>
          <w:color w:val="000000" w:themeColor="text1"/>
          <w:sz w:val="24"/>
          <w:szCs w:val="24"/>
        </w:rPr>
      </w:pPr>
      <w:bookmarkStart w:id="7" w:name="_Toc13327666"/>
      <w:r w:rsidRPr="009B5351">
        <w:rPr>
          <w:rFonts w:asciiTheme="minorEastAsia" w:hAnsiTheme="minorEastAsia"/>
          <w:color w:val="000000" w:themeColor="text1"/>
          <w:sz w:val="24"/>
          <w:szCs w:val="24"/>
        </w:rPr>
        <w:t>3.</w:t>
      </w:r>
      <w:r w:rsidRPr="009B5351">
        <w:rPr>
          <w:rFonts w:asciiTheme="minorEastAsia" w:hAnsiTheme="minorEastAsia" w:hint="eastAsia"/>
          <w:color w:val="000000" w:themeColor="text1"/>
          <w:sz w:val="24"/>
          <w:szCs w:val="24"/>
        </w:rPr>
        <w:t>对企业其他人员取得的上述所得</w:t>
      </w:r>
      <w:bookmarkEnd w:id="7"/>
    </w:p>
    <w:p w14:paraId="4E709779" w14:textId="77777777" w:rsidR="0006050D" w:rsidRPr="009B5351" w:rsidRDefault="0006050D" w:rsidP="009B53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B5351">
        <w:rPr>
          <w:rFonts w:asciiTheme="minorEastAsia" w:hAnsiTheme="minorEastAsia" w:cs="宋体" w:hint="eastAsia"/>
          <w:color w:val="000000" w:themeColor="text1"/>
          <w:kern w:val="0"/>
          <w:sz w:val="24"/>
          <w:szCs w:val="24"/>
        </w:rPr>
        <w:t>按照"工资、薪金所得''项目计征个人所得税。</w:t>
      </w:r>
    </w:p>
    <w:p w14:paraId="506FD30D" w14:textId="199E80C9" w:rsidR="0006050D" w:rsidRPr="009B5351" w:rsidRDefault="0006050D" w:rsidP="009B53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8" w:name="_Hlk458757"/>
      <w:r w:rsidRPr="009B5351">
        <w:rPr>
          <w:rFonts w:asciiTheme="minorEastAsia" w:hAnsiTheme="minorEastAsia" w:hint="eastAsia"/>
          <w:color w:val="000000" w:themeColor="text1"/>
          <w:sz w:val="24"/>
          <w:szCs w:val="24"/>
          <w:shd w:val="clear" w:color="auto" w:fill="FFFFFF"/>
        </w:rPr>
        <w:t>（</w:t>
      </w:r>
      <w:hyperlink r:id="rId12" w:history="1">
        <w:r w:rsidR="00624394" w:rsidRPr="00624394">
          <w:rPr>
            <w:rStyle w:val="a8"/>
            <w:rFonts w:asciiTheme="minorEastAsia" w:hAnsiTheme="minorEastAsia" w:hint="eastAsia"/>
            <w:sz w:val="24"/>
            <w:szCs w:val="24"/>
            <w:shd w:val="clear" w:color="auto" w:fill="FFFFFF"/>
          </w:rPr>
          <w:t>财税[2008]83号</w:t>
        </w:r>
      </w:hyperlink>
      <w:r w:rsidRPr="009B5351">
        <w:rPr>
          <w:rFonts w:asciiTheme="minorEastAsia" w:hAnsiTheme="minorEastAsia" w:hint="eastAsia"/>
          <w:color w:val="000000" w:themeColor="text1"/>
          <w:sz w:val="24"/>
          <w:szCs w:val="24"/>
          <w:shd w:val="clear" w:color="auto" w:fill="FFFFFF"/>
        </w:rPr>
        <w:t>第二条）</w:t>
      </w:r>
    </w:p>
    <w:p w14:paraId="6D00683F" w14:textId="77777777" w:rsidR="0006050D" w:rsidRPr="009B5351" w:rsidRDefault="0006050D" w:rsidP="009B5351">
      <w:pPr>
        <w:pStyle w:val="1"/>
        <w:spacing w:beforeLines="50" w:before="156" w:after="0" w:line="480" w:lineRule="atLeast"/>
        <w:rPr>
          <w:rFonts w:asciiTheme="minorEastAsia" w:hAnsiTheme="minorEastAsia"/>
          <w:color w:val="000000" w:themeColor="text1"/>
          <w:sz w:val="24"/>
          <w:szCs w:val="24"/>
        </w:rPr>
      </w:pPr>
      <w:bookmarkStart w:id="9" w:name="_Toc13327667"/>
      <w:bookmarkEnd w:id="8"/>
      <w:r w:rsidRPr="009B5351">
        <w:rPr>
          <w:rFonts w:asciiTheme="minorEastAsia" w:hAnsiTheme="minorEastAsia" w:hint="eastAsia"/>
          <w:color w:val="000000" w:themeColor="text1"/>
          <w:sz w:val="24"/>
          <w:szCs w:val="24"/>
        </w:rPr>
        <w:t>二、个人投资者以企业（包括个人独资企业、合伙企业和其他企业）资金为本人家庭成员及其相关人员支付消费性支出及购买家庭财产的处理问题</w:t>
      </w:r>
      <w:bookmarkEnd w:id="9"/>
    </w:p>
    <w:p w14:paraId="43AC2083" w14:textId="77777777" w:rsidR="0006050D" w:rsidRPr="009B5351" w:rsidRDefault="0006050D" w:rsidP="009B53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B5351">
        <w:rPr>
          <w:rFonts w:asciiTheme="minorEastAsia" w:hAnsiTheme="minorEastAsia" w:cs="宋体" w:hint="eastAsia"/>
          <w:color w:val="000000" w:themeColor="text1"/>
          <w:kern w:val="0"/>
          <w:sz w:val="24"/>
          <w:szCs w:val="24"/>
        </w:rPr>
        <w:t>个人独资企业、合伙企业的个人投资者以企业资金为本人、家庭成员及其相关人员支与企业生产经营无关的消费性支出及购买汽车、住房等财产性支出，视为企业对个人投资者利润分配，并入投资者个人的生产经营所得，依照“个体工商户的生产经营所得”项目计征个人所得税。</w:t>
      </w:r>
    </w:p>
    <w:p w14:paraId="3D682386" w14:textId="6AC8D9EA" w:rsidR="0006050D" w:rsidRPr="009B5351" w:rsidRDefault="0006050D" w:rsidP="009B53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0" w:name="_Hlk643715"/>
      <w:r w:rsidRPr="009B5351">
        <w:rPr>
          <w:rFonts w:asciiTheme="minorEastAsia" w:hAnsiTheme="minorEastAsia" w:hint="eastAsia"/>
          <w:color w:val="000000" w:themeColor="text1"/>
          <w:sz w:val="24"/>
          <w:szCs w:val="24"/>
          <w:shd w:val="clear" w:color="auto" w:fill="FFFFFF"/>
        </w:rPr>
        <w:t>（</w:t>
      </w:r>
      <w:bookmarkStart w:id="11" w:name="_Hlk53950622"/>
      <w:r w:rsidR="00624394">
        <w:rPr>
          <w:rFonts w:asciiTheme="minorEastAsia" w:hAnsiTheme="minorEastAsia"/>
          <w:sz w:val="24"/>
          <w:szCs w:val="24"/>
          <w:shd w:val="clear" w:color="auto" w:fill="FFFFFF"/>
        </w:rPr>
        <w:fldChar w:fldCharType="begin"/>
      </w:r>
      <w:r w:rsidR="00624394">
        <w:rPr>
          <w:rFonts w:asciiTheme="minorEastAsia" w:hAnsiTheme="minorEastAsia"/>
          <w:sz w:val="24"/>
          <w:szCs w:val="24"/>
          <w:shd w:val="clear" w:color="auto" w:fill="FFFFFF"/>
        </w:rPr>
        <w:instrText xml:space="preserve"> HYPERLINK "http://ssfb86.com/index/News/detail/newsid/3814.html" </w:instrText>
      </w:r>
      <w:r w:rsidR="00624394">
        <w:rPr>
          <w:rFonts w:asciiTheme="minorEastAsia" w:hAnsiTheme="minorEastAsia"/>
          <w:sz w:val="24"/>
          <w:szCs w:val="24"/>
          <w:shd w:val="clear" w:color="auto" w:fill="FFFFFF"/>
        </w:rPr>
      </w:r>
      <w:r w:rsidR="00624394">
        <w:rPr>
          <w:rFonts w:asciiTheme="minorEastAsia" w:hAnsiTheme="minorEastAsia"/>
          <w:sz w:val="24"/>
          <w:szCs w:val="24"/>
          <w:shd w:val="clear" w:color="auto" w:fill="FFFFFF"/>
        </w:rPr>
        <w:fldChar w:fldCharType="separate"/>
      </w:r>
      <w:r w:rsidRPr="00624394">
        <w:rPr>
          <w:rStyle w:val="a8"/>
          <w:rFonts w:asciiTheme="minorEastAsia" w:hAnsiTheme="minorEastAsia" w:hint="eastAsia"/>
          <w:sz w:val="24"/>
          <w:szCs w:val="24"/>
          <w:shd w:val="clear" w:color="auto" w:fill="FFFFFF"/>
        </w:rPr>
        <w:t>财税[2003]158号</w:t>
      </w:r>
      <w:r w:rsidR="00624394">
        <w:rPr>
          <w:rFonts w:asciiTheme="minorEastAsia" w:hAnsiTheme="minorEastAsia"/>
          <w:sz w:val="24"/>
          <w:szCs w:val="24"/>
          <w:shd w:val="clear" w:color="auto" w:fill="FFFFFF"/>
        </w:rPr>
        <w:fldChar w:fldCharType="end"/>
      </w:r>
      <w:bookmarkEnd w:id="11"/>
      <w:r w:rsidRPr="009B5351">
        <w:rPr>
          <w:rFonts w:asciiTheme="minorEastAsia" w:hAnsiTheme="minorEastAsia" w:hint="eastAsia"/>
          <w:color w:val="000000" w:themeColor="text1"/>
          <w:sz w:val="24"/>
          <w:szCs w:val="24"/>
          <w:shd w:val="clear" w:color="auto" w:fill="FFFFFF"/>
        </w:rPr>
        <w:t>第一条第一款）</w:t>
      </w:r>
    </w:p>
    <w:bookmarkEnd w:id="10"/>
    <w:p w14:paraId="5F278EAA" w14:textId="77777777" w:rsidR="0006050D" w:rsidRPr="009B5351" w:rsidRDefault="0006050D" w:rsidP="009B53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B5351">
        <w:rPr>
          <w:rFonts w:asciiTheme="minorEastAsia" w:hAnsiTheme="minorEastAsia" w:cs="宋体" w:hint="eastAsia"/>
          <w:color w:val="000000" w:themeColor="text1"/>
          <w:kern w:val="0"/>
          <w:sz w:val="24"/>
          <w:szCs w:val="24"/>
        </w:rPr>
        <w:t>除个人独资企业、合伙企业以外的其他企业的个人投资者，以企业资金为本人、家庭成员及其相关人员支付与企业生产经营无关的消费性支出及购买汽车、住房等财产性支出，视为企业对个人投资者的红利分配，依照“利息、股息、红利所得”项目计征个人所得税。</w:t>
      </w:r>
    </w:p>
    <w:p w14:paraId="0B98F870" w14:textId="5C691E5D" w:rsidR="0006050D" w:rsidRPr="009B5351" w:rsidRDefault="0006050D" w:rsidP="009B53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B5351">
        <w:rPr>
          <w:rFonts w:asciiTheme="minorEastAsia" w:hAnsiTheme="minorEastAsia" w:hint="eastAsia"/>
          <w:color w:val="000000" w:themeColor="text1"/>
          <w:sz w:val="24"/>
          <w:szCs w:val="24"/>
          <w:shd w:val="clear" w:color="auto" w:fill="FFFFFF"/>
        </w:rPr>
        <w:t>（</w:t>
      </w:r>
      <w:hyperlink r:id="rId13" w:history="1">
        <w:r w:rsidR="00624394" w:rsidRPr="00624394">
          <w:rPr>
            <w:rStyle w:val="a8"/>
            <w:rFonts w:asciiTheme="minorEastAsia" w:hAnsiTheme="minorEastAsia" w:hint="eastAsia"/>
            <w:sz w:val="24"/>
            <w:szCs w:val="24"/>
            <w:shd w:val="clear" w:color="auto" w:fill="FFFFFF"/>
          </w:rPr>
          <w:t>财税[2003]158号</w:t>
        </w:r>
      </w:hyperlink>
      <w:r w:rsidRPr="009B5351">
        <w:rPr>
          <w:rFonts w:asciiTheme="minorEastAsia" w:hAnsiTheme="minorEastAsia" w:hint="eastAsia"/>
          <w:color w:val="000000" w:themeColor="text1"/>
          <w:sz w:val="24"/>
          <w:szCs w:val="24"/>
          <w:shd w:val="clear" w:color="auto" w:fill="FFFFFF"/>
        </w:rPr>
        <w:t>第一条第二款）</w:t>
      </w:r>
    </w:p>
    <w:p w14:paraId="067F8AA7" w14:textId="77777777" w:rsidR="0006050D" w:rsidRPr="009B5351" w:rsidRDefault="0006050D" w:rsidP="009B53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B5351">
        <w:rPr>
          <w:rFonts w:asciiTheme="minorEastAsia" w:hAnsiTheme="minorEastAsia" w:cs="宋体" w:hint="eastAsia"/>
          <w:color w:val="000000" w:themeColor="text1"/>
          <w:kern w:val="0"/>
          <w:sz w:val="24"/>
          <w:szCs w:val="24"/>
        </w:rPr>
        <w:t>企业的上述支出不允许在所得税前扣除。</w:t>
      </w:r>
    </w:p>
    <w:p w14:paraId="65F6D15A" w14:textId="7E04A983" w:rsidR="0006050D" w:rsidRPr="009B5351" w:rsidRDefault="0006050D" w:rsidP="009B5351">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9B5351">
        <w:rPr>
          <w:rFonts w:asciiTheme="minorEastAsia" w:hAnsiTheme="minorEastAsia" w:hint="eastAsia"/>
          <w:color w:val="000000" w:themeColor="text1"/>
          <w:sz w:val="24"/>
          <w:szCs w:val="24"/>
          <w:shd w:val="clear" w:color="auto" w:fill="FFFFFF"/>
        </w:rPr>
        <w:t>（</w:t>
      </w:r>
      <w:hyperlink r:id="rId14" w:history="1">
        <w:r w:rsidR="00624394" w:rsidRPr="00624394">
          <w:rPr>
            <w:rStyle w:val="a8"/>
            <w:rFonts w:asciiTheme="minorEastAsia" w:hAnsiTheme="minorEastAsia" w:hint="eastAsia"/>
            <w:sz w:val="24"/>
            <w:szCs w:val="24"/>
            <w:shd w:val="clear" w:color="auto" w:fill="FFFFFF"/>
          </w:rPr>
          <w:t>财税[2003]158号</w:t>
        </w:r>
      </w:hyperlink>
      <w:r w:rsidRPr="009B5351">
        <w:rPr>
          <w:rFonts w:asciiTheme="minorEastAsia" w:hAnsiTheme="minorEastAsia" w:hint="eastAsia"/>
          <w:color w:val="000000" w:themeColor="text1"/>
          <w:sz w:val="24"/>
          <w:szCs w:val="24"/>
          <w:shd w:val="clear" w:color="auto" w:fill="FFFFFF"/>
        </w:rPr>
        <w:t>第一条第三款）</w:t>
      </w:r>
    </w:p>
    <w:p w14:paraId="48CA5BBC" w14:textId="77777777" w:rsidR="0006050D" w:rsidRPr="009B5351" w:rsidRDefault="0006050D" w:rsidP="009B5351">
      <w:pPr>
        <w:pStyle w:val="1"/>
        <w:spacing w:beforeLines="50" w:before="156" w:after="0" w:line="480" w:lineRule="atLeast"/>
        <w:rPr>
          <w:rFonts w:asciiTheme="minorEastAsia" w:hAnsiTheme="minorEastAsia"/>
          <w:color w:val="000000" w:themeColor="text1"/>
          <w:sz w:val="24"/>
          <w:szCs w:val="24"/>
        </w:rPr>
      </w:pPr>
      <w:bookmarkStart w:id="12" w:name="_Toc13327568"/>
      <w:r w:rsidRPr="009B5351">
        <w:rPr>
          <w:rFonts w:asciiTheme="minorEastAsia" w:hAnsiTheme="minorEastAsia" w:hint="eastAsia"/>
          <w:color w:val="000000" w:themeColor="text1"/>
          <w:sz w:val="24"/>
          <w:szCs w:val="24"/>
        </w:rPr>
        <w:lastRenderedPageBreak/>
        <w:t>三、个人投资者从其投资的企业（个人独资企业、合伙企业除外）借款长期不还的处理问题</w:t>
      </w:r>
      <w:bookmarkEnd w:id="12"/>
    </w:p>
    <w:p w14:paraId="162E26AC" w14:textId="77777777" w:rsidR="0006050D" w:rsidRPr="009B5351" w:rsidRDefault="0006050D" w:rsidP="009B53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B5351">
        <w:rPr>
          <w:rFonts w:asciiTheme="minorEastAsia" w:hAnsiTheme="minorEastAsia" w:cs="宋体" w:hint="eastAsia"/>
          <w:color w:val="000000" w:themeColor="text1"/>
          <w:kern w:val="0"/>
          <w:sz w:val="24"/>
          <w:szCs w:val="24"/>
        </w:rPr>
        <w:t>纳税年度内个人投资者从其投资企业（个人独资企业、合伙企业除外）借款，在该纳税年度终了后既不归还，</w:t>
      </w:r>
      <w:r w:rsidRPr="009B5351">
        <w:rPr>
          <w:rFonts w:asciiTheme="minorEastAsia" w:hAnsiTheme="minorEastAsia" w:cs="宋体" w:hint="eastAsia"/>
          <w:b/>
          <w:color w:val="000000" w:themeColor="text1"/>
          <w:kern w:val="0"/>
          <w:sz w:val="24"/>
          <w:szCs w:val="24"/>
        </w:rPr>
        <w:t>又未用于企业生产经营的</w:t>
      </w:r>
      <w:r w:rsidRPr="009B5351">
        <w:rPr>
          <w:rFonts w:asciiTheme="minorEastAsia" w:hAnsiTheme="minorEastAsia" w:cs="宋体" w:hint="eastAsia"/>
          <w:color w:val="000000" w:themeColor="text1"/>
          <w:kern w:val="0"/>
          <w:sz w:val="24"/>
          <w:szCs w:val="24"/>
        </w:rPr>
        <w:t>，其未归还的借款可视为企业对个人投资者的红利分配，依照“利息、股息、红利所得”项目计征个人所得税。</w:t>
      </w:r>
    </w:p>
    <w:p w14:paraId="038E5321" w14:textId="73978518" w:rsidR="0006050D" w:rsidRPr="009B5351" w:rsidRDefault="0006050D" w:rsidP="009B53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B5351">
        <w:rPr>
          <w:rFonts w:asciiTheme="minorEastAsia" w:hAnsiTheme="minorEastAsia" w:hint="eastAsia"/>
          <w:color w:val="000000" w:themeColor="text1"/>
          <w:sz w:val="24"/>
          <w:szCs w:val="24"/>
          <w:shd w:val="clear" w:color="auto" w:fill="FFFFFF"/>
        </w:rPr>
        <w:t>（</w:t>
      </w:r>
      <w:hyperlink r:id="rId15" w:history="1">
        <w:r w:rsidR="00624394" w:rsidRPr="00624394">
          <w:rPr>
            <w:rStyle w:val="a8"/>
            <w:rFonts w:asciiTheme="minorEastAsia" w:hAnsiTheme="minorEastAsia" w:hint="eastAsia"/>
            <w:sz w:val="24"/>
            <w:szCs w:val="24"/>
            <w:shd w:val="clear" w:color="auto" w:fill="FFFFFF"/>
          </w:rPr>
          <w:t>财税[2003]158号</w:t>
        </w:r>
      </w:hyperlink>
      <w:r w:rsidRPr="009B5351">
        <w:rPr>
          <w:rFonts w:asciiTheme="minorEastAsia" w:hAnsiTheme="minorEastAsia" w:hint="eastAsia"/>
          <w:color w:val="000000" w:themeColor="text1"/>
          <w:sz w:val="24"/>
          <w:szCs w:val="24"/>
          <w:shd w:val="clear" w:color="auto" w:fill="FFFFFF"/>
        </w:rPr>
        <w:t>第二条）</w:t>
      </w:r>
    </w:p>
    <w:p w14:paraId="0617C6C6" w14:textId="77777777" w:rsidR="0006050D" w:rsidRPr="009B5351" w:rsidRDefault="0006050D" w:rsidP="009B5351">
      <w:pPr>
        <w:pStyle w:val="2"/>
        <w:spacing w:beforeLines="50" w:before="156" w:after="0" w:line="480" w:lineRule="atLeast"/>
        <w:rPr>
          <w:rFonts w:asciiTheme="minorEastAsia" w:eastAsiaTheme="minorEastAsia" w:hAnsiTheme="minorEastAsia"/>
          <w:color w:val="000000" w:themeColor="text1"/>
          <w:sz w:val="24"/>
          <w:szCs w:val="24"/>
        </w:rPr>
      </w:pPr>
      <w:bookmarkStart w:id="13" w:name="_Toc13327569"/>
      <w:r w:rsidRPr="009B5351">
        <w:rPr>
          <w:rFonts w:asciiTheme="minorEastAsia" w:eastAsiaTheme="minorEastAsia" w:hAnsiTheme="minorEastAsia" w:hint="eastAsia"/>
          <w:color w:val="000000" w:themeColor="text1"/>
          <w:sz w:val="24"/>
          <w:szCs w:val="24"/>
        </w:rPr>
        <w:t>附注：私营有限责任公司的企业所得税后剩余利润，不分配、不投资、挂帐达1年的问题</w:t>
      </w:r>
      <w:bookmarkEnd w:id="13"/>
    </w:p>
    <w:p w14:paraId="59314CBB" w14:textId="7DB8AC2B" w:rsidR="0006050D" w:rsidRPr="009B5351" w:rsidRDefault="0006050D" w:rsidP="009B5351">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9B5351">
        <w:rPr>
          <w:rFonts w:asciiTheme="minorEastAsia" w:hAnsiTheme="minorEastAsia" w:cs="宋体" w:hint="eastAsia"/>
          <w:color w:val="000000" w:themeColor="text1"/>
          <w:kern w:val="0"/>
          <w:sz w:val="24"/>
          <w:szCs w:val="24"/>
        </w:rPr>
        <w:t>《</w:t>
      </w:r>
      <w:r w:rsidRPr="00624394">
        <w:rPr>
          <w:rFonts w:asciiTheme="minorEastAsia" w:hAnsiTheme="minorEastAsia" w:cs="宋体" w:hint="eastAsia"/>
          <w:kern w:val="0"/>
          <w:sz w:val="24"/>
          <w:szCs w:val="24"/>
        </w:rPr>
        <w:t>国家税务总局关于进一步加强对高收入者个人所得税征收管理的通知》（</w:t>
      </w:r>
      <w:hyperlink r:id="rId16" w:history="1">
        <w:r w:rsidRPr="00624394">
          <w:rPr>
            <w:rStyle w:val="a8"/>
            <w:rFonts w:asciiTheme="minorEastAsia" w:hAnsiTheme="minorEastAsia" w:cs="宋体" w:hint="eastAsia"/>
            <w:kern w:val="0"/>
            <w:sz w:val="24"/>
            <w:szCs w:val="24"/>
          </w:rPr>
          <w:t>国税发[2001]57号</w:t>
        </w:r>
      </w:hyperlink>
      <w:r w:rsidRPr="009B5351">
        <w:rPr>
          <w:rFonts w:asciiTheme="minorEastAsia" w:hAnsiTheme="minorEastAsia" w:cs="宋体" w:hint="eastAsia"/>
          <w:color w:val="000000" w:themeColor="text1"/>
          <w:kern w:val="0"/>
          <w:sz w:val="24"/>
          <w:szCs w:val="24"/>
        </w:rPr>
        <w:t>）中关于对私营有限责任公司的企业所得税后剩余利润，不分配、不投资、挂帐达1年的，从挂帐的第2年起，依照投资者（股东）出资比例计算分配征收个人所得税的规定，同时停止执行。</w:t>
      </w:r>
    </w:p>
    <w:p w14:paraId="5359819E" w14:textId="3F55A950" w:rsidR="0006050D" w:rsidRPr="009B5351" w:rsidRDefault="0006050D" w:rsidP="009B53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B5351">
        <w:rPr>
          <w:rFonts w:asciiTheme="minorEastAsia" w:hAnsiTheme="minorEastAsia" w:hint="eastAsia"/>
          <w:color w:val="000000" w:themeColor="text1"/>
          <w:sz w:val="24"/>
          <w:szCs w:val="24"/>
          <w:shd w:val="clear" w:color="auto" w:fill="FFFFFF"/>
        </w:rPr>
        <w:t>（</w:t>
      </w:r>
      <w:hyperlink r:id="rId17" w:history="1">
        <w:r w:rsidR="00624394" w:rsidRPr="00624394">
          <w:rPr>
            <w:rStyle w:val="a8"/>
            <w:rFonts w:asciiTheme="minorEastAsia" w:hAnsiTheme="minorEastAsia" w:hint="eastAsia"/>
            <w:sz w:val="24"/>
            <w:szCs w:val="24"/>
            <w:shd w:val="clear" w:color="auto" w:fill="FFFFFF"/>
          </w:rPr>
          <w:t>财税[2003]158号</w:t>
        </w:r>
      </w:hyperlink>
      <w:r w:rsidRPr="009B5351">
        <w:rPr>
          <w:rFonts w:asciiTheme="minorEastAsia" w:hAnsiTheme="minorEastAsia" w:hint="eastAsia"/>
          <w:color w:val="000000" w:themeColor="text1"/>
          <w:sz w:val="24"/>
          <w:szCs w:val="24"/>
          <w:shd w:val="clear" w:color="auto" w:fill="FFFFFF"/>
        </w:rPr>
        <w:t>第三条）</w:t>
      </w:r>
    </w:p>
    <w:p w14:paraId="5E646669" w14:textId="4112D487" w:rsidR="00516098" w:rsidRPr="009B5351" w:rsidRDefault="00516098" w:rsidP="009B53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0A701584" w14:textId="77777777" w:rsidR="00BB51F5" w:rsidRPr="0070272A" w:rsidRDefault="00BB51F5" w:rsidP="00516098">
      <w:pPr>
        <w:widowControl/>
        <w:shd w:val="clear" w:color="auto" w:fill="FFFFFF"/>
        <w:spacing w:beforeLines="50" w:before="156" w:afterLines="50" w:after="156" w:line="540" w:lineRule="atLeast"/>
        <w:ind w:firstLineChars="200" w:firstLine="480"/>
        <w:jc w:val="left"/>
        <w:rPr>
          <w:rFonts w:ascii="宋体" w:eastAsia="宋体" w:hAnsi="宋体" w:cs="宋体"/>
          <w:color w:val="333333"/>
          <w:kern w:val="0"/>
          <w:sz w:val="24"/>
          <w:szCs w:val="24"/>
        </w:rPr>
      </w:pPr>
    </w:p>
    <w:p w14:paraId="63001F17" w14:textId="77777777" w:rsidR="00516098" w:rsidRPr="00516098" w:rsidRDefault="00516098" w:rsidP="00C160FD">
      <w:pPr>
        <w:spacing w:beforeLines="50" w:before="156" w:line="480" w:lineRule="atLeast"/>
        <w:rPr>
          <w:rFonts w:asciiTheme="minorEastAsia" w:hAnsiTheme="minorEastAsia"/>
          <w:color w:val="000000" w:themeColor="text1"/>
          <w:sz w:val="24"/>
          <w:szCs w:val="24"/>
        </w:rPr>
      </w:pPr>
    </w:p>
    <w:sectPr w:rsidR="00516098" w:rsidRPr="00516098">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9A512" w14:textId="77777777" w:rsidR="00A228B3" w:rsidRDefault="00A228B3" w:rsidP="00B85160">
      <w:r>
        <w:separator/>
      </w:r>
    </w:p>
  </w:endnote>
  <w:endnote w:type="continuationSeparator" w:id="0">
    <w:p w14:paraId="3683045C" w14:textId="77777777" w:rsidR="00A228B3" w:rsidRDefault="00A228B3"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B7E0200" w14:textId="77777777" w:rsidR="00AC031C" w:rsidRDefault="00AC0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9EC95" w14:textId="77777777" w:rsidR="00A228B3" w:rsidRDefault="00A228B3" w:rsidP="00B85160">
      <w:r>
        <w:separator/>
      </w:r>
    </w:p>
  </w:footnote>
  <w:footnote w:type="continuationSeparator" w:id="0">
    <w:p w14:paraId="50250D75" w14:textId="77777777" w:rsidR="00A228B3" w:rsidRDefault="00A228B3" w:rsidP="00B8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B2D80"/>
    <w:multiLevelType w:val="hybridMultilevel"/>
    <w:tmpl w:val="35FEB3BE"/>
    <w:lvl w:ilvl="0" w:tplc="1F323C8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A3"/>
    <w:rsid w:val="0006050D"/>
    <w:rsid w:val="000A2188"/>
    <w:rsid w:val="000C323A"/>
    <w:rsid w:val="000C3C03"/>
    <w:rsid w:val="000D7506"/>
    <w:rsid w:val="000E4C51"/>
    <w:rsid w:val="000E645A"/>
    <w:rsid w:val="000F062A"/>
    <w:rsid w:val="000F6CC6"/>
    <w:rsid w:val="00120255"/>
    <w:rsid w:val="00120ED1"/>
    <w:rsid w:val="00140461"/>
    <w:rsid w:val="00144B52"/>
    <w:rsid w:val="00157D91"/>
    <w:rsid w:val="001940D1"/>
    <w:rsid w:val="0021174C"/>
    <w:rsid w:val="00240760"/>
    <w:rsid w:val="00241BDC"/>
    <w:rsid w:val="0025698A"/>
    <w:rsid w:val="00271F70"/>
    <w:rsid w:val="00282F42"/>
    <w:rsid w:val="00297A9F"/>
    <w:rsid w:val="002F0CC6"/>
    <w:rsid w:val="003034A5"/>
    <w:rsid w:val="0031202A"/>
    <w:rsid w:val="0032287A"/>
    <w:rsid w:val="00326887"/>
    <w:rsid w:val="00343AC6"/>
    <w:rsid w:val="00344585"/>
    <w:rsid w:val="00352E22"/>
    <w:rsid w:val="00354451"/>
    <w:rsid w:val="00374D70"/>
    <w:rsid w:val="00381083"/>
    <w:rsid w:val="003C12F2"/>
    <w:rsid w:val="003D296D"/>
    <w:rsid w:val="003E7C78"/>
    <w:rsid w:val="004003A0"/>
    <w:rsid w:val="00452F27"/>
    <w:rsid w:val="00485FCE"/>
    <w:rsid w:val="004A2B65"/>
    <w:rsid w:val="004A5CD9"/>
    <w:rsid w:val="004A7018"/>
    <w:rsid w:val="004C7AB4"/>
    <w:rsid w:val="004D6197"/>
    <w:rsid w:val="004D7508"/>
    <w:rsid w:val="004E1BD1"/>
    <w:rsid w:val="004E47C7"/>
    <w:rsid w:val="004F7121"/>
    <w:rsid w:val="00501C52"/>
    <w:rsid w:val="00516098"/>
    <w:rsid w:val="00525567"/>
    <w:rsid w:val="00556F6B"/>
    <w:rsid w:val="0057623D"/>
    <w:rsid w:val="00581328"/>
    <w:rsid w:val="005869CB"/>
    <w:rsid w:val="005C4A0E"/>
    <w:rsid w:val="005D3073"/>
    <w:rsid w:val="005F4A03"/>
    <w:rsid w:val="00622BFC"/>
    <w:rsid w:val="00622DBA"/>
    <w:rsid w:val="00624394"/>
    <w:rsid w:val="00624AFD"/>
    <w:rsid w:val="00627C86"/>
    <w:rsid w:val="0068347A"/>
    <w:rsid w:val="006B28BF"/>
    <w:rsid w:val="006B6D1C"/>
    <w:rsid w:val="006D0589"/>
    <w:rsid w:val="006D4170"/>
    <w:rsid w:val="006D504C"/>
    <w:rsid w:val="006E035B"/>
    <w:rsid w:val="007230D8"/>
    <w:rsid w:val="00723C50"/>
    <w:rsid w:val="0073204E"/>
    <w:rsid w:val="007447CC"/>
    <w:rsid w:val="0077704B"/>
    <w:rsid w:val="00781273"/>
    <w:rsid w:val="0078767E"/>
    <w:rsid w:val="007976C2"/>
    <w:rsid w:val="007A107D"/>
    <w:rsid w:val="007C45C0"/>
    <w:rsid w:val="007C4B12"/>
    <w:rsid w:val="007E6FBA"/>
    <w:rsid w:val="007F7A95"/>
    <w:rsid w:val="00825C83"/>
    <w:rsid w:val="00833E19"/>
    <w:rsid w:val="008A049B"/>
    <w:rsid w:val="008A464A"/>
    <w:rsid w:val="008B4664"/>
    <w:rsid w:val="008C46A5"/>
    <w:rsid w:val="008D6895"/>
    <w:rsid w:val="00907DEF"/>
    <w:rsid w:val="0092066B"/>
    <w:rsid w:val="00921B32"/>
    <w:rsid w:val="00925612"/>
    <w:rsid w:val="009504F8"/>
    <w:rsid w:val="00962194"/>
    <w:rsid w:val="00970DC9"/>
    <w:rsid w:val="0098301E"/>
    <w:rsid w:val="009852A4"/>
    <w:rsid w:val="009977F3"/>
    <w:rsid w:val="009B0AB0"/>
    <w:rsid w:val="009B2C6B"/>
    <w:rsid w:val="009B5351"/>
    <w:rsid w:val="009B791E"/>
    <w:rsid w:val="009B7C07"/>
    <w:rsid w:val="009D1D79"/>
    <w:rsid w:val="009D5A0E"/>
    <w:rsid w:val="009D72BF"/>
    <w:rsid w:val="009F146B"/>
    <w:rsid w:val="009F7B50"/>
    <w:rsid w:val="00A026DC"/>
    <w:rsid w:val="00A064A9"/>
    <w:rsid w:val="00A20E1B"/>
    <w:rsid w:val="00A228B3"/>
    <w:rsid w:val="00A30604"/>
    <w:rsid w:val="00A65EBF"/>
    <w:rsid w:val="00A6786B"/>
    <w:rsid w:val="00A73840"/>
    <w:rsid w:val="00A7762B"/>
    <w:rsid w:val="00A85A5E"/>
    <w:rsid w:val="00AC031C"/>
    <w:rsid w:val="00AD7224"/>
    <w:rsid w:val="00B04437"/>
    <w:rsid w:val="00B30887"/>
    <w:rsid w:val="00B37647"/>
    <w:rsid w:val="00B42E11"/>
    <w:rsid w:val="00B85160"/>
    <w:rsid w:val="00BB29AA"/>
    <w:rsid w:val="00BB4920"/>
    <w:rsid w:val="00BB51F5"/>
    <w:rsid w:val="00BC5741"/>
    <w:rsid w:val="00BD35B5"/>
    <w:rsid w:val="00BE06F4"/>
    <w:rsid w:val="00C160FD"/>
    <w:rsid w:val="00C1636A"/>
    <w:rsid w:val="00C17D36"/>
    <w:rsid w:val="00C33E43"/>
    <w:rsid w:val="00C56CE6"/>
    <w:rsid w:val="00C75500"/>
    <w:rsid w:val="00CA47F4"/>
    <w:rsid w:val="00CD65F8"/>
    <w:rsid w:val="00CF26B3"/>
    <w:rsid w:val="00D06CA3"/>
    <w:rsid w:val="00D25F72"/>
    <w:rsid w:val="00D84AE9"/>
    <w:rsid w:val="00DB7F97"/>
    <w:rsid w:val="00DF5AB0"/>
    <w:rsid w:val="00E01A3B"/>
    <w:rsid w:val="00E12BBA"/>
    <w:rsid w:val="00E218F7"/>
    <w:rsid w:val="00E256A3"/>
    <w:rsid w:val="00E31C3B"/>
    <w:rsid w:val="00E54F9B"/>
    <w:rsid w:val="00E6345F"/>
    <w:rsid w:val="00E72303"/>
    <w:rsid w:val="00EC4751"/>
    <w:rsid w:val="00ED4C87"/>
    <w:rsid w:val="00EF2C21"/>
    <w:rsid w:val="00F061E2"/>
    <w:rsid w:val="00F57C18"/>
    <w:rsid w:val="00F6394A"/>
    <w:rsid w:val="00F725CB"/>
    <w:rsid w:val="00F8713B"/>
    <w:rsid w:val="00FE6671"/>
    <w:rsid w:val="00FF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15:chartTrackingRefBased/>
  <w15:docId w15:val="{AF4C3DF9-5A2A-4AB4-AA6E-2B5C48A1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E01A3B"/>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rsid w:val="009D5A0E"/>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160"/>
    <w:rPr>
      <w:sz w:val="18"/>
      <w:szCs w:val="18"/>
    </w:rPr>
  </w:style>
  <w:style w:type="paragraph" w:styleId="a5">
    <w:name w:val="footer"/>
    <w:basedOn w:val="a"/>
    <w:link w:val="a6"/>
    <w:uiPriority w:val="99"/>
    <w:unhideWhenUsed/>
    <w:rsid w:val="00B85160"/>
    <w:pPr>
      <w:tabs>
        <w:tab w:val="center" w:pos="4153"/>
        <w:tab w:val="right" w:pos="8306"/>
      </w:tabs>
      <w:snapToGrid w:val="0"/>
      <w:jc w:val="left"/>
    </w:pPr>
    <w:rPr>
      <w:sz w:val="18"/>
      <w:szCs w:val="18"/>
    </w:rPr>
  </w:style>
  <w:style w:type="character" w:customStyle="1" w:styleId="a6">
    <w:name w:val="页脚 字符"/>
    <w:basedOn w:val="a0"/>
    <w:link w:val="a5"/>
    <w:uiPriority w:val="99"/>
    <w:rsid w:val="00B85160"/>
    <w:rPr>
      <w:sz w:val="18"/>
      <w:szCs w:val="18"/>
    </w:rPr>
  </w:style>
  <w:style w:type="character" w:customStyle="1" w:styleId="20">
    <w:name w:val="标题 2 字符"/>
    <w:basedOn w:val="a0"/>
    <w:link w:val="2"/>
    <w:uiPriority w:val="9"/>
    <w:rsid w:val="00B8516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85160"/>
    <w:rPr>
      <w:b/>
      <w:bCs/>
      <w:sz w:val="32"/>
      <w:szCs w:val="32"/>
    </w:rPr>
  </w:style>
  <w:style w:type="character" w:customStyle="1" w:styleId="40">
    <w:name w:val="标题 4 字符"/>
    <w:basedOn w:val="a0"/>
    <w:link w:val="4"/>
    <w:uiPriority w:val="9"/>
    <w:rsid w:val="00B85160"/>
    <w:rPr>
      <w:rFonts w:asciiTheme="majorHAnsi" w:eastAsiaTheme="majorEastAsia" w:hAnsiTheme="majorHAnsi" w:cstheme="majorBidi"/>
      <w:b/>
      <w:bCs/>
      <w:sz w:val="28"/>
      <w:szCs w:val="28"/>
    </w:rPr>
  </w:style>
  <w:style w:type="paragraph" w:styleId="a7">
    <w:name w:val="Normal (Web)"/>
    <w:basedOn w:val="a"/>
    <w:uiPriority w:val="99"/>
    <w:unhideWhenUsed/>
    <w:rsid w:val="00B85160"/>
    <w:pPr>
      <w:widowControl/>
      <w:jc w:val="left"/>
    </w:pPr>
    <w:rPr>
      <w:rFonts w:ascii="宋体" w:eastAsia="宋体" w:hAnsi="宋体" w:cs="宋体"/>
      <w:kern w:val="0"/>
      <w:sz w:val="24"/>
      <w:szCs w:val="24"/>
    </w:rPr>
  </w:style>
  <w:style w:type="character" w:styleId="a8">
    <w:name w:val="Hyperlink"/>
    <w:basedOn w:val="a0"/>
    <w:uiPriority w:val="99"/>
    <w:unhideWhenUsed/>
    <w:rsid w:val="00B85160"/>
    <w:rPr>
      <w:color w:val="0000FF" w:themeColor="hyperlink"/>
      <w:u w:val="single"/>
    </w:rPr>
  </w:style>
  <w:style w:type="character" w:customStyle="1" w:styleId="10">
    <w:name w:val="标题 1 字符"/>
    <w:basedOn w:val="a0"/>
    <w:link w:val="1"/>
    <w:uiPriority w:val="9"/>
    <w:rsid w:val="00AC031C"/>
    <w:rPr>
      <w:b/>
      <w:bCs/>
      <w:kern w:val="44"/>
      <w:sz w:val="44"/>
      <w:szCs w:val="44"/>
    </w:rPr>
  </w:style>
  <w:style w:type="character" w:customStyle="1" w:styleId="50">
    <w:name w:val="标题 5 字符"/>
    <w:basedOn w:val="a0"/>
    <w:link w:val="5"/>
    <w:uiPriority w:val="9"/>
    <w:rsid w:val="008A464A"/>
    <w:rPr>
      <w:b/>
      <w:bCs/>
      <w:sz w:val="28"/>
      <w:szCs w:val="28"/>
    </w:rPr>
  </w:style>
  <w:style w:type="character" w:styleId="a9">
    <w:name w:val="Subtle Emphasis"/>
    <w:basedOn w:val="a0"/>
    <w:uiPriority w:val="19"/>
    <w:qFormat/>
    <w:rsid w:val="00157D91"/>
    <w:rPr>
      <w:i/>
      <w:iCs/>
      <w:color w:val="404040" w:themeColor="text1" w:themeTint="BF"/>
    </w:rPr>
  </w:style>
  <w:style w:type="character" w:customStyle="1" w:styleId="60">
    <w:name w:val="标题 6 字符"/>
    <w:basedOn w:val="a0"/>
    <w:link w:val="6"/>
    <w:uiPriority w:val="9"/>
    <w:rsid w:val="000E4C51"/>
    <w:rPr>
      <w:rFonts w:asciiTheme="majorHAnsi" w:eastAsiaTheme="majorEastAsia" w:hAnsiTheme="majorHAnsi" w:cstheme="majorBidi"/>
      <w:b/>
      <w:bCs/>
      <w:sz w:val="24"/>
      <w:szCs w:val="24"/>
    </w:rPr>
  </w:style>
  <w:style w:type="character" w:customStyle="1" w:styleId="70">
    <w:name w:val="标题 7 字符"/>
    <w:basedOn w:val="a0"/>
    <w:link w:val="7"/>
    <w:uiPriority w:val="9"/>
    <w:rsid w:val="00120ED1"/>
    <w:rPr>
      <w:b/>
      <w:bCs/>
      <w:sz w:val="24"/>
      <w:szCs w:val="24"/>
    </w:rPr>
  </w:style>
  <w:style w:type="paragraph" w:styleId="aa">
    <w:name w:val="footnote text"/>
    <w:basedOn w:val="a"/>
    <w:link w:val="ab"/>
    <w:uiPriority w:val="99"/>
    <w:semiHidden/>
    <w:unhideWhenUsed/>
    <w:rsid w:val="00C1636A"/>
    <w:pPr>
      <w:snapToGrid w:val="0"/>
      <w:jc w:val="left"/>
    </w:pPr>
    <w:rPr>
      <w:sz w:val="18"/>
      <w:szCs w:val="18"/>
    </w:rPr>
  </w:style>
  <w:style w:type="character" w:customStyle="1" w:styleId="ab">
    <w:name w:val="脚注文本 字符"/>
    <w:basedOn w:val="a0"/>
    <w:link w:val="aa"/>
    <w:uiPriority w:val="99"/>
    <w:semiHidden/>
    <w:rsid w:val="00C1636A"/>
    <w:rPr>
      <w:sz w:val="18"/>
      <w:szCs w:val="18"/>
    </w:rPr>
  </w:style>
  <w:style w:type="character" w:styleId="ac">
    <w:name w:val="footnote reference"/>
    <w:basedOn w:val="a0"/>
    <w:uiPriority w:val="99"/>
    <w:semiHidden/>
    <w:unhideWhenUsed/>
    <w:rsid w:val="00C1636A"/>
    <w:rPr>
      <w:vertAlign w:val="superscript"/>
    </w:rPr>
  </w:style>
  <w:style w:type="character" w:customStyle="1" w:styleId="80">
    <w:name w:val="标题 8 字符"/>
    <w:basedOn w:val="a0"/>
    <w:link w:val="8"/>
    <w:uiPriority w:val="9"/>
    <w:rsid w:val="00E01A3B"/>
    <w:rPr>
      <w:rFonts w:asciiTheme="majorHAnsi" w:eastAsiaTheme="majorEastAsia" w:hAnsiTheme="majorHAnsi" w:cstheme="majorBidi"/>
      <w:sz w:val="24"/>
      <w:szCs w:val="24"/>
    </w:rPr>
  </w:style>
  <w:style w:type="character" w:styleId="ad">
    <w:name w:val="Strong"/>
    <w:basedOn w:val="a0"/>
    <w:uiPriority w:val="22"/>
    <w:qFormat/>
    <w:rsid w:val="00E31C3B"/>
    <w:rPr>
      <w:b/>
      <w:bCs/>
    </w:rPr>
  </w:style>
  <w:style w:type="character" w:customStyle="1" w:styleId="yanse">
    <w:name w:val="yanse"/>
    <w:basedOn w:val="a0"/>
    <w:rsid w:val="00E31C3B"/>
  </w:style>
  <w:style w:type="character" w:customStyle="1" w:styleId="90">
    <w:name w:val="标题 9 字符"/>
    <w:basedOn w:val="a0"/>
    <w:link w:val="9"/>
    <w:uiPriority w:val="9"/>
    <w:rsid w:val="009D5A0E"/>
    <w:rPr>
      <w:rFonts w:asciiTheme="majorHAnsi" w:eastAsiaTheme="majorEastAsia" w:hAnsiTheme="majorHAnsi" w:cstheme="majorBidi"/>
      <w:szCs w:val="21"/>
    </w:rPr>
  </w:style>
  <w:style w:type="character" w:styleId="ae">
    <w:name w:val="Unresolved Mention"/>
    <w:basedOn w:val="a0"/>
    <w:uiPriority w:val="99"/>
    <w:semiHidden/>
    <w:unhideWhenUsed/>
    <w:rsid w:val="00624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814.html" TargetMode="External"/><Relationship Id="rId13" Type="http://schemas.openxmlformats.org/officeDocument/2006/relationships/hyperlink" Target="http://ssfb86.com/index/News/detail/newsid/3814.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fb86.com/index/News/detail/newsid/310.html" TargetMode="External"/><Relationship Id="rId12" Type="http://schemas.openxmlformats.org/officeDocument/2006/relationships/hyperlink" Target="http://ssfb86.com/index/News/detail/newsid/2424.html" TargetMode="External"/><Relationship Id="rId17" Type="http://schemas.openxmlformats.org/officeDocument/2006/relationships/hyperlink" Target="http://ssfb86.com/index/News/detail/newsid/3814.html" TargetMode="External"/><Relationship Id="rId2" Type="http://schemas.openxmlformats.org/officeDocument/2006/relationships/styles" Target="styles.xml"/><Relationship Id="rId16" Type="http://schemas.openxmlformats.org/officeDocument/2006/relationships/hyperlink" Target="http://ssfb86.com/index/News/detail/newsid/4245.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b86.com/index/News/detail/newsid/2424.html" TargetMode="External"/><Relationship Id="rId5" Type="http://schemas.openxmlformats.org/officeDocument/2006/relationships/footnotes" Target="footnotes.xml"/><Relationship Id="rId15" Type="http://schemas.openxmlformats.org/officeDocument/2006/relationships/hyperlink" Target="http://ssfb86.com/index/News/detail/newsid/3814.html" TargetMode="External"/><Relationship Id="rId10" Type="http://schemas.openxmlformats.org/officeDocument/2006/relationships/hyperlink" Target="http://ssfb86.com/index/News/detail/newsid/2424.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fb86.com/index/News/detail/newsid/2424.html" TargetMode="External"/><Relationship Id="rId14" Type="http://schemas.openxmlformats.org/officeDocument/2006/relationships/hyperlink" Target="http://ssfb86.com/index/News/detail/newsid/381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2020-07-14T12:48:00Z</dcterms:created>
  <dcterms:modified xsi:type="dcterms:W3CDTF">2020-10-18T13:58:00Z</dcterms:modified>
</cp:coreProperties>
</file>