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3EFD" w14:textId="77777777" w:rsidR="00E12E22" w:rsidRPr="00D43BDF" w:rsidRDefault="00E12E22" w:rsidP="00D43BDF">
      <w:pPr>
        <w:spacing w:beforeLines="50" w:before="156" w:line="480" w:lineRule="atLeast"/>
        <w:rPr>
          <w:rFonts w:hint="eastAsia"/>
          <w:sz w:val="24"/>
          <w:szCs w:val="24"/>
        </w:rPr>
      </w:pPr>
    </w:p>
    <w:p w14:paraId="5D874541" w14:textId="77777777" w:rsidR="00D43BDF" w:rsidRPr="00A5588F" w:rsidRDefault="00A5588F" w:rsidP="00A5588F">
      <w:pPr>
        <w:spacing w:beforeLines="50" w:before="156" w:line="480" w:lineRule="atLeast"/>
        <w:jc w:val="center"/>
        <w:rPr>
          <w:sz w:val="44"/>
          <w:szCs w:val="44"/>
        </w:rPr>
      </w:pPr>
      <w:r w:rsidRPr="00A5588F">
        <w:rPr>
          <w:rFonts w:hint="eastAsia"/>
          <w:sz w:val="44"/>
          <w:szCs w:val="44"/>
        </w:rPr>
        <w:t xml:space="preserve">1  </w:t>
      </w:r>
      <w:r w:rsidRPr="00A5588F">
        <w:rPr>
          <w:rFonts w:hint="eastAsia"/>
          <w:sz w:val="44"/>
          <w:szCs w:val="44"/>
        </w:rPr>
        <w:t>纳税人</w:t>
      </w:r>
    </w:p>
    <w:p w14:paraId="2978A42F" w14:textId="77777777" w:rsidR="00A5588F" w:rsidRDefault="00A5588F" w:rsidP="00A5588F">
      <w:pPr>
        <w:pStyle w:val="a8"/>
        <w:spacing w:beforeLines="50" w:before="156" w:beforeAutospacing="0" w:after="0" w:afterAutospacing="0" w:line="440" w:lineRule="atLeast"/>
        <w:ind w:firstLineChars="200" w:firstLine="480"/>
        <w:rPr>
          <w:rFonts w:ascii="微软雅黑" w:eastAsia="微软雅黑" w:hAnsi="微软雅黑"/>
        </w:rPr>
      </w:pPr>
    </w:p>
    <w:p w14:paraId="143F6330"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color w:val="000000" w:themeColor="text1"/>
        </w:rPr>
        <w:t>为了合理利用土地资源，加强土地管理，保护耕地，制定本法。</w:t>
      </w:r>
    </w:p>
    <w:p w14:paraId="5ECCE02F" w14:textId="4EF892AE"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0" w:name="_Hlk25216651"/>
      <w:r w:rsidRPr="00A5588F">
        <w:rPr>
          <w:rFonts w:asciiTheme="minorEastAsia" w:eastAsiaTheme="minorEastAsia" w:hAnsiTheme="minorEastAsia" w:hint="eastAsia"/>
          <w:bCs/>
          <w:color w:val="000000" w:themeColor="text1"/>
        </w:rPr>
        <w:t>（《</w:t>
      </w:r>
      <w:bookmarkStart w:id="1" w:name="_Hlk54155332"/>
      <w:r w:rsidR="00025106">
        <w:rPr>
          <w:rFonts w:asciiTheme="minorEastAsia" w:eastAsiaTheme="minorEastAsia" w:hAnsiTheme="minorEastAsia"/>
          <w:bCs/>
        </w:rPr>
        <w:fldChar w:fldCharType="begin"/>
      </w:r>
      <w:r w:rsidR="00025106">
        <w:rPr>
          <w:rFonts w:asciiTheme="minorEastAsia" w:eastAsiaTheme="minorEastAsia" w:hAnsiTheme="minorEastAsia"/>
          <w:bCs/>
        </w:rPr>
        <w:instrText xml:space="preserve"> HYPERLINK "http://ssfb86.com/index/News/detail/newsid/250.html" </w:instrText>
      </w:r>
      <w:r w:rsidR="00025106">
        <w:rPr>
          <w:rFonts w:asciiTheme="minorEastAsia" w:eastAsiaTheme="minorEastAsia" w:hAnsiTheme="minorEastAsia"/>
          <w:bCs/>
        </w:rPr>
        <w:fldChar w:fldCharType="separate"/>
      </w:r>
      <w:r w:rsidRPr="00025106">
        <w:rPr>
          <w:rStyle w:val="a7"/>
          <w:rFonts w:asciiTheme="minorEastAsia" w:eastAsiaTheme="minorEastAsia" w:hAnsiTheme="minorEastAsia" w:hint="eastAsia"/>
          <w:bCs/>
        </w:rPr>
        <w:t>耕地占用税法</w:t>
      </w:r>
      <w:r w:rsidR="00025106">
        <w:rPr>
          <w:rFonts w:asciiTheme="minorEastAsia" w:eastAsiaTheme="minorEastAsia" w:hAnsiTheme="minorEastAsia"/>
          <w:bCs/>
        </w:rPr>
        <w:fldChar w:fldCharType="end"/>
      </w:r>
      <w:bookmarkEnd w:id="1"/>
      <w:r w:rsidRPr="00A5588F">
        <w:rPr>
          <w:rFonts w:asciiTheme="minorEastAsia" w:eastAsiaTheme="minorEastAsia" w:hAnsiTheme="minorEastAsia" w:hint="eastAsia"/>
          <w:bCs/>
          <w:color w:val="000000" w:themeColor="text1"/>
        </w:rPr>
        <w:t>》第一条）</w:t>
      </w:r>
    </w:p>
    <w:bookmarkEnd w:id="0"/>
    <w:p w14:paraId="74C14A4E"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color w:val="000000" w:themeColor="text1"/>
        </w:rPr>
        <w:t>在中华人民共和国境内占用耕地建设建筑物、构筑物或者从事非农业建设的单位和个人，为耕地占用税的纳税人，应当依照本法规定缴纳耕地占用税。</w:t>
      </w:r>
    </w:p>
    <w:p w14:paraId="364C8D5E" w14:textId="30471814"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bookmarkStart w:id="2" w:name="_Hlk25216663"/>
      <w:r w:rsidRPr="00A5588F">
        <w:rPr>
          <w:rFonts w:asciiTheme="minorEastAsia" w:eastAsiaTheme="minorEastAsia" w:hAnsiTheme="minorEastAsia" w:hint="eastAsia"/>
          <w:bCs/>
          <w:color w:val="000000" w:themeColor="text1"/>
        </w:rPr>
        <w:t>（《</w:t>
      </w:r>
      <w:hyperlink r:id="rId6" w:history="1">
        <w:r w:rsidR="00025106" w:rsidRPr="00025106">
          <w:rPr>
            <w:rStyle w:val="a7"/>
            <w:rFonts w:asciiTheme="minorEastAsia" w:eastAsiaTheme="minorEastAsia" w:hAnsiTheme="minorEastAsia" w:hint="eastAsia"/>
            <w:bCs/>
          </w:rPr>
          <w:t>耕地占用税法</w:t>
        </w:r>
      </w:hyperlink>
      <w:r w:rsidRPr="00A5588F">
        <w:rPr>
          <w:rFonts w:asciiTheme="minorEastAsia" w:eastAsiaTheme="minorEastAsia" w:hAnsiTheme="minorEastAsia" w:hint="eastAsia"/>
          <w:bCs/>
          <w:color w:val="000000" w:themeColor="text1"/>
        </w:rPr>
        <w:t>》第二条第一款）</w:t>
      </w:r>
    </w:p>
    <w:p w14:paraId="31D832E1" w14:textId="77777777" w:rsidR="00A5588F" w:rsidRPr="00A5588F" w:rsidRDefault="00A5588F" w:rsidP="00A5588F">
      <w:pPr>
        <w:pStyle w:val="1"/>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一、征税范围的几个概念</w:t>
      </w:r>
    </w:p>
    <w:p w14:paraId="4E24B283" w14:textId="77777777" w:rsidR="00A5588F" w:rsidRPr="00A5588F" w:rsidRDefault="00A5588F" w:rsidP="00A5588F">
      <w:pPr>
        <w:pStyle w:val="2"/>
        <w:spacing w:before="50" w:after="0" w:line="480" w:lineRule="atLeast"/>
        <w:rPr>
          <w:rFonts w:asciiTheme="minorEastAsia" w:eastAsiaTheme="minorEastAsia" w:hAnsiTheme="minorEastAsia"/>
          <w:color w:val="000000" w:themeColor="text1"/>
          <w:sz w:val="24"/>
          <w:szCs w:val="24"/>
        </w:rPr>
      </w:pPr>
      <w:r w:rsidRPr="00A5588F">
        <w:rPr>
          <w:rFonts w:asciiTheme="minorEastAsia" w:eastAsiaTheme="minorEastAsia" w:hAnsiTheme="minorEastAsia" w:hint="eastAsia"/>
          <w:color w:val="000000" w:themeColor="text1"/>
          <w:sz w:val="24"/>
          <w:szCs w:val="24"/>
        </w:rPr>
        <w:t>（一）耕地</w:t>
      </w:r>
    </w:p>
    <w:p w14:paraId="70E11E15"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color w:val="000000" w:themeColor="text1"/>
        </w:rPr>
        <w:t>本法所称耕地，是指用于种植农作物的土地。</w:t>
      </w:r>
    </w:p>
    <w:p w14:paraId="074C0B4F" w14:textId="4EF88710"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A5588F">
        <w:rPr>
          <w:rFonts w:asciiTheme="minorEastAsia" w:eastAsiaTheme="minorEastAsia" w:hAnsiTheme="minorEastAsia" w:hint="eastAsia"/>
          <w:bCs/>
          <w:color w:val="000000" w:themeColor="text1"/>
        </w:rPr>
        <w:t>（《</w:t>
      </w:r>
      <w:hyperlink r:id="rId7" w:history="1">
        <w:r w:rsidR="00025106" w:rsidRPr="00025106">
          <w:rPr>
            <w:rStyle w:val="a7"/>
            <w:rFonts w:asciiTheme="minorEastAsia" w:eastAsiaTheme="minorEastAsia" w:hAnsiTheme="minorEastAsia" w:hint="eastAsia"/>
            <w:bCs/>
          </w:rPr>
          <w:t>耕地占用税法</w:t>
        </w:r>
      </w:hyperlink>
      <w:r w:rsidRPr="00A5588F">
        <w:rPr>
          <w:rFonts w:asciiTheme="minorEastAsia" w:eastAsiaTheme="minorEastAsia" w:hAnsiTheme="minorEastAsia" w:hint="eastAsia"/>
          <w:bCs/>
          <w:color w:val="000000" w:themeColor="text1"/>
        </w:rPr>
        <w:t>》第二条第三款）</w:t>
      </w:r>
    </w:p>
    <w:p w14:paraId="0B5A9CF6" w14:textId="77777777" w:rsidR="00A5588F" w:rsidRPr="00A5588F" w:rsidRDefault="00A5588F" w:rsidP="00A5588F">
      <w:pPr>
        <w:pStyle w:val="2"/>
        <w:spacing w:before="50" w:after="0" w:line="480" w:lineRule="atLeast"/>
        <w:rPr>
          <w:rFonts w:asciiTheme="minorEastAsia" w:eastAsiaTheme="minorEastAsia" w:hAnsiTheme="minorEastAsia"/>
          <w:color w:val="000000" w:themeColor="text1"/>
          <w:sz w:val="24"/>
          <w:szCs w:val="24"/>
        </w:rPr>
      </w:pPr>
      <w:r w:rsidRPr="00A5588F">
        <w:rPr>
          <w:rFonts w:asciiTheme="minorEastAsia" w:eastAsiaTheme="minorEastAsia" w:hAnsiTheme="minorEastAsia" w:hint="eastAsia"/>
          <w:color w:val="000000" w:themeColor="text1"/>
          <w:sz w:val="24"/>
          <w:szCs w:val="24"/>
        </w:rPr>
        <w:t>（二）非农业建设</w:t>
      </w:r>
    </w:p>
    <w:p w14:paraId="2E4432E1" w14:textId="6155B419"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因挖损、采矿塌陷、压占、污染等损毁耕地属于税法所称的非农业建设，应依照税法规定缴纳耕地占用税；自自然资源、农业农村等相关部门认定损毁耕地之日起3年内依法复垦或修复，恢复种植条件的，</w:t>
      </w:r>
      <w:r w:rsidRPr="00A5588F">
        <w:rPr>
          <w:rFonts w:asciiTheme="minorEastAsia" w:hAnsiTheme="minorEastAsia" w:hint="eastAsia"/>
          <w:bCs/>
          <w:color w:val="000000" w:themeColor="text1"/>
          <w:sz w:val="24"/>
          <w:szCs w:val="24"/>
        </w:rPr>
        <w:t>比</w:t>
      </w:r>
      <w:r w:rsidRPr="00A5588F">
        <w:rPr>
          <w:rFonts w:asciiTheme="minorEastAsia" w:hAnsiTheme="minorEastAsia" w:hint="eastAsia"/>
          <w:color w:val="000000" w:themeColor="text1"/>
          <w:sz w:val="24"/>
          <w:szCs w:val="24"/>
        </w:rPr>
        <w:t>照</w:t>
      </w:r>
      <w:hyperlink r:id="rId8" w:history="1">
        <w:r w:rsidRPr="001C6F3F">
          <w:rPr>
            <w:rStyle w:val="a7"/>
            <w:rFonts w:asciiTheme="minorEastAsia" w:hAnsiTheme="minorEastAsia" w:hint="eastAsia"/>
            <w:sz w:val="24"/>
            <w:szCs w:val="24"/>
          </w:rPr>
          <w:t>税法</w:t>
        </w:r>
      </w:hyperlink>
      <w:r w:rsidRPr="00A5588F">
        <w:rPr>
          <w:rFonts w:asciiTheme="minorEastAsia" w:hAnsiTheme="minorEastAsia" w:hint="eastAsia"/>
          <w:color w:val="000000" w:themeColor="text1"/>
          <w:sz w:val="24"/>
          <w:szCs w:val="24"/>
        </w:rPr>
        <w:t>第十一条规定办理退税。</w:t>
      </w:r>
    </w:p>
    <w:p w14:paraId="0960AD58" w14:textId="4BB7DB71" w:rsidR="00A5588F" w:rsidRPr="00A5588F" w:rsidRDefault="00A5588F" w:rsidP="00A5588F">
      <w:pPr>
        <w:spacing w:beforeLines="50" w:before="156" w:line="480" w:lineRule="atLeast"/>
        <w:jc w:val="right"/>
        <w:rPr>
          <w:rFonts w:asciiTheme="minorEastAsia" w:hAnsiTheme="minorEastAsia"/>
          <w:bCs/>
          <w:color w:val="000000" w:themeColor="text1"/>
          <w:sz w:val="24"/>
          <w:szCs w:val="24"/>
        </w:rPr>
      </w:pPr>
      <w:r w:rsidRPr="00A5588F">
        <w:rPr>
          <w:rFonts w:asciiTheme="minorEastAsia" w:hAnsiTheme="minorEastAsia" w:hint="eastAsia"/>
          <w:color w:val="000000" w:themeColor="text1"/>
          <w:sz w:val="24"/>
          <w:szCs w:val="24"/>
        </w:rPr>
        <w:t>（</w:t>
      </w:r>
      <w:bookmarkStart w:id="3" w:name="_Hlk54155754"/>
      <w:r w:rsidR="001C6F3F">
        <w:rPr>
          <w:rFonts w:asciiTheme="minorEastAsia" w:hAnsiTheme="minorEastAsia"/>
          <w:sz w:val="24"/>
          <w:szCs w:val="24"/>
        </w:rPr>
        <w:fldChar w:fldCharType="begin"/>
      </w:r>
      <w:r w:rsidR="001C6F3F">
        <w:rPr>
          <w:rFonts w:asciiTheme="minorEastAsia" w:hAnsiTheme="minorEastAsia"/>
          <w:sz w:val="24"/>
          <w:szCs w:val="24"/>
        </w:rPr>
        <w:instrText xml:space="preserve"> HYPERLINK "http://ssfb86.com/index/News/detail/newsid/122.html" </w:instrText>
      </w:r>
      <w:r w:rsidR="001C6F3F">
        <w:rPr>
          <w:rFonts w:asciiTheme="minorEastAsia" w:hAnsiTheme="minorEastAsia"/>
          <w:sz w:val="24"/>
          <w:szCs w:val="24"/>
        </w:rPr>
        <w:fldChar w:fldCharType="separate"/>
      </w:r>
      <w:r w:rsidRPr="001C6F3F">
        <w:rPr>
          <w:rStyle w:val="a7"/>
          <w:rFonts w:asciiTheme="minorEastAsia" w:hAnsiTheme="minorEastAsia" w:hint="eastAsia"/>
          <w:sz w:val="24"/>
          <w:szCs w:val="24"/>
        </w:rPr>
        <w:t>财政部公告2019年第81号</w:t>
      </w:r>
      <w:r w:rsidR="001C6F3F">
        <w:rPr>
          <w:rFonts w:asciiTheme="minorEastAsia" w:hAnsiTheme="minorEastAsia"/>
          <w:sz w:val="24"/>
          <w:szCs w:val="24"/>
        </w:rPr>
        <w:fldChar w:fldCharType="end"/>
      </w:r>
      <w:bookmarkEnd w:id="3"/>
      <w:r w:rsidRPr="00A5588F">
        <w:rPr>
          <w:rFonts w:asciiTheme="minorEastAsia" w:hAnsiTheme="minorEastAsia" w:hint="eastAsia"/>
          <w:color w:val="000000" w:themeColor="text1"/>
          <w:sz w:val="24"/>
          <w:szCs w:val="24"/>
        </w:rPr>
        <w:t>第十九条）</w:t>
      </w:r>
    </w:p>
    <w:p w14:paraId="5CE6C702" w14:textId="77777777" w:rsidR="00A5588F" w:rsidRPr="00A5588F" w:rsidRDefault="00A5588F" w:rsidP="00A5588F">
      <w:pPr>
        <w:pStyle w:val="2"/>
        <w:spacing w:before="50" w:after="0" w:line="480" w:lineRule="atLeast"/>
        <w:rPr>
          <w:rFonts w:asciiTheme="minorEastAsia" w:eastAsiaTheme="minorEastAsia" w:hAnsiTheme="minorEastAsia"/>
          <w:color w:val="000000" w:themeColor="text1"/>
          <w:sz w:val="24"/>
          <w:szCs w:val="24"/>
        </w:rPr>
      </w:pPr>
      <w:r w:rsidRPr="00A5588F">
        <w:rPr>
          <w:rFonts w:asciiTheme="minorEastAsia" w:eastAsiaTheme="minorEastAsia" w:hAnsiTheme="minorEastAsia" w:hint="eastAsia"/>
          <w:color w:val="000000" w:themeColor="text1"/>
          <w:sz w:val="24"/>
          <w:szCs w:val="24"/>
        </w:rPr>
        <w:t>（三）其他农用地</w:t>
      </w:r>
    </w:p>
    <w:p w14:paraId="1C6D80DA"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color w:val="000000" w:themeColor="text1"/>
        </w:rPr>
        <w:t>占用园地、林地、草地、农田水利用地、养殖水面、渔业水域滩涂以及其他农用地建设建筑物、构筑物或者从事非农业建设的，依照本法的规定缴纳耕地占用税。</w:t>
      </w:r>
    </w:p>
    <w:p w14:paraId="2FF4FEF7" w14:textId="4568EE8A"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A5588F">
        <w:rPr>
          <w:rFonts w:asciiTheme="minorEastAsia" w:eastAsiaTheme="minorEastAsia" w:hAnsiTheme="minorEastAsia" w:hint="eastAsia"/>
          <w:bCs/>
          <w:color w:val="000000" w:themeColor="text1"/>
        </w:rPr>
        <w:t>（《</w:t>
      </w:r>
      <w:hyperlink r:id="rId9" w:history="1">
        <w:r w:rsidR="00025106" w:rsidRPr="00025106">
          <w:rPr>
            <w:rStyle w:val="a7"/>
            <w:rFonts w:asciiTheme="minorEastAsia" w:eastAsiaTheme="minorEastAsia" w:hAnsiTheme="minorEastAsia" w:hint="eastAsia"/>
            <w:bCs/>
          </w:rPr>
          <w:t>耕地占用税法</w:t>
        </w:r>
      </w:hyperlink>
      <w:r w:rsidRPr="00A5588F">
        <w:rPr>
          <w:rFonts w:asciiTheme="minorEastAsia" w:eastAsiaTheme="minorEastAsia" w:hAnsiTheme="minorEastAsia" w:hint="eastAsia"/>
          <w:bCs/>
          <w:color w:val="000000" w:themeColor="text1"/>
        </w:rPr>
        <w:t>》第十二条第一款）</w:t>
      </w:r>
    </w:p>
    <w:p w14:paraId="64E6266A"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lastRenderedPageBreak/>
        <w:t>1、园地</w:t>
      </w:r>
    </w:p>
    <w:p w14:paraId="6C5CA4CB" w14:textId="77777777" w:rsidR="00A5588F" w:rsidRPr="00A5588F" w:rsidRDefault="00A5588F" w:rsidP="00A5588F">
      <w:pPr>
        <w:spacing w:beforeLines="50" w:before="156" w:line="480" w:lineRule="atLeast"/>
        <w:ind w:firstLine="57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包括果园、茶园、橡胶园、其他园地。</w:t>
      </w:r>
    </w:p>
    <w:p w14:paraId="392AFC5A" w14:textId="1B210229"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0"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第二十条第一款）</w:t>
      </w:r>
    </w:p>
    <w:p w14:paraId="411FE53B" w14:textId="77777777" w:rsidR="00A5588F" w:rsidRPr="00A5588F" w:rsidRDefault="00A5588F" w:rsidP="00A5588F">
      <w:pPr>
        <w:spacing w:beforeLines="50" w:before="156" w:line="480" w:lineRule="atLeast"/>
        <w:ind w:firstLine="57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前款的其他园地包括种植桑树、可可、咖啡、油棕、胡椒、药材等其他多年生作物的园地。</w:t>
      </w:r>
    </w:p>
    <w:p w14:paraId="7FA9EEC8" w14:textId="24EE104E"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1"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第二十条第二款）</w:t>
      </w:r>
    </w:p>
    <w:p w14:paraId="353A7381"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2、林地</w:t>
      </w:r>
    </w:p>
    <w:p w14:paraId="1E6DF7A7" w14:textId="77777777"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包括乔木林地、竹林地、红树林地、森林沼泽、灌木林地、灌丛沼泽、其他林地，不包括城镇村庄范围内的绿化林木用地，铁路、公路征地范围内的林木用地，以及河流、沟渠的护堤林用地。</w:t>
      </w:r>
    </w:p>
    <w:p w14:paraId="7BC288B2" w14:textId="651EEDBD"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2"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第二十一条第一款）</w:t>
      </w:r>
    </w:p>
    <w:p w14:paraId="71031C5B" w14:textId="77777777"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前款的其他林地包括疏林地、未成林地、迹地、苗圃等林地。</w:t>
      </w:r>
    </w:p>
    <w:p w14:paraId="1F63CD77" w14:textId="52D70D7A"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3"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第二十一条第二款）</w:t>
      </w:r>
    </w:p>
    <w:p w14:paraId="52CE1231"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3、草地</w:t>
      </w:r>
    </w:p>
    <w:p w14:paraId="469CB1F9" w14:textId="77777777" w:rsidR="00A5588F" w:rsidRPr="00A5588F" w:rsidRDefault="00A5588F" w:rsidP="00A5588F">
      <w:pPr>
        <w:spacing w:beforeLines="50" w:before="156" w:line="480" w:lineRule="atLeast"/>
        <w:ind w:firstLineChars="200" w:firstLine="480"/>
        <w:rPr>
          <w:rFonts w:asciiTheme="minorEastAsia" w:hAnsiTheme="minorEastAsia"/>
          <w:bCs/>
          <w:color w:val="000000" w:themeColor="text1"/>
          <w:sz w:val="24"/>
          <w:szCs w:val="24"/>
        </w:rPr>
      </w:pPr>
      <w:r w:rsidRPr="00A5588F">
        <w:rPr>
          <w:rFonts w:asciiTheme="minorEastAsia" w:hAnsiTheme="minorEastAsia" w:hint="eastAsia"/>
          <w:color w:val="000000" w:themeColor="text1"/>
          <w:sz w:val="24"/>
          <w:szCs w:val="24"/>
        </w:rPr>
        <w:t>包括天然牧草地、</w:t>
      </w:r>
      <w:r w:rsidRPr="00A5588F">
        <w:rPr>
          <w:rFonts w:asciiTheme="minorEastAsia" w:hAnsiTheme="minorEastAsia" w:cs="仿宋_GB2312" w:hint="eastAsia"/>
          <w:bCs/>
          <w:color w:val="000000" w:themeColor="text1"/>
          <w:sz w:val="24"/>
          <w:szCs w:val="24"/>
        </w:rPr>
        <w:t>沼泽草地、</w:t>
      </w:r>
      <w:r w:rsidRPr="00A5588F">
        <w:rPr>
          <w:rFonts w:asciiTheme="minorEastAsia" w:hAnsiTheme="minorEastAsia" w:hint="eastAsia"/>
          <w:bCs/>
          <w:color w:val="000000" w:themeColor="text1"/>
          <w:sz w:val="24"/>
          <w:szCs w:val="24"/>
        </w:rPr>
        <w:t>人工牧草地，以及用于农业生产并已由相关行政主管部门发放使用权证的草地。</w:t>
      </w:r>
    </w:p>
    <w:p w14:paraId="046484F0" w14:textId="19E8A2A7"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4"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第二十二条）</w:t>
      </w:r>
    </w:p>
    <w:p w14:paraId="1F4C98BF"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4、农田水利用地</w:t>
      </w:r>
    </w:p>
    <w:p w14:paraId="588C9BA5" w14:textId="77777777"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包括农田排灌沟渠及相应附属设施用地。</w:t>
      </w:r>
    </w:p>
    <w:p w14:paraId="253BF4FD" w14:textId="658D86B3"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5"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第二十三条）</w:t>
      </w:r>
    </w:p>
    <w:p w14:paraId="083264E8"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5、养殖水面</w:t>
      </w:r>
    </w:p>
    <w:p w14:paraId="1055C757" w14:textId="77777777" w:rsidR="00A5588F" w:rsidRPr="00A5588F" w:rsidRDefault="00A5588F" w:rsidP="00A5588F">
      <w:pPr>
        <w:spacing w:beforeLines="50" w:before="156" w:line="480" w:lineRule="atLeast"/>
        <w:ind w:firstLineChars="200" w:firstLine="480"/>
        <w:rPr>
          <w:rFonts w:asciiTheme="minorEastAsia" w:hAnsiTheme="minorEastAsia"/>
          <w:b/>
          <w:color w:val="000000" w:themeColor="text1"/>
          <w:sz w:val="24"/>
          <w:szCs w:val="24"/>
        </w:rPr>
      </w:pPr>
      <w:r w:rsidRPr="00A5588F">
        <w:rPr>
          <w:rFonts w:asciiTheme="minorEastAsia" w:hAnsiTheme="minorEastAsia" w:hint="eastAsia"/>
          <w:color w:val="000000" w:themeColor="text1"/>
          <w:sz w:val="24"/>
          <w:szCs w:val="24"/>
        </w:rPr>
        <w:t>包括人工开挖或者天然形成的用于水产养殖的河流水面、湖泊水面、水库水面、坑塘水面及相应附属设施用地。</w:t>
      </w:r>
    </w:p>
    <w:p w14:paraId="45CD0AC7" w14:textId="457A638F"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6"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第二十四条）</w:t>
      </w:r>
    </w:p>
    <w:p w14:paraId="66235AA5" w14:textId="77777777" w:rsidR="00A5588F" w:rsidRPr="00A5588F" w:rsidRDefault="00A5588F" w:rsidP="00A5588F">
      <w:pPr>
        <w:pStyle w:val="3"/>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lastRenderedPageBreak/>
        <w:t>6、渔业水域滩涂</w:t>
      </w:r>
    </w:p>
    <w:p w14:paraId="75594A6C" w14:textId="77777777" w:rsidR="00A5588F" w:rsidRPr="00A5588F" w:rsidRDefault="00A5588F" w:rsidP="00A5588F">
      <w:pPr>
        <w:spacing w:beforeLines="50" w:before="156" w:line="480" w:lineRule="atLeast"/>
        <w:ind w:firstLineChars="200" w:firstLine="480"/>
        <w:rPr>
          <w:rFonts w:asciiTheme="minorEastAsia" w:hAnsiTheme="minorEastAsia"/>
          <w:b/>
          <w:color w:val="000000" w:themeColor="text1"/>
          <w:sz w:val="24"/>
          <w:szCs w:val="24"/>
        </w:rPr>
      </w:pPr>
      <w:r w:rsidRPr="00A5588F">
        <w:rPr>
          <w:rFonts w:asciiTheme="minorEastAsia" w:hAnsiTheme="minorEastAsia" w:hint="eastAsia"/>
          <w:color w:val="000000" w:themeColor="text1"/>
          <w:sz w:val="24"/>
          <w:szCs w:val="24"/>
        </w:rPr>
        <w:t>包括专门用于种植或者养殖水生动植物的</w:t>
      </w:r>
      <w:r w:rsidRPr="00A5588F">
        <w:rPr>
          <w:rFonts w:asciiTheme="minorEastAsia" w:hAnsiTheme="minorEastAsia" w:hint="eastAsia"/>
          <w:bCs/>
          <w:color w:val="000000" w:themeColor="text1"/>
          <w:sz w:val="24"/>
          <w:szCs w:val="24"/>
        </w:rPr>
        <w:t>海水潮浸地带和滩地，以及用于种植芦苇并定期进行人工养护管理的苇田。</w:t>
      </w:r>
    </w:p>
    <w:p w14:paraId="7D89134E" w14:textId="03E93335"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17"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第二十五条）</w:t>
      </w:r>
    </w:p>
    <w:p w14:paraId="0EB6A421" w14:textId="77777777" w:rsidR="00A5588F" w:rsidRPr="00A5588F" w:rsidRDefault="00A5588F" w:rsidP="00A5588F">
      <w:pPr>
        <w:pStyle w:val="3"/>
        <w:spacing w:before="50" w:after="0" w:line="480" w:lineRule="atLeast"/>
        <w:rPr>
          <w:rFonts w:asciiTheme="minorEastAsia" w:hAnsiTheme="minorEastAsia"/>
          <w:i/>
          <w:color w:val="000000" w:themeColor="text1"/>
          <w:sz w:val="24"/>
          <w:szCs w:val="24"/>
          <w:shd w:val="clear" w:color="auto" w:fill="FFFFFF"/>
        </w:rPr>
      </w:pPr>
      <w:r w:rsidRPr="00A5588F">
        <w:rPr>
          <w:rFonts w:asciiTheme="minorEastAsia" w:hAnsiTheme="minorEastAsia" w:hint="eastAsia"/>
          <w:i/>
          <w:color w:val="000000" w:themeColor="text1"/>
          <w:sz w:val="24"/>
          <w:szCs w:val="24"/>
          <w:shd w:val="clear" w:color="auto" w:fill="FFFFFF"/>
        </w:rPr>
        <w:t>附注：占用草地、苇田征收耕地占用税政策</w:t>
      </w:r>
    </w:p>
    <w:p w14:paraId="0FC34528" w14:textId="77777777" w:rsidR="00A5588F" w:rsidRPr="00303508" w:rsidRDefault="00A5588F" w:rsidP="00A558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strike/>
          <w:color w:val="000000" w:themeColor="text1"/>
        </w:rPr>
      </w:pPr>
      <w:r w:rsidRPr="00303508">
        <w:rPr>
          <w:rFonts w:asciiTheme="minorEastAsia" w:eastAsiaTheme="minorEastAsia" w:hAnsiTheme="minorEastAsia" w:hint="eastAsia"/>
          <w:strike/>
          <w:color w:val="000000" w:themeColor="text1"/>
        </w:rPr>
        <w:t>用于农业生产并已由相关行政主管部门发放使用权证的草地，以及用于种植芦苇并定期进行人工养护管理的苇田，属于耕地占用税的征税范围。</w:t>
      </w:r>
    </w:p>
    <w:p w14:paraId="5140C7BA" w14:textId="77777777" w:rsidR="00A5588F" w:rsidRPr="00303508" w:rsidRDefault="00A5588F" w:rsidP="00A558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303508">
        <w:rPr>
          <w:rFonts w:asciiTheme="minorEastAsia" w:eastAsiaTheme="minorEastAsia" w:hAnsiTheme="minorEastAsia" w:hint="eastAsia"/>
          <w:strike/>
          <w:color w:val="000000" w:themeColor="text1"/>
        </w:rPr>
        <w:t>对占用上述草地、苇田建房或从事非农业建设的单位和个人，应照章征收耕地占用税</w:t>
      </w:r>
      <w:r w:rsidRPr="00303508">
        <w:rPr>
          <w:rFonts w:asciiTheme="minorEastAsia" w:eastAsiaTheme="minorEastAsia" w:hAnsiTheme="minorEastAsia" w:hint="eastAsia"/>
          <w:color w:val="000000" w:themeColor="text1"/>
        </w:rPr>
        <w:t>。</w:t>
      </w:r>
    </w:p>
    <w:p w14:paraId="3D3B0D40" w14:textId="43DDD009" w:rsidR="00A5588F" w:rsidRPr="00303508"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303508">
        <w:rPr>
          <w:rFonts w:asciiTheme="minorEastAsia" w:eastAsiaTheme="minorEastAsia" w:hAnsiTheme="minorEastAsia" w:hint="eastAsia"/>
          <w:color w:val="000000" w:themeColor="text1"/>
          <w:shd w:val="clear" w:color="auto" w:fill="FFFFFF"/>
        </w:rPr>
        <w:t>（</w:t>
      </w:r>
      <w:hyperlink r:id="rId18" w:history="1">
        <w:r w:rsidRPr="00303508">
          <w:rPr>
            <w:rStyle w:val="a7"/>
            <w:rFonts w:asciiTheme="minorEastAsia" w:eastAsiaTheme="minorEastAsia" w:hAnsiTheme="minorEastAsia" w:hint="eastAsia"/>
            <w:shd w:val="clear" w:color="auto" w:fill="FFFFFF"/>
          </w:rPr>
          <w:t>财税[2014]20号</w:t>
        </w:r>
      </w:hyperlink>
      <w:r w:rsidRPr="00303508">
        <w:rPr>
          <w:rFonts w:asciiTheme="minorEastAsia" w:eastAsiaTheme="minorEastAsia" w:hAnsiTheme="minorEastAsia" w:hint="eastAsia"/>
          <w:color w:val="000000" w:themeColor="text1"/>
          <w:shd w:val="clear" w:color="auto" w:fill="FFFFFF"/>
        </w:rPr>
        <w:t>）</w:t>
      </w:r>
    </w:p>
    <w:p w14:paraId="2738576A" w14:textId="192C5283" w:rsidR="00A5588F" w:rsidRPr="00A5588F" w:rsidRDefault="00A5588F" w:rsidP="00303508">
      <w:pPr>
        <w:spacing w:before="50" w:line="480" w:lineRule="atLeast"/>
        <w:rPr>
          <w:rFonts w:asciiTheme="minorEastAsia" w:hAnsiTheme="minorEastAsia"/>
          <w:i/>
          <w:iCs/>
          <w:color w:val="000000" w:themeColor="text1"/>
        </w:rPr>
      </w:pPr>
      <w:bookmarkStart w:id="4" w:name="_Hlk33711828"/>
      <w:r w:rsidRPr="00A5588F">
        <w:rPr>
          <w:rFonts w:asciiTheme="minorEastAsia" w:hAnsiTheme="minorEastAsia" w:hint="eastAsia"/>
          <w:color w:val="000000" w:themeColor="text1"/>
          <w:sz w:val="24"/>
          <w:szCs w:val="24"/>
          <w:shd w:val="clear" w:color="auto" w:fill="FFFFFF"/>
        </w:rPr>
        <w:t>[</w:t>
      </w:r>
      <w:hyperlink r:id="rId19" w:history="1">
        <w:r w:rsidRPr="00303508">
          <w:rPr>
            <w:rStyle w:val="a7"/>
            <w:rFonts w:asciiTheme="minorEastAsia" w:hAnsiTheme="minorEastAsia" w:hint="eastAsia"/>
            <w:sz w:val="24"/>
            <w:szCs w:val="24"/>
            <w:shd w:val="clear" w:color="auto" w:fill="FFFFFF"/>
          </w:rPr>
          <w:t>财政部令第103号</w:t>
        </w:r>
      </w:hyperlink>
      <w:r w:rsidRPr="00A5588F">
        <w:rPr>
          <w:rFonts w:asciiTheme="minorEastAsia" w:hAnsiTheme="minorEastAsia" w:hint="eastAsia"/>
          <w:color w:val="000000" w:themeColor="text1"/>
          <w:sz w:val="24"/>
          <w:szCs w:val="24"/>
          <w:shd w:val="clear" w:color="auto" w:fill="FFFFFF"/>
        </w:rPr>
        <w:t>第三项第2</w:t>
      </w:r>
      <w:r w:rsidRPr="00A5588F">
        <w:rPr>
          <w:rFonts w:asciiTheme="minorEastAsia" w:hAnsiTheme="minorEastAsia"/>
          <w:color w:val="000000" w:themeColor="text1"/>
          <w:sz w:val="24"/>
          <w:szCs w:val="24"/>
          <w:shd w:val="clear" w:color="auto" w:fill="FFFFFF"/>
        </w:rPr>
        <w:t>4</w:t>
      </w:r>
      <w:r w:rsidRPr="00A5588F">
        <w:rPr>
          <w:rFonts w:asciiTheme="minorEastAsia" w:hAnsiTheme="minorEastAsia" w:hint="eastAsia"/>
          <w:color w:val="000000" w:themeColor="text1"/>
          <w:sz w:val="24"/>
          <w:szCs w:val="24"/>
          <w:shd w:val="clear" w:color="auto" w:fill="FFFFFF"/>
        </w:rPr>
        <w:t>目规定，本文废止]</w:t>
      </w:r>
      <w:bookmarkEnd w:id="4"/>
    </w:p>
    <w:p w14:paraId="377E5194" w14:textId="77777777" w:rsidR="00A5588F" w:rsidRPr="00A5588F" w:rsidRDefault="00A5588F" w:rsidP="00A5588F">
      <w:pPr>
        <w:pStyle w:val="1"/>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二、不征税范围</w:t>
      </w:r>
    </w:p>
    <w:p w14:paraId="040C6CF7"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hint="eastAsia"/>
          <w:color w:val="000000" w:themeColor="text1"/>
        </w:rPr>
        <w:t>（一）</w:t>
      </w:r>
      <w:r w:rsidRPr="00A5588F">
        <w:rPr>
          <w:rFonts w:asciiTheme="minorEastAsia" w:eastAsiaTheme="minorEastAsia" w:hAnsiTheme="minorEastAsia"/>
          <w:color w:val="000000" w:themeColor="text1"/>
        </w:rPr>
        <w:t>占用耕地建设农田水利设施的，不缴纳耕地占用税。</w:t>
      </w:r>
    </w:p>
    <w:p w14:paraId="6BBCFD2B" w14:textId="5A40C007"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A5588F">
        <w:rPr>
          <w:rFonts w:asciiTheme="minorEastAsia" w:eastAsiaTheme="minorEastAsia" w:hAnsiTheme="minorEastAsia" w:hint="eastAsia"/>
          <w:bCs/>
          <w:color w:val="000000" w:themeColor="text1"/>
        </w:rPr>
        <w:t>（《</w:t>
      </w:r>
      <w:hyperlink r:id="rId20" w:history="1">
        <w:r w:rsidR="00025106" w:rsidRPr="00025106">
          <w:rPr>
            <w:rStyle w:val="a7"/>
            <w:rFonts w:asciiTheme="minorEastAsia" w:eastAsiaTheme="minorEastAsia" w:hAnsiTheme="minorEastAsia" w:hint="eastAsia"/>
            <w:bCs/>
          </w:rPr>
          <w:t>耕地占用税法</w:t>
        </w:r>
      </w:hyperlink>
      <w:r w:rsidRPr="00A5588F">
        <w:rPr>
          <w:rFonts w:asciiTheme="minorEastAsia" w:eastAsiaTheme="minorEastAsia" w:hAnsiTheme="minorEastAsia" w:hint="eastAsia"/>
          <w:bCs/>
          <w:color w:val="000000" w:themeColor="text1"/>
        </w:rPr>
        <w:t>》第二条第二款）</w:t>
      </w:r>
    </w:p>
    <w:p w14:paraId="4C4958BA" w14:textId="77777777" w:rsidR="00A5588F" w:rsidRPr="00A5588F" w:rsidRDefault="00A5588F" w:rsidP="00A5588F">
      <w:pPr>
        <w:pStyle w:val="a8"/>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hint="eastAsia"/>
          <w:color w:val="000000" w:themeColor="text1"/>
        </w:rPr>
        <w:t>（二）</w:t>
      </w:r>
      <w:r w:rsidRPr="00A5588F">
        <w:rPr>
          <w:rFonts w:asciiTheme="minorEastAsia" w:eastAsiaTheme="minorEastAsia" w:hAnsiTheme="minorEastAsia"/>
          <w:color w:val="000000" w:themeColor="text1"/>
        </w:rPr>
        <w:t>占用本条第一款规定的农用地建设直接为农业生产服务的生产设施的，不缴纳耕地占用税。</w:t>
      </w:r>
    </w:p>
    <w:p w14:paraId="34DDA605" w14:textId="31613142" w:rsidR="00A5588F" w:rsidRPr="00A5588F" w:rsidRDefault="00A5588F" w:rsidP="00A5588F">
      <w:pPr>
        <w:pStyle w:val="a8"/>
        <w:spacing w:beforeLines="50" w:before="156" w:beforeAutospacing="0" w:after="0" w:afterAutospacing="0" w:line="480" w:lineRule="atLeast"/>
        <w:ind w:firstLineChars="200" w:firstLine="480"/>
        <w:jc w:val="right"/>
        <w:rPr>
          <w:rFonts w:asciiTheme="minorEastAsia" w:eastAsiaTheme="minorEastAsia" w:hAnsiTheme="minorEastAsia"/>
          <w:bCs/>
          <w:color w:val="000000" w:themeColor="text1"/>
        </w:rPr>
      </w:pPr>
      <w:r w:rsidRPr="00A5588F">
        <w:rPr>
          <w:rFonts w:asciiTheme="minorEastAsia" w:eastAsiaTheme="minorEastAsia" w:hAnsiTheme="minorEastAsia" w:hint="eastAsia"/>
          <w:bCs/>
          <w:color w:val="000000" w:themeColor="text1"/>
        </w:rPr>
        <w:t>（《</w:t>
      </w:r>
      <w:hyperlink r:id="rId21" w:history="1">
        <w:r w:rsidR="00025106" w:rsidRPr="00025106">
          <w:rPr>
            <w:rStyle w:val="a7"/>
            <w:rFonts w:asciiTheme="minorEastAsia" w:eastAsiaTheme="minorEastAsia" w:hAnsiTheme="minorEastAsia" w:hint="eastAsia"/>
            <w:bCs/>
          </w:rPr>
          <w:t>耕地占用税法</w:t>
        </w:r>
      </w:hyperlink>
      <w:r w:rsidRPr="00A5588F">
        <w:rPr>
          <w:rFonts w:asciiTheme="minorEastAsia" w:eastAsiaTheme="minorEastAsia" w:hAnsiTheme="minorEastAsia" w:hint="eastAsia"/>
          <w:bCs/>
          <w:color w:val="000000" w:themeColor="text1"/>
        </w:rPr>
        <w:t>》第十二条第三款）</w:t>
      </w:r>
    </w:p>
    <w:p w14:paraId="3636EE7A" w14:textId="77777777"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直接为农业生产服务的生产设施，是指直接为农业生产服务而建设的建筑物和构筑物。具体包括：储存农用机具和种子、苗木、木材等农业产品的仓储设施；培育、生产种子、种苗的设施；畜禽养殖设施；木材集材道、运材道；农业科研、试验、示范基地；野生动植物保护、护林、森林病虫害防治、森林防火、木材检疫的设施；专为农业生产服务的灌溉排水、供水、供电、供热、供气、通讯基础设施；农业生产者从事农业生产必需的食宿和管理设施；其他直接为农业生产服务的生产设施。</w:t>
      </w:r>
    </w:p>
    <w:p w14:paraId="74677DEE" w14:textId="13A280DF" w:rsidR="00A5588F" w:rsidRPr="00A5588F" w:rsidRDefault="00A5588F" w:rsidP="00A5588F">
      <w:pPr>
        <w:spacing w:beforeLines="50" w:before="156" w:line="480" w:lineRule="atLeast"/>
        <w:jc w:val="right"/>
        <w:rPr>
          <w:rFonts w:asciiTheme="minorEastAsia" w:hAnsiTheme="minorEastAsia"/>
          <w:bCs/>
          <w:color w:val="000000" w:themeColor="text1"/>
          <w:sz w:val="24"/>
          <w:szCs w:val="24"/>
        </w:rPr>
      </w:pPr>
      <w:r w:rsidRPr="00A5588F">
        <w:rPr>
          <w:rFonts w:asciiTheme="minorEastAsia" w:hAnsiTheme="minorEastAsia" w:hint="eastAsia"/>
          <w:color w:val="000000" w:themeColor="text1"/>
          <w:sz w:val="24"/>
          <w:szCs w:val="24"/>
        </w:rPr>
        <w:t>（</w:t>
      </w:r>
      <w:hyperlink r:id="rId22"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第二十六条）</w:t>
      </w:r>
    </w:p>
    <w:p w14:paraId="41571BD5" w14:textId="77777777" w:rsidR="00A5588F" w:rsidRPr="00A5588F" w:rsidRDefault="00A5588F" w:rsidP="00A5588F">
      <w:pPr>
        <w:pStyle w:val="1"/>
        <w:spacing w:before="50" w:after="0" w:line="480" w:lineRule="atLeas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lastRenderedPageBreak/>
        <w:t>三、纳税人的确定</w:t>
      </w:r>
    </w:p>
    <w:p w14:paraId="45D38455" w14:textId="77777777" w:rsidR="00A5588F" w:rsidRPr="00A5588F" w:rsidRDefault="00A5588F" w:rsidP="00A5588F">
      <w:pPr>
        <w:spacing w:beforeLines="50" w:before="156" w:line="480" w:lineRule="atLeast"/>
        <w:ind w:firstLineChars="200" w:firstLine="480"/>
        <w:rPr>
          <w:rFonts w:asciiTheme="minorEastAsia" w:hAnsiTheme="minorEastAsia"/>
          <w:b/>
          <w:bCs/>
          <w:color w:val="000000" w:themeColor="text1"/>
          <w:sz w:val="24"/>
          <w:szCs w:val="24"/>
        </w:rPr>
      </w:pPr>
      <w:r w:rsidRPr="00A5588F">
        <w:rPr>
          <w:rFonts w:asciiTheme="minorEastAsia" w:hAnsiTheme="minorEastAsia" w:hint="eastAsia"/>
          <w:color w:val="000000" w:themeColor="text1"/>
          <w:sz w:val="24"/>
          <w:szCs w:val="24"/>
        </w:rPr>
        <w:t>1</w:t>
      </w:r>
      <w:r w:rsidRPr="00A5588F">
        <w:rPr>
          <w:rFonts w:asciiTheme="minorEastAsia" w:hAnsiTheme="minorEastAsia"/>
          <w:color w:val="000000" w:themeColor="text1"/>
          <w:sz w:val="24"/>
          <w:szCs w:val="24"/>
        </w:rPr>
        <w:t>.</w:t>
      </w:r>
      <w:r w:rsidRPr="00A5588F">
        <w:rPr>
          <w:rFonts w:asciiTheme="minorEastAsia" w:hAnsiTheme="minorEastAsia" w:hint="eastAsia"/>
          <w:color w:val="000000" w:themeColor="text1"/>
          <w:sz w:val="24"/>
          <w:szCs w:val="24"/>
        </w:rPr>
        <w:t>经批准占用耕地的，纳税人为农用地转用审批文件中标明的建设用地人；农用地转用审批文件中未标明建设用地人的，纳税人为用地申请人</w:t>
      </w:r>
      <w:r w:rsidRPr="00A5588F">
        <w:rPr>
          <w:rFonts w:asciiTheme="minorEastAsia" w:hAnsiTheme="minorEastAsia" w:hint="eastAsia"/>
          <w:b/>
          <w:bCs/>
          <w:color w:val="000000" w:themeColor="text1"/>
          <w:sz w:val="24"/>
          <w:szCs w:val="24"/>
        </w:rPr>
        <w:t>，</w:t>
      </w:r>
      <w:r w:rsidRPr="00A5588F">
        <w:rPr>
          <w:rFonts w:asciiTheme="minorEastAsia" w:hAnsiTheme="minorEastAsia" w:hint="eastAsia"/>
          <w:color w:val="000000" w:themeColor="text1"/>
          <w:sz w:val="24"/>
          <w:szCs w:val="24"/>
        </w:rPr>
        <w:t>其中用地申请人为各级人民政府的，由同级土地储备中心、自然资源主管部门或政府委托的其他部门、单位履行耕地占用税申报纳税义务。</w:t>
      </w:r>
    </w:p>
    <w:p w14:paraId="5E88956E" w14:textId="5B9DE3D2"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23"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第二条第一款）</w:t>
      </w:r>
    </w:p>
    <w:p w14:paraId="38D99406" w14:textId="77777777" w:rsidR="00A5588F" w:rsidRPr="00A5588F" w:rsidRDefault="00A5588F" w:rsidP="00A5588F">
      <w:pPr>
        <w:spacing w:beforeLines="50" w:before="156" w:line="480" w:lineRule="atLeast"/>
        <w:ind w:firstLineChars="200" w:firstLine="480"/>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2</w:t>
      </w:r>
      <w:r w:rsidRPr="00A5588F">
        <w:rPr>
          <w:rFonts w:asciiTheme="minorEastAsia" w:hAnsiTheme="minorEastAsia"/>
          <w:color w:val="000000" w:themeColor="text1"/>
          <w:sz w:val="24"/>
          <w:szCs w:val="24"/>
        </w:rPr>
        <w:t>.</w:t>
      </w:r>
      <w:r w:rsidRPr="00A5588F">
        <w:rPr>
          <w:rFonts w:asciiTheme="minorEastAsia" w:hAnsiTheme="minorEastAsia" w:hint="eastAsia"/>
          <w:color w:val="000000" w:themeColor="text1"/>
          <w:sz w:val="24"/>
          <w:szCs w:val="24"/>
        </w:rPr>
        <w:t>未经批准占用耕地的，纳税人为实际用地人。</w:t>
      </w:r>
    </w:p>
    <w:p w14:paraId="0E1075B6" w14:textId="5480DF83" w:rsidR="00A5588F" w:rsidRPr="00A5588F" w:rsidRDefault="00A5588F" w:rsidP="00A5588F">
      <w:pPr>
        <w:spacing w:beforeLines="50" w:before="156" w:line="480" w:lineRule="atLeast"/>
        <w:jc w:val="right"/>
        <w:rPr>
          <w:rFonts w:asciiTheme="minorEastAsia" w:hAnsiTheme="minorEastAsia"/>
          <w:color w:val="000000" w:themeColor="text1"/>
          <w:sz w:val="24"/>
          <w:szCs w:val="24"/>
        </w:rPr>
      </w:pPr>
      <w:r w:rsidRPr="00A5588F">
        <w:rPr>
          <w:rFonts w:asciiTheme="minorEastAsia" w:hAnsiTheme="minorEastAsia" w:hint="eastAsia"/>
          <w:color w:val="000000" w:themeColor="text1"/>
          <w:sz w:val="24"/>
          <w:szCs w:val="24"/>
        </w:rPr>
        <w:t>（</w:t>
      </w:r>
      <w:hyperlink r:id="rId24" w:history="1">
        <w:r w:rsidR="001C6F3F" w:rsidRPr="001C6F3F">
          <w:rPr>
            <w:rStyle w:val="a7"/>
            <w:rFonts w:asciiTheme="minorEastAsia" w:hAnsiTheme="minorEastAsia" w:hint="eastAsia"/>
            <w:sz w:val="24"/>
            <w:szCs w:val="24"/>
          </w:rPr>
          <w:t>财政部公告2019年第81号</w:t>
        </w:r>
      </w:hyperlink>
      <w:r w:rsidRPr="00A5588F">
        <w:rPr>
          <w:rFonts w:asciiTheme="minorEastAsia" w:hAnsiTheme="minorEastAsia" w:hint="eastAsia"/>
          <w:color w:val="000000" w:themeColor="text1"/>
          <w:sz w:val="24"/>
          <w:szCs w:val="24"/>
        </w:rPr>
        <w:t>第二条第二款）</w:t>
      </w:r>
      <w:bookmarkEnd w:id="2"/>
    </w:p>
    <w:p w14:paraId="28807E31" w14:textId="77777777" w:rsidR="00A5588F" w:rsidRPr="00A5588F" w:rsidRDefault="00A5588F" w:rsidP="00A5588F">
      <w:pPr>
        <w:pStyle w:val="2"/>
        <w:spacing w:before="50" w:after="0" w:line="480" w:lineRule="atLeast"/>
        <w:rPr>
          <w:rFonts w:asciiTheme="minorEastAsia" w:eastAsiaTheme="minorEastAsia" w:hAnsiTheme="minorEastAsia"/>
          <w:color w:val="000000" w:themeColor="text1"/>
          <w:sz w:val="24"/>
          <w:szCs w:val="24"/>
        </w:rPr>
      </w:pPr>
      <w:r w:rsidRPr="00A5588F">
        <w:rPr>
          <w:rFonts w:asciiTheme="minorEastAsia" w:eastAsiaTheme="minorEastAsia" w:hAnsiTheme="minorEastAsia" w:hint="eastAsia"/>
          <w:color w:val="000000" w:themeColor="text1"/>
          <w:sz w:val="24"/>
          <w:szCs w:val="24"/>
        </w:rPr>
        <w:t>附注：落实私房政策的纳税人</w:t>
      </w:r>
    </w:p>
    <w:p w14:paraId="6475E4AE" w14:textId="77777777" w:rsidR="00A5588F" w:rsidRPr="00A5588F" w:rsidRDefault="00A5588F" w:rsidP="00A5588F">
      <w:pPr>
        <w:pStyle w:val="a8"/>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A5588F">
        <w:rPr>
          <w:rFonts w:asciiTheme="minorEastAsia" w:eastAsiaTheme="minorEastAsia" w:hAnsiTheme="minorEastAsia" w:hint="eastAsia"/>
          <w:color w:val="000000" w:themeColor="text1"/>
        </w:rPr>
        <w:t>落实私房政策，因原房产无法退还，由占用单位新建房屋退赔的，占用耕地由建房单位纳税；作价退赔由房产主自建新房，占用耕地由房产主纳税。</w:t>
      </w:r>
    </w:p>
    <w:p w14:paraId="19D2E0F9" w14:textId="076E924A" w:rsidR="00A5588F" w:rsidRPr="00A5588F" w:rsidRDefault="00303508" w:rsidP="00A5588F">
      <w:pPr>
        <w:spacing w:beforeLines="50" w:before="156" w:line="480" w:lineRule="atLeast"/>
        <w:jc w:val="right"/>
        <w:rPr>
          <w:rFonts w:asciiTheme="minorEastAsia" w:hAnsiTheme="minorEastAsia"/>
          <w:bCs/>
          <w:color w:val="000000" w:themeColor="text1"/>
          <w:sz w:val="24"/>
          <w:szCs w:val="24"/>
        </w:rPr>
      </w:pPr>
      <w:bookmarkStart w:id="5" w:name="_Hlk25335736"/>
      <w:r>
        <w:rPr>
          <w:rFonts w:asciiTheme="minorEastAsia" w:hAnsiTheme="minorEastAsia" w:hint="eastAsia"/>
          <w:color w:val="000000" w:themeColor="text1"/>
          <w:sz w:val="24"/>
          <w:szCs w:val="24"/>
          <w:shd w:val="clear" w:color="auto" w:fill="FFFFFF"/>
        </w:rPr>
        <w:t>（</w:t>
      </w:r>
      <w:hyperlink r:id="rId25" w:history="1">
        <w:r w:rsidR="00A5588F" w:rsidRPr="00303508">
          <w:rPr>
            <w:rStyle w:val="a7"/>
            <w:rFonts w:asciiTheme="minorEastAsia" w:hAnsiTheme="minorEastAsia" w:hint="eastAsia"/>
            <w:sz w:val="24"/>
            <w:szCs w:val="24"/>
            <w:shd w:val="clear" w:color="auto" w:fill="FFFFFF"/>
          </w:rPr>
          <w:t>（1987）财农字第316号</w:t>
        </w:r>
        <w:bookmarkEnd w:id="5"/>
      </w:hyperlink>
      <w:r w:rsidR="00A5588F" w:rsidRPr="00A5588F">
        <w:rPr>
          <w:rFonts w:asciiTheme="minorEastAsia" w:hAnsiTheme="minorEastAsia" w:hint="eastAsia"/>
          <w:color w:val="000000" w:themeColor="text1"/>
          <w:sz w:val="24"/>
          <w:szCs w:val="24"/>
          <w:shd w:val="clear" w:color="auto" w:fill="FFFFFF"/>
        </w:rPr>
        <w:t>第五条）</w:t>
      </w:r>
    </w:p>
    <w:p w14:paraId="4A0D6A4D" w14:textId="77777777" w:rsidR="00D43BDF" w:rsidRPr="00D43BDF" w:rsidRDefault="00D43BDF" w:rsidP="00D43BDF">
      <w:pPr>
        <w:spacing w:beforeLines="50" w:before="156" w:line="480" w:lineRule="atLeast"/>
        <w:rPr>
          <w:sz w:val="24"/>
          <w:szCs w:val="24"/>
        </w:rPr>
      </w:pPr>
    </w:p>
    <w:p w14:paraId="7FB3EE80" w14:textId="77777777" w:rsidR="00D43BDF" w:rsidRPr="00D43BDF" w:rsidRDefault="00D43BDF" w:rsidP="00D43BDF">
      <w:pPr>
        <w:spacing w:beforeLines="50" w:before="156" w:line="480" w:lineRule="atLeast"/>
        <w:rPr>
          <w:sz w:val="24"/>
          <w:szCs w:val="24"/>
        </w:rPr>
      </w:pPr>
    </w:p>
    <w:sectPr w:rsidR="00D43BDF" w:rsidRPr="00D43BDF">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9B36A" w14:textId="77777777" w:rsidR="00F44311" w:rsidRDefault="00F44311" w:rsidP="00D43BDF">
      <w:r>
        <w:separator/>
      </w:r>
    </w:p>
  </w:endnote>
  <w:endnote w:type="continuationSeparator" w:id="0">
    <w:p w14:paraId="299BE02F" w14:textId="77777777" w:rsidR="00F44311" w:rsidRDefault="00F44311" w:rsidP="00D4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979240"/>
      <w:docPartObj>
        <w:docPartGallery w:val="Page Numbers (Bottom of Page)"/>
        <w:docPartUnique/>
      </w:docPartObj>
    </w:sdtPr>
    <w:sdtEndPr/>
    <w:sdtContent>
      <w:sdt>
        <w:sdtPr>
          <w:id w:val="-1669238322"/>
          <w:docPartObj>
            <w:docPartGallery w:val="Page Numbers (Top of Page)"/>
            <w:docPartUnique/>
          </w:docPartObj>
        </w:sdtPr>
        <w:sdtEndPr/>
        <w:sdtContent>
          <w:p w14:paraId="3B110C3C" w14:textId="77777777" w:rsidR="00A5588F" w:rsidRDefault="00A558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180F1D76" w14:textId="77777777" w:rsidR="00A5588F" w:rsidRDefault="00A55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C1A8C" w14:textId="77777777" w:rsidR="00F44311" w:rsidRDefault="00F44311" w:rsidP="00D43BDF">
      <w:r>
        <w:separator/>
      </w:r>
    </w:p>
  </w:footnote>
  <w:footnote w:type="continuationSeparator" w:id="0">
    <w:p w14:paraId="387BD263" w14:textId="77777777" w:rsidR="00F44311" w:rsidRDefault="00F44311" w:rsidP="00D43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821"/>
    <w:rsid w:val="00025106"/>
    <w:rsid w:val="001C6F3F"/>
    <w:rsid w:val="00303508"/>
    <w:rsid w:val="00611821"/>
    <w:rsid w:val="009E5920"/>
    <w:rsid w:val="00A14366"/>
    <w:rsid w:val="00A5588F"/>
    <w:rsid w:val="00D43BDF"/>
    <w:rsid w:val="00E07636"/>
    <w:rsid w:val="00E12E22"/>
    <w:rsid w:val="00F4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068D"/>
  <w15:docId w15:val="{F193CE73-AB8C-4B73-B4EA-B85BB19E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88F"/>
    <w:pPr>
      <w:widowControl w:val="0"/>
      <w:jc w:val="both"/>
    </w:pPr>
  </w:style>
  <w:style w:type="paragraph" w:styleId="1">
    <w:name w:val="heading 1"/>
    <w:basedOn w:val="a"/>
    <w:next w:val="a"/>
    <w:link w:val="10"/>
    <w:uiPriority w:val="9"/>
    <w:qFormat/>
    <w:rsid w:val="00A5588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558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5588F"/>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5588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5588F"/>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3BDF"/>
    <w:rPr>
      <w:sz w:val="18"/>
      <w:szCs w:val="18"/>
    </w:rPr>
  </w:style>
  <w:style w:type="paragraph" w:styleId="a5">
    <w:name w:val="footer"/>
    <w:basedOn w:val="a"/>
    <w:link w:val="a6"/>
    <w:uiPriority w:val="99"/>
    <w:unhideWhenUsed/>
    <w:rsid w:val="00D43BDF"/>
    <w:pPr>
      <w:tabs>
        <w:tab w:val="center" w:pos="4153"/>
        <w:tab w:val="right" w:pos="8306"/>
      </w:tabs>
      <w:snapToGrid w:val="0"/>
      <w:jc w:val="left"/>
    </w:pPr>
    <w:rPr>
      <w:sz w:val="18"/>
      <w:szCs w:val="18"/>
    </w:rPr>
  </w:style>
  <w:style w:type="character" w:customStyle="1" w:styleId="a6">
    <w:name w:val="页脚 字符"/>
    <w:basedOn w:val="a0"/>
    <w:link w:val="a5"/>
    <w:uiPriority w:val="99"/>
    <w:rsid w:val="00D43BDF"/>
    <w:rPr>
      <w:sz w:val="18"/>
      <w:szCs w:val="18"/>
    </w:rPr>
  </w:style>
  <w:style w:type="character" w:customStyle="1" w:styleId="30">
    <w:name w:val="标题 3 字符"/>
    <w:basedOn w:val="a0"/>
    <w:link w:val="3"/>
    <w:uiPriority w:val="9"/>
    <w:rsid w:val="00A5588F"/>
    <w:rPr>
      <w:b/>
      <w:bCs/>
      <w:sz w:val="32"/>
      <w:szCs w:val="32"/>
    </w:rPr>
  </w:style>
  <w:style w:type="character" w:customStyle="1" w:styleId="40">
    <w:name w:val="标题 4 字符"/>
    <w:basedOn w:val="a0"/>
    <w:link w:val="4"/>
    <w:uiPriority w:val="9"/>
    <w:rsid w:val="00A5588F"/>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5588F"/>
    <w:rPr>
      <w:b/>
      <w:bCs/>
      <w:sz w:val="28"/>
      <w:szCs w:val="28"/>
    </w:rPr>
  </w:style>
  <w:style w:type="character" w:styleId="a7">
    <w:name w:val="Hyperlink"/>
    <w:basedOn w:val="a0"/>
    <w:uiPriority w:val="99"/>
    <w:unhideWhenUsed/>
    <w:rsid w:val="00A5588F"/>
    <w:rPr>
      <w:color w:val="0000FF" w:themeColor="hyperlink"/>
      <w:u w:val="single"/>
    </w:rPr>
  </w:style>
  <w:style w:type="paragraph" w:styleId="a8">
    <w:name w:val="Normal (Web)"/>
    <w:basedOn w:val="a"/>
    <w:uiPriority w:val="99"/>
    <w:unhideWhenUsed/>
    <w:rsid w:val="00A5588F"/>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5588F"/>
    <w:rPr>
      <w:b/>
      <w:bCs/>
      <w:kern w:val="44"/>
      <w:sz w:val="44"/>
      <w:szCs w:val="44"/>
    </w:rPr>
  </w:style>
  <w:style w:type="character" w:customStyle="1" w:styleId="20">
    <w:name w:val="标题 2 字符"/>
    <w:basedOn w:val="a0"/>
    <w:link w:val="2"/>
    <w:uiPriority w:val="9"/>
    <w:rsid w:val="00A5588F"/>
    <w:rPr>
      <w:rFonts w:asciiTheme="majorHAnsi" w:eastAsiaTheme="majorEastAsia" w:hAnsiTheme="majorHAnsi" w:cstheme="majorBidi"/>
      <w:b/>
      <w:bCs/>
      <w:sz w:val="32"/>
      <w:szCs w:val="32"/>
    </w:rPr>
  </w:style>
  <w:style w:type="paragraph" w:styleId="a9">
    <w:name w:val="List Paragraph"/>
    <w:basedOn w:val="a"/>
    <w:uiPriority w:val="34"/>
    <w:qFormat/>
    <w:rsid w:val="00A5588F"/>
    <w:pPr>
      <w:ind w:firstLineChars="200" w:firstLine="420"/>
    </w:pPr>
  </w:style>
  <w:style w:type="character" w:styleId="aa">
    <w:name w:val="Unresolved Mention"/>
    <w:basedOn w:val="a0"/>
    <w:uiPriority w:val="99"/>
    <w:semiHidden/>
    <w:unhideWhenUsed/>
    <w:rsid w:val="00025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50.html" TargetMode="External"/><Relationship Id="rId13" Type="http://schemas.openxmlformats.org/officeDocument/2006/relationships/hyperlink" Target="http://ssfb86.com/index/News/detail/newsid/122.html" TargetMode="External"/><Relationship Id="rId18" Type="http://schemas.openxmlformats.org/officeDocument/2006/relationships/hyperlink" Target="http://ssfb86.com/index/News/detail/newsid/1236.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fb86.com/index/News/detail/newsid/250.html" TargetMode="External"/><Relationship Id="rId7" Type="http://schemas.openxmlformats.org/officeDocument/2006/relationships/hyperlink" Target="http://ssfb86.com/index/News/detail/newsid/250.html" TargetMode="External"/><Relationship Id="rId12" Type="http://schemas.openxmlformats.org/officeDocument/2006/relationships/hyperlink" Target="http://ssfb86.com/index/News/detail/newsid/122.html" TargetMode="External"/><Relationship Id="rId17" Type="http://schemas.openxmlformats.org/officeDocument/2006/relationships/hyperlink" Target="http://ssfb86.com/index/News/detail/newsid/122.html" TargetMode="External"/><Relationship Id="rId25" Type="http://schemas.openxmlformats.org/officeDocument/2006/relationships/hyperlink" Target="http://ssfb86.com/index/News/detail/newsid/5798.html" TargetMode="External"/><Relationship Id="rId2" Type="http://schemas.openxmlformats.org/officeDocument/2006/relationships/settings" Target="settings.xml"/><Relationship Id="rId16" Type="http://schemas.openxmlformats.org/officeDocument/2006/relationships/hyperlink" Target="http://ssfb86.com/index/News/detail/newsid/122.html" TargetMode="External"/><Relationship Id="rId20" Type="http://schemas.openxmlformats.org/officeDocument/2006/relationships/hyperlink" Target="http://ssfb86.com/index/News/detail/newsid/250.html" TargetMode="External"/><Relationship Id="rId1" Type="http://schemas.openxmlformats.org/officeDocument/2006/relationships/styles" Target="styles.xml"/><Relationship Id="rId6" Type="http://schemas.openxmlformats.org/officeDocument/2006/relationships/hyperlink" Target="http://ssfb86.com/index/News/detail/newsid/250.html" TargetMode="External"/><Relationship Id="rId11" Type="http://schemas.openxmlformats.org/officeDocument/2006/relationships/hyperlink" Target="http://ssfb86.com/index/News/detail/newsid/122.html" TargetMode="External"/><Relationship Id="rId24" Type="http://schemas.openxmlformats.org/officeDocument/2006/relationships/hyperlink" Target="http://ssfb86.com/index/News/detail/newsid/122.html" TargetMode="External"/><Relationship Id="rId5" Type="http://schemas.openxmlformats.org/officeDocument/2006/relationships/endnotes" Target="endnotes.xml"/><Relationship Id="rId15" Type="http://schemas.openxmlformats.org/officeDocument/2006/relationships/hyperlink" Target="http://ssfb86.com/index/News/detail/newsid/122.html" TargetMode="External"/><Relationship Id="rId23" Type="http://schemas.openxmlformats.org/officeDocument/2006/relationships/hyperlink" Target="http://ssfb86.com/index/News/detail/newsid/122.html" TargetMode="External"/><Relationship Id="rId28" Type="http://schemas.openxmlformats.org/officeDocument/2006/relationships/theme" Target="theme/theme1.xml"/><Relationship Id="rId10" Type="http://schemas.openxmlformats.org/officeDocument/2006/relationships/hyperlink" Target="http://ssfb86.com/index/News/detail/newsid/122.html" TargetMode="External"/><Relationship Id="rId19" Type="http://schemas.openxmlformats.org/officeDocument/2006/relationships/hyperlink" Target="http://ssfb86.com/index/News/detail/newsid/61.html" TargetMode="External"/><Relationship Id="rId4" Type="http://schemas.openxmlformats.org/officeDocument/2006/relationships/footnotes" Target="footnotes.xml"/><Relationship Id="rId9" Type="http://schemas.openxmlformats.org/officeDocument/2006/relationships/hyperlink" Target="http://ssfb86.com/index/News/detail/newsid/250.html" TargetMode="External"/><Relationship Id="rId14" Type="http://schemas.openxmlformats.org/officeDocument/2006/relationships/hyperlink" Target="http://ssfb86.com/index/News/detail/newsid/122.html" TargetMode="External"/><Relationship Id="rId22" Type="http://schemas.openxmlformats.org/officeDocument/2006/relationships/hyperlink" Target="http://ssfb86.com/index/News/detail/newsid/122.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7</cp:revision>
  <dcterms:created xsi:type="dcterms:W3CDTF">2020-08-10T03:17:00Z</dcterms:created>
  <dcterms:modified xsi:type="dcterms:W3CDTF">2020-10-20T23:18:00Z</dcterms:modified>
</cp:coreProperties>
</file>