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507E6" w14:textId="77777777" w:rsidR="00E12E22" w:rsidRPr="00D43BDF" w:rsidRDefault="00E12E22" w:rsidP="00D43BDF">
      <w:pPr>
        <w:spacing w:beforeLines="50" w:before="156" w:line="480" w:lineRule="atLeast"/>
        <w:rPr>
          <w:rFonts w:hint="eastAsia"/>
          <w:sz w:val="24"/>
          <w:szCs w:val="24"/>
        </w:rPr>
      </w:pPr>
    </w:p>
    <w:p w14:paraId="679CE203" w14:textId="77777777" w:rsidR="00D43BDF" w:rsidRPr="00A5588F" w:rsidRDefault="00B54B32" w:rsidP="00A5588F">
      <w:pPr>
        <w:spacing w:beforeLines="50" w:before="156" w:line="480" w:lineRule="atLeast"/>
        <w:jc w:val="center"/>
        <w:rPr>
          <w:sz w:val="44"/>
          <w:szCs w:val="44"/>
        </w:rPr>
      </w:pPr>
      <w:r>
        <w:rPr>
          <w:rFonts w:hint="eastAsia"/>
          <w:sz w:val="44"/>
          <w:szCs w:val="44"/>
        </w:rPr>
        <w:t>3</w:t>
      </w:r>
      <w:r w:rsidR="00A5588F" w:rsidRPr="00A5588F">
        <w:rPr>
          <w:rFonts w:hint="eastAsia"/>
          <w:sz w:val="44"/>
          <w:szCs w:val="44"/>
        </w:rPr>
        <w:t xml:space="preserve">  </w:t>
      </w:r>
      <w:r w:rsidRPr="00B54B32">
        <w:rPr>
          <w:rFonts w:hint="eastAsia"/>
          <w:sz w:val="44"/>
          <w:szCs w:val="44"/>
        </w:rPr>
        <w:t>应纳税额的计算</w:t>
      </w:r>
    </w:p>
    <w:p w14:paraId="089776AB" w14:textId="77777777" w:rsidR="00A5588F" w:rsidRDefault="00A5588F" w:rsidP="00A5588F">
      <w:pPr>
        <w:pStyle w:val="a8"/>
        <w:spacing w:beforeLines="50" w:before="156" w:beforeAutospacing="0" w:after="0" w:afterAutospacing="0" w:line="440" w:lineRule="atLeast"/>
        <w:ind w:firstLineChars="200" w:firstLine="480"/>
        <w:rPr>
          <w:rFonts w:ascii="微软雅黑" w:eastAsia="微软雅黑" w:hAnsi="微软雅黑"/>
        </w:rPr>
      </w:pPr>
    </w:p>
    <w:p w14:paraId="35B02EFA" w14:textId="77777777" w:rsidR="00B54B32" w:rsidRPr="00B54B32" w:rsidRDefault="00B54B32" w:rsidP="00B54B32">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B54B32">
        <w:rPr>
          <w:rFonts w:asciiTheme="minorEastAsia" w:eastAsiaTheme="minorEastAsia" w:hAnsiTheme="minorEastAsia"/>
          <w:color w:val="000000" w:themeColor="text1"/>
        </w:rPr>
        <w:t>耕地占用税以纳税人实际占用的耕地面积为计税依据，按照规定的适用税额一次性征收，应纳税额为纳税人实际占用的耕地面积（平方米）乘以适用税额。</w:t>
      </w:r>
    </w:p>
    <w:p w14:paraId="4306F0C8" w14:textId="6FD76600" w:rsidR="00B54B32" w:rsidRPr="00B54B32" w:rsidRDefault="00B54B32" w:rsidP="00B54B32">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B54B32">
        <w:rPr>
          <w:rFonts w:asciiTheme="minorEastAsia" w:eastAsiaTheme="minorEastAsia" w:hAnsiTheme="minorEastAsia" w:hint="eastAsia"/>
          <w:bCs/>
          <w:color w:val="000000" w:themeColor="text1"/>
        </w:rPr>
        <w:t>（《</w:t>
      </w:r>
      <w:hyperlink r:id="rId6" w:history="1">
        <w:r w:rsidR="00E62EF8">
          <w:rPr>
            <w:rStyle w:val="a7"/>
            <w:rFonts w:asciiTheme="minorEastAsia" w:hAnsiTheme="minorEastAsia" w:hint="eastAsia"/>
            <w:bCs/>
          </w:rPr>
          <w:t>耕地占用税法</w:t>
        </w:r>
      </w:hyperlink>
      <w:r w:rsidRPr="00B54B32">
        <w:rPr>
          <w:rFonts w:asciiTheme="minorEastAsia" w:eastAsiaTheme="minorEastAsia" w:hAnsiTheme="minorEastAsia" w:hint="eastAsia"/>
          <w:bCs/>
          <w:color w:val="000000" w:themeColor="text1"/>
        </w:rPr>
        <w:t>》第三条）</w:t>
      </w:r>
    </w:p>
    <w:p w14:paraId="7C4FF8D3" w14:textId="77777777" w:rsidR="00B54B32" w:rsidRPr="00B54B32" w:rsidRDefault="00B54B32" w:rsidP="00B54B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54B32">
        <w:rPr>
          <w:rFonts w:asciiTheme="minorEastAsia" w:hAnsiTheme="minorEastAsia" w:cs="宋体" w:hint="eastAsia"/>
          <w:color w:val="000000" w:themeColor="text1"/>
          <w:kern w:val="0"/>
          <w:sz w:val="24"/>
          <w:szCs w:val="24"/>
        </w:rPr>
        <w:t>耕地占用税计算公式为：应纳税额=应税土地面积×适用税额。</w:t>
      </w:r>
    </w:p>
    <w:p w14:paraId="2309C47E" w14:textId="0020A76B" w:rsidR="00B54B32" w:rsidRPr="00B54B32" w:rsidRDefault="00B54B32" w:rsidP="00B54B32">
      <w:pPr>
        <w:widowControl/>
        <w:shd w:val="clear" w:color="auto" w:fill="FFFFFF"/>
        <w:spacing w:beforeLines="50" w:before="156" w:line="480" w:lineRule="atLeast"/>
        <w:ind w:firstLineChars="200" w:firstLine="480"/>
        <w:jc w:val="right"/>
        <w:rPr>
          <w:rFonts w:asciiTheme="minorEastAsia" w:hAnsiTheme="minorEastAsia"/>
          <w:bCs/>
          <w:color w:val="000000" w:themeColor="text1"/>
          <w:sz w:val="24"/>
          <w:szCs w:val="24"/>
        </w:rPr>
      </w:pPr>
      <w:bookmarkStart w:id="0" w:name="_Hlk25271497"/>
      <w:r w:rsidRPr="00B54B32">
        <w:rPr>
          <w:rFonts w:asciiTheme="minorEastAsia" w:hAnsiTheme="minorEastAsia" w:hint="eastAsia"/>
          <w:color w:val="000000" w:themeColor="text1"/>
          <w:sz w:val="24"/>
          <w:szCs w:val="24"/>
          <w:shd w:val="clear" w:color="auto" w:fill="FFFFFF"/>
        </w:rPr>
        <w:t>（</w:t>
      </w:r>
      <w:hyperlink r:id="rId7" w:history="1">
        <w:r w:rsidR="00267F7B">
          <w:rPr>
            <w:rStyle w:val="a7"/>
            <w:rFonts w:asciiTheme="minorEastAsia" w:hAnsiTheme="minorEastAsia" w:hint="eastAsia"/>
            <w:kern w:val="0"/>
            <w:sz w:val="24"/>
            <w:szCs w:val="24"/>
            <w:shd w:val="clear" w:color="auto" w:fill="FFFFFF"/>
          </w:rPr>
          <w:t>国家税务总局公告2019年第30号</w:t>
        </w:r>
      </w:hyperlink>
      <w:r w:rsidRPr="00B54B32">
        <w:rPr>
          <w:rFonts w:asciiTheme="minorEastAsia" w:hAnsiTheme="minorEastAsia" w:hint="eastAsia"/>
          <w:color w:val="000000" w:themeColor="text1"/>
          <w:sz w:val="24"/>
          <w:szCs w:val="24"/>
          <w:shd w:val="clear" w:color="auto" w:fill="FFFFFF"/>
        </w:rPr>
        <w:t>第一条第二款）</w:t>
      </w:r>
      <w:bookmarkEnd w:id="0"/>
    </w:p>
    <w:p w14:paraId="48C3E9C5" w14:textId="77777777" w:rsidR="00B54B32" w:rsidRPr="00B54B32" w:rsidRDefault="00B54B32" w:rsidP="00B54B32">
      <w:pPr>
        <w:pStyle w:val="1"/>
        <w:spacing w:before="50" w:after="0" w:line="480" w:lineRule="atLeast"/>
        <w:rPr>
          <w:rFonts w:asciiTheme="minorEastAsia" w:hAnsiTheme="minorEastAsia"/>
          <w:color w:val="000000" w:themeColor="text1"/>
          <w:sz w:val="24"/>
          <w:szCs w:val="24"/>
        </w:rPr>
      </w:pPr>
      <w:r w:rsidRPr="00B54B32">
        <w:rPr>
          <w:rFonts w:asciiTheme="minorEastAsia" w:hAnsiTheme="minorEastAsia" w:hint="eastAsia"/>
          <w:color w:val="000000" w:themeColor="text1"/>
          <w:sz w:val="24"/>
          <w:szCs w:val="24"/>
        </w:rPr>
        <w:t>一、应税土地面积</w:t>
      </w:r>
    </w:p>
    <w:p w14:paraId="1EEBF5CC" w14:textId="77777777" w:rsidR="00B54B32" w:rsidRPr="00B54B32" w:rsidRDefault="00B54B32" w:rsidP="00B54B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54B32">
        <w:rPr>
          <w:rFonts w:asciiTheme="minorEastAsia" w:hAnsiTheme="minorEastAsia" w:cs="宋体" w:hint="eastAsia"/>
          <w:color w:val="000000" w:themeColor="text1"/>
          <w:kern w:val="0"/>
          <w:sz w:val="24"/>
          <w:szCs w:val="24"/>
        </w:rPr>
        <w:t>耕地占用税以纳税人实际占用的属于耕地占用税征税范围的土地（以下简称“应税土地”）面积为计税依据，按应税土地当地适用税额计税，实行一次性征收。</w:t>
      </w:r>
    </w:p>
    <w:p w14:paraId="5D4154AC" w14:textId="4C68293A" w:rsidR="00B54B32" w:rsidRPr="00B54B32" w:rsidRDefault="00B54B32" w:rsidP="00B54B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 w:name="_Hlk25271477"/>
      <w:r w:rsidRPr="00B54B32">
        <w:rPr>
          <w:rFonts w:asciiTheme="minorEastAsia" w:hAnsiTheme="minorEastAsia" w:hint="eastAsia"/>
          <w:color w:val="000000" w:themeColor="text1"/>
          <w:sz w:val="24"/>
          <w:szCs w:val="24"/>
          <w:shd w:val="clear" w:color="auto" w:fill="FFFFFF"/>
        </w:rPr>
        <w:t>（</w:t>
      </w:r>
      <w:hyperlink r:id="rId8" w:history="1">
        <w:r w:rsidR="00267F7B">
          <w:rPr>
            <w:rStyle w:val="a7"/>
            <w:rFonts w:asciiTheme="minorEastAsia" w:hAnsiTheme="minorEastAsia" w:hint="eastAsia"/>
            <w:kern w:val="0"/>
            <w:sz w:val="24"/>
            <w:szCs w:val="24"/>
            <w:shd w:val="clear" w:color="auto" w:fill="FFFFFF"/>
          </w:rPr>
          <w:t>国家税务总局公告2019年第30号</w:t>
        </w:r>
      </w:hyperlink>
      <w:r w:rsidRPr="00B54B32">
        <w:rPr>
          <w:rFonts w:asciiTheme="minorEastAsia" w:hAnsiTheme="minorEastAsia" w:hint="eastAsia"/>
          <w:color w:val="000000" w:themeColor="text1"/>
          <w:sz w:val="24"/>
          <w:szCs w:val="24"/>
          <w:shd w:val="clear" w:color="auto" w:fill="FFFFFF"/>
        </w:rPr>
        <w:t>第一条第一款）</w:t>
      </w:r>
    </w:p>
    <w:bookmarkEnd w:id="1"/>
    <w:p w14:paraId="2E5A21DA" w14:textId="77777777" w:rsidR="00B54B32" w:rsidRPr="00B54B32" w:rsidRDefault="00B54B32" w:rsidP="00B54B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54B32">
        <w:rPr>
          <w:rFonts w:asciiTheme="minorEastAsia" w:hAnsiTheme="minorEastAsia" w:cs="宋体" w:hint="eastAsia"/>
          <w:color w:val="000000" w:themeColor="text1"/>
          <w:kern w:val="0"/>
          <w:sz w:val="24"/>
          <w:szCs w:val="24"/>
        </w:rPr>
        <w:t>应税土地面积包括经批准占用面积和未经批准占用面积，以平方米为单位。</w:t>
      </w:r>
    </w:p>
    <w:p w14:paraId="52D17A17" w14:textId="335B4B8A" w:rsidR="00B54B32" w:rsidRPr="00B54B32" w:rsidRDefault="00B54B32" w:rsidP="00B54B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54B32">
        <w:rPr>
          <w:rFonts w:asciiTheme="minorEastAsia" w:hAnsiTheme="minorEastAsia" w:hint="eastAsia"/>
          <w:color w:val="000000" w:themeColor="text1"/>
          <w:sz w:val="24"/>
          <w:szCs w:val="24"/>
          <w:shd w:val="clear" w:color="auto" w:fill="FFFFFF"/>
        </w:rPr>
        <w:t>（</w:t>
      </w:r>
      <w:hyperlink r:id="rId9" w:history="1">
        <w:r w:rsidR="00267F7B">
          <w:rPr>
            <w:rStyle w:val="a7"/>
            <w:rFonts w:asciiTheme="minorEastAsia" w:hAnsiTheme="minorEastAsia" w:hint="eastAsia"/>
            <w:kern w:val="0"/>
            <w:sz w:val="24"/>
            <w:szCs w:val="24"/>
            <w:shd w:val="clear" w:color="auto" w:fill="FFFFFF"/>
          </w:rPr>
          <w:t>国家税务总局公告2019年第30号</w:t>
        </w:r>
      </w:hyperlink>
      <w:r w:rsidRPr="00B54B32">
        <w:rPr>
          <w:rFonts w:asciiTheme="minorEastAsia" w:hAnsiTheme="minorEastAsia" w:hint="eastAsia"/>
          <w:color w:val="000000" w:themeColor="text1"/>
          <w:sz w:val="24"/>
          <w:szCs w:val="24"/>
          <w:shd w:val="clear" w:color="auto" w:fill="FFFFFF"/>
        </w:rPr>
        <w:t>第一条第三款）</w:t>
      </w:r>
    </w:p>
    <w:p w14:paraId="4945B2A6" w14:textId="77777777" w:rsidR="00B54B32" w:rsidRPr="00B54B32" w:rsidRDefault="00B54B32" w:rsidP="00B54B32">
      <w:pPr>
        <w:spacing w:beforeLines="50" w:before="156" w:line="480" w:lineRule="atLeast"/>
        <w:ind w:firstLineChars="200" w:firstLine="480"/>
        <w:rPr>
          <w:rFonts w:asciiTheme="minorEastAsia" w:hAnsiTheme="minorEastAsia"/>
          <w:color w:val="000000" w:themeColor="text1"/>
          <w:sz w:val="24"/>
          <w:szCs w:val="24"/>
        </w:rPr>
      </w:pPr>
      <w:r w:rsidRPr="00B54B32">
        <w:rPr>
          <w:rFonts w:asciiTheme="minorEastAsia" w:hAnsiTheme="minorEastAsia" w:cs="宋体" w:hint="eastAsia"/>
          <w:color w:val="000000" w:themeColor="text1"/>
          <w:sz w:val="24"/>
          <w:szCs w:val="24"/>
        </w:rPr>
        <w:t>实际占用的耕地面积，</w:t>
      </w:r>
      <w:r w:rsidRPr="00B54B32">
        <w:rPr>
          <w:rFonts w:asciiTheme="minorEastAsia" w:hAnsiTheme="minorEastAsia" w:hint="eastAsia"/>
          <w:color w:val="000000" w:themeColor="text1"/>
          <w:sz w:val="24"/>
          <w:szCs w:val="24"/>
        </w:rPr>
        <w:t>包括经批准占用的耕地面积和未经批准占用的耕地面积。</w:t>
      </w:r>
    </w:p>
    <w:p w14:paraId="11E37288" w14:textId="6CA59630" w:rsidR="00B54B32" w:rsidRPr="00B54B32" w:rsidRDefault="00B54B32" w:rsidP="00B54B32">
      <w:pPr>
        <w:spacing w:beforeLines="50" w:before="156" w:line="480" w:lineRule="atLeast"/>
        <w:jc w:val="right"/>
        <w:rPr>
          <w:rFonts w:asciiTheme="minorEastAsia" w:hAnsiTheme="minorEastAsia"/>
          <w:bCs/>
          <w:color w:val="000000" w:themeColor="text1"/>
          <w:sz w:val="24"/>
          <w:szCs w:val="24"/>
        </w:rPr>
      </w:pPr>
      <w:r w:rsidRPr="00B54B32">
        <w:rPr>
          <w:rFonts w:asciiTheme="minorEastAsia" w:hAnsiTheme="minorEastAsia" w:hint="eastAsia"/>
          <w:color w:val="000000" w:themeColor="text1"/>
          <w:sz w:val="24"/>
          <w:szCs w:val="24"/>
        </w:rPr>
        <w:t>（</w:t>
      </w:r>
      <w:hyperlink r:id="rId10" w:history="1">
        <w:r w:rsidR="0018471A">
          <w:rPr>
            <w:rStyle w:val="a7"/>
            <w:rFonts w:asciiTheme="minorEastAsia" w:hAnsiTheme="minorEastAsia" w:hint="eastAsia"/>
            <w:kern w:val="0"/>
            <w:sz w:val="24"/>
            <w:szCs w:val="24"/>
          </w:rPr>
          <w:t>财政部公告2019年第81号</w:t>
        </w:r>
      </w:hyperlink>
      <w:r w:rsidRPr="00B54B32">
        <w:rPr>
          <w:rFonts w:asciiTheme="minorEastAsia" w:hAnsiTheme="minorEastAsia" w:hint="eastAsia"/>
          <w:color w:val="000000" w:themeColor="text1"/>
          <w:sz w:val="24"/>
          <w:szCs w:val="24"/>
        </w:rPr>
        <w:t>第三条）</w:t>
      </w:r>
    </w:p>
    <w:p w14:paraId="5DAD9848" w14:textId="77777777" w:rsidR="00B54B32" w:rsidRPr="00B54B32" w:rsidRDefault="00B54B32" w:rsidP="00B54B32">
      <w:pPr>
        <w:pStyle w:val="1"/>
        <w:spacing w:before="50" w:after="0" w:line="480" w:lineRule="atLeast"/>
        <w:rPr>
          <w:rFonts w:asciiTheme="minorEastAsia" w:hAnsiTheme="minorEastAsia"/>
          <w:color w:val="000000" w:themeColor="text1"/>
          <w:sz w:val="24"/>
          <w:szCs w:val="24"/>
        </w:rPr>
      </w:pPr>
      <w:r w:rsidRPr="00B54B32">
        <w:rPr>
          <w:rFonts w:asciiTheme="minorEastAsia" w:hAnsiTheme="minorEastAsia" w:hint="eastAsia"/>
          <w:color w:val="000000" w:themeColor="text1"/>
          <w:sz w:val="24"/>
          <w:szCs w:val="24"/>
        </w:rPr>
        <w:t>二、适用税额</w:t>
      </w:r>
    </w:p>
    <w:p w14:paraId="67B7E9EE" w14:textId="77777777" w:rsidR="00B54B32" w:rsidRPr="00B54B32" w:rsidRDefault="00B54B32" w:rsidP="00B54B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54B32">
        <w:rPr>
          <w:rFonts w:asciiTheme="minorEastAsia" w:hAnsiTheme="minorEastAsia" w:cs="宋体" w:hint="eastAsia"/>
          <w:color w:val="000000" w:themeColor="text1"/>
          <w:kern w:val="0"/>
          <w:sz w:val="24"/>
          <w:szCs w:val="24"/>
        </w:rPr>
        <w:t>当地适用税额是指省、自治区、直辖市人民代表大会常务委员会决定的应税土地所在地县级行政区的现行适用税额。</w:t>
      </w:r>
    </w:p>
    <w:p w14:paraId="15963F42" w14:textId="071DE5B6" w:rsidR="002D0E6D" w:rsidRDefault="00B54B32" w:rsidP="00B54B32">
      <w:pPr>
        <w:widowControl/>
        <w:shd w:val="clear" w:color="auto" w:fill="FFFFFF"/>
        <w:spacing w:beforeLines="50" w:before="156" w:line="480" w:lineRule="atLeast"/>
        <w:ind w:firstLineChars="200" w:firstLine="480"/>
        <w:jc w:val="right"/>
        <w:rPr>
          <w:sz w:val="24"/>
          <w:szCs w:val="24"/>
        </w:rPr>
      </w:pPr>
      <w:r w:rsidRPr="00B54B32">
        <w:rPr>
          <w:rFonts w:asciiTheme="minorEastAsia" w:hAnsiTheme="minorEastAsia" w:hint="eastAsia"/>
          <w:color w:val="000000" w:themeColor="text1"/>
          <w:sz w:val="24"/>
          <w:szCs w:val="24"/>
          <w:shd w:val="clear" w:color="auto" w:fill="FFFFFF"/>
        </w:rPr>
        <w:t>（</w:t>
      </w:r>
      <w:hyperlink r:id="rId11" w:history="1">
        <w:r w:rsidR="00267F7B">
          <w:rPr>
            <w:rStyle w:val="a7"/>
            <w:rFonts w:asciiTheme="minorEastAsia" w:hAnsiTheme="minorEastAsia" w:hint="eastAsia"/>
            <w:kern w:val="0"/>
            <w:sz w:val="24"/>
            <w:szCs w:val="24"/>
            <w:shd w:val="clear" w:color="auto" w:fill="FFFFFF"/>
          </w:rPr>
          <w:t>国家税务总局公告2019年第30号</w:t>
        </w:r>
      </w:hyperlink>
      <w:r w:rsidRPr="00B54B32">
        <w:rPr>
          <w:rFonts w:asciiTheme="minorEastAsia" w:hAnsiTheme="minorEastAsia" w:hint="eastAsia"/>
          <w:color w:val="000000" w:themeColor="text1"/>
          <w:sz w:val="24"/>
          <w:szCs w:val="24"/>
          <w:shd w:val="clear" w:color="auto" w:fill="FFFFFF"/>
        </w:rPr>
        <w:t>第一条第四款）</w:t>
      </w:r>
    </w:p>
    <w:p w14:paraId="40057AC1" w14:textId="77777777" w:rsidR="00B54B32" w:rsidRPr="00D43BDF" w:rsidRDefault="00B54B32" w:rsidP="00D43BDF">
      <w:pPr>
        <w:spacing w:beforeLines="50" w:before="156" w:line="480" w:lineRule="atLeast"/>
        <w:rPr>
          <w:sz w:val="24"/>
          <w:szCs w:val="24"/>
        </w:rPr>
      </w:pPr>
    </w:p>
    <w:sectPr w:rsidR="00B54B32" w:rsidRPr="00D43BDF">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1C139" w14:textId="77777777" w:rsidR="00A23F61" w:rsidRDefault="00A23F61" w:rsidP="00D43BDF">
      <w:r>
        <w:separator/>
      </w:r>
    </w:p>
  </w:endnote>
  <w:endnote w:type="continuationSeparator" w:id="0">
    <w:p w14:paraId="54EE75B0" w14:textId="77777777" w:rsidR="00A23F61" w:rsidRDefault="00A23F61" w:rsidP="00D4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979240"/>
      <w:docPartObj>
        <w:docPartGallery w:val="Page Numbers (Bottom of Page)"/>
        <w:docPartUnique/>
      </w:docPartObj>
    </w:sdtPr>
    <w:sdtEndPr/>
    <w:sdtContent>
      <w:sdt>
        <w:sdtPr>
          <w:id w:val="-1669238322"/>
          <w:docPartObj>
            <w:docPartGallery w:val="Page Numbers (Top of Page)"/>
            <w:docPartUnique/>
          </w:docPartObj>
        </w:sdtPr>
        <w:sdtEndPr/>
        <w:sdtContent>
          <w:p w14:paraId="1D319B1C" w14:textId="77777777" w:rsidR="00A5588F" w:rsidRDefault="00A5588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54B3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4B32">
              <w:rPr>
                <w:b/>
                <w:bCs/>
                <w:noProof/>
              </w:rPr>
              <w:t>1</w:t>
            </w:r>
            <w:r>
              <w:rPr>
                <w:b/>
                <w:bCs/>
                <w:sz w:val="24"/>
                <w:szCs w:val="24"/>
              </w:rPr>
              <w:fldChar w:fldCharType="end"/>
            </w:r>
          </w:p>
        </w:sdtContent>
      </w:sdt>
    </w:sdtContent>
  </w:sdt>
  <w:p w14:paraId="131854A5" w14:textId="77777777" w:rsidR="00A5588F" w:rsidRDefault="00A55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BDB1E" w14:textId="77777777" w:rsidR="00A23F61" w:rsidRDefault="00A23F61" w:rsidP="00D43BDF">
      <w:r>
        <w:separator/>
      </w:r>
    </w:p>
  </w:footnote>
  <w:footnote w:type="continuationSeparator" w:id="0">
    <w:p w14:paraId="58C27F3D" w14:textId="77777777" w:rsidR="00A23F61" w:rsidRDefault="00A23F61" w:rsidP="00D43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821"/>
    <w:rsid w:val="0018471A"/>
    <w:rsid w:val="00267F7B"/>
    <w:rsid w:val="002D0E6D"/>
    <w:rsid w:val="00384CD2"/>
    <w:rsid w:val="00611821"/>
    <w:rsid w:val="009732F8"/>
    <w:rsid w:val="009B0BEB"/>
    <w:rsid w:val="009E5920"/>
    <w:rsid w:val="00A23F61"/>
    <w:rsid w:val="00A5588F"/>
    <w:rsid w:val="00B54B32"/>
    <w:rsid w:val="00C15FB0"/>
    <w:rsid w:val="00CD474A"/>
    <w:rsid w:val="00D43BDF"/>
    <w:rsid w:val="00E12E22"/>
    <w:rsid w:val="00E62EF8"/>
    <w:rsid w:val="00FD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D4EC7"/>
  <w15:docId w15:val="{48CDE729-FB09-4D5C-88C4-1069864F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88F"/>
    <w:pPr>
      <w:widowControl w:val="0"/>
      <w:jc w:val="both"/>
    </w:pPr>
  </w:style>
  <w:style w:type="paragraph" w:styleId="1">
    <w:name w:val="heading 1"/>
    <w:basedOn w:val="a"/>
    <w:next w:val="a"/>
    <w:link w:val="10"/>
    <w:uiPriority w:val="9"/>
    <w:qFormat/>
    <w:rsid w:val="00A5588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5588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5588F"/>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A55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A5588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B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3BDF"/>
    <w:rPr>
      <w:sz w:val="18"/>
      <w:szCs w:val="18"/>
    </w:rPr>
  </w:style>
  <w:style w:type="paragraph" w:styleId="a5">
    <w:name w:val="footer"/>
    <w:basedOn w:val="a"/>
    <w:link w:val="a6"/>
    <w:uiPriority w:val="99"/>
    <w:unhideWhenUsed/>
    <w:rsid w:val="00D43BDF"/>
    <w:pPr>
      <w:tabs>
        <w:tab w:val="center" w:pos="4153"/>
        <w:tab w:val="right" w:pos="8306"/>
      </w:tabs>
      <w:snapToGrid w:val="0"/>
      <w:jc w:val="left"/>
    </w:pPr>
    <w:rPr>
      <w:sz w:val="18"/>
      <w:szCs w:val="18"/>
    </w:rPr>
  </w:style>
  <w:style w:type="character" w:customStyle="1" w:styleId="a6">
    <w:name w:val="页脚 字符"/>
    <w:basedOn w:val="a0"/>
    <w:link w:val="a5"/>
    <w:uiPriority w:val="99"/>
    <w:rsid w:val="00D43BDF"/>
    <w:rPr>
      <w:sz w:val="18"/>
      <w:szCs w:val="18"/>
    </w:rPr>
  </w:style>
  <w:style w:type="character" w:customStyle="1" w:styleId="30">
    <w:name w:val="标题 3 字符"/>
    <w:basedOn w:val="a0"/>
    <w:link w:val="3"/>
    <w:uiPriority w:val="9"/>
    <w:rsid w:val="00A5588F"/>
    <w:rPr>
      <w:b/>
      <w:bCs/>
      <w:sz w:val="32"/>
      <w:szCs w:val="32"/>
    </w:rPr>
  </w:style>
  <w:style w:type="character" w:customStyle="1" w:styleId="40">
    <w:name w:val="标题 4 字符"/>
    <w:basedOn w:val="a0"/>
    <w:link w:val="4"/>
    <w:uiPriority w:val="9"/>
    <w:rsid w:val="00A5588F"/>
    <w:rPr>
      <w:rFonts w:asciiTheme="majorHAnsi" w:eastAsiaTheme="majorEastAsia" w:hAnsiTheme="majorHAnsi" w:cstheme="majorBidi"/>
      <w:b/>
      <w:bCs/>
      <w:sz w:val="28"/>
      <w:szCs w:val="28"/>
    </w:rPr>
  </w:style>
  <w:style w:type="character" w:customStyle="1" w:styleId="50">
    <w:name w:val="标题 5 字符"/>
    <w:basedOn w:val="a0"/>
    <w:link w:val="5"/>
    <w:uiPriority w:val="9"/>
    <w:rsid w:val="00A5588F"/>
    <w:rPr>
      <w:b/>
      <w:bCs/>
      <w:sz w:val="28"/>
      <w:szCs w:val="28"/>
    </w:rPr>
  </w:style>
  <w:style w:type="character" w:styleId="a7">
    <w:name w:val="Hyperlink"/>
    <w:basedOn w:val="a0"/>
    <w:uiPriority w:val="99"/>
    <w:unhideWhenUsed/>
    <w:rsid w:val="00A5588F"/>
    <w:rPr>
      <w:color w:val="0000FF" w:themeColor="hyperlink"/>
      <w:u w:val="single"/>
    </w:rPr>
  </w:style>
  <w:style w:type="paragraph" w:styleId="a8">
    <w:name w:val="Normal (Web)"/>
    <w:basedOn w:val="a"/>
    <w:uiPriority w:val="99"/>
    <w:unhideWhenUsed/>
    <w:rsid w:val="00A5588F"/>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A5588F"/>
    <w:rPr>
      <w:b/>
      <w:bCs/>
      <w:kern w:val="44"/>
      <w:sz w:val="44"/>
      <w:szCs w:val="44"/>
    </w:rPr>
  </w:style>
  <w:style w:type="character" w:customStyle="1" w:styleId="20">
    <w:name w:val="标题 2 字符"/>
    <w:basedOn w:val="a0"/>
    <w:link w:val="2"/>
    <w:uiPriority w:val="9"/>
    <w:rsid w:val="00A5588F"/>
    <w:rPr>
      <w:rFonts w:asciiTheme="majorHAnsi" w:eastAsiaTheme="majorEastAsia" w:hAnsiTheme="majorHAnsi" w:cstheme="majorBidi"/>
      <w:b/>
      <w:bCs/>
      <w:sz w:val="32"/>
      <w:szCs w:val="32"/>
    </w:rPr>
  </w:style>
  <w:style w:type="paragraph" w:styleId="a9">
    <w:name w:val="List Paragraph"/>
    <w:basedOn w:val="a"/>
    <w:uiPriority w:val="34"/>
    <w:qFormat/>
    <w:rsid w:val="00A5588F"/>
    <w:pPr>
      <w:ind w:firstLineChars="200" w:firstLine="420"/>
    </w:pPr>
  </w:style>
  <w:style w:type="paragraph" w:styleId="aa">
    <w:name w:val="Balloon Text"/>
    <w:basedOn w:val="a"/>
    <w:link w:val="ab"/>
    <w:uiPriority w:val="99"/>
    <w:semiHidden/>
    <w:unhideWhenUsed/>
    <w:rsid w:val="002D0E6D"/>
    <w:rPr>
      <w:sz w:val="18"/>
      <w:szCs w:val="18"/>
    </w:rPr>
  </w:style>
  <w:style w:type="character" w:customStyle="1" w:styleId="ab">
    <w:name w:val="批注框文本 字符"/>
    <w:basedOn w:val="a0"/>
    <w:link w:val="aa"/>
    <w:uiPriority w:val="99"/>
    <w:semiHidden/>
    <w:rsid w:val="002D0E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25.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fb86.com/index/News/detail/newsid/125.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250.html" TargetMode="External"/><Relationship Id="rId11" Type="http://schemas.openxmlformats.org/officeDocument/2006/relationships/hyperlink" Target="http://ssfb86.com/index/News/detail/newsid/125.html" TargetMode="External"/><Relationship Id="rId5" Type="http://schemas.openxmlformats.org/officeDocument/2006/relationships/endnotes" Target="endnotes.xml"/><Relationship Id="rId10" Type="http://schemas.openxmlformats.org/officeDocument/2006/relationships/hyperlink" Target="http://ssfb86.com/index/News/detail/newsid/122.html" TargetMode="External"/><Relationship Id="rId4" Type="http://schemas.openxmlformats.org/officeDocument/2006/relationships/footnotes" Target="footnotes.xml"/><Relationship Id="rId9" Type="http://schemas.openxmlformats.org/officeDocument/2006/relationships/hyperlink" Target="http://ssfb86.com/index/News/detail/newsid/125.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6</cp:revision>
  <dcterms:created xsi:type="dcterms:W3CDTF">2020-08-10T06:09:00Z</dcterms:created>
  <dcterms:modified xsi:type="dcterms:W3CDTF">2020-10-20T23:06:00Z</dcterms:modified>
</cp:coreProperties>
</file>