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31A91" w14:textId="04BD8674" w:rsidR="00F57C18" w:rsidRPr="004A0E53" w:rsidRDefault="004A741D" w:rsidP="004A0E53">
      <w:pPr>
        <w:spacing w:beforeLines="50" w:before="156" w:line="480" w:lineRule="atLeast"/>
        <w:jc w:val="center"/>
        <w:rPr>
          <w:rFonts w:asciiTheme="minorEastAsia" w:hAnsiTheme="minorEastAsia"/>
          <w:sz w:val="44"/>
          <w:szCs w:val="44"/>
        </w:rPr>
      </w:pPr>
      <w:r>
        <w:rPr>
          <w:sz w:val="44"/>
          <w:szCs w:val="44"/>
        </w:rPr>
        <w:t>2</w:t>
      </w:r>
      <w:r w:rsidR="004A0E53" w:rsidRPr="004A0E53">
        <w:rPr>
          <w:sz w:val="44"/>
          <w:szCs w:val="44"/>
        </w:rPr>
        <w:t xml:space="preserve">  </w:t>
      </w:r>
      <w:r>
        <w:rPr>
          <w:rFonts w:hint="eastAsia"/>
          <w:sz w:val="44"/>
          <w:szCs w:val="44"/>
        </w:rPr>
        <w:t>税目、税额</w:t>
      </w:r>
    </w:p>
    <w:p w14:paraId="12B2177D" w14:textId="77777777" w:rsidR="00EC484D" w:rsidRDefault="00EC484D" w:rsidP="00EC484D">
      <w:pPr>
        <w:widowControl/>
        <w:spacing w:beforeLines="50" w:before="156" w:afterLines="50" w:after="156" w:line="440" w:lineRule="atLeast"/>
        <w:ind w:firstLineChars="200" w:firstLine="480"/>
        <w:jc w:val="left"/>
        <w:rPr>
          <w:rFonts w:ascii="微软雅黑" w:eastAsia="微软雅黑" w:hAnsi="微软雅黑" w:cs="宋体"/>
          <w:color w:val="000000"/>
          <w:kern w:val="0"/>
          <w:sz w:val="24"/>
          <w:szCs w:val="24"/>
        </w:rPr>
      </w:pPr>
    </w:p>
    <w:p w14:paraId="4386C21F" w14:textId="7D0DBA54" w:rsidR="00EC484D" w:rsidRPr="00EC484D" w:rsidRDefault="00EC484D" w:rsidP="00EC484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C484D">
        <w:rPr>
          <w:rFonts w:asciiTheme="minorEastAsia" w:hAnsiTheme="minorEastAsia" w:cs="宋体" w:hint="eastAsia"/>
          <w:color w:val="000000" w:themeColor="text1"/>
          <w:kern w:val="0"/>
          <w:sz w:val="24"/>
          <w:szCs w:val="24"/>
        </w:rPr>
        <w:t>车船的适用税额依照本法所附《车船税税目税额表》执行。</w:t>
      </w:r>
    </w:p>
    <w:p w14:paraId="23D1FCD9" w14:textId="21B72FF9" w:rsidR="00EC484D" w:rsidRPr="00EC484D" w:rsidRDefault="00EC484D" w:rsidP="00EC484D">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25503297"/>
      <w:r w:rsidRPr="00EC484D">
        <w:rPr>
          <w:rFonts w:asciiTheme="minorEastAsia" w:hAnsiTheme="minorEastAsia" w:cs="宋体" w:hint="eastAsia"/>
          <w:color w:val="000000" w:themeColor="text1"/>
          <w:kern w:val="0"/>
          <w:sz w:val="24"/>
          <w:szCs w:val="24"/>
        </w:rPr>
        <w:t>（</w:t>
      </w:r>
      <w:r w:rsidR="001D19AA">
        <w:rPr>
          <w:rFonts w:asciiTheme="minorEastAsia" w:hAnsiTheme="minorEastAsia" w:cs="宋体" w:hint="eastAsia"/>
          <w:color w:val="000000" w:themeColor="text1"/>
          <w:kern w:val="0"/>
          <w:sz w:val="24"/>
          <w:szCs w:val="24"/>
        </w:rPr>
        <w:t>《</w:t>
      </w:r>
      <w:hyperlink r:id="rId6" w:history="1">
        <w:r w:rsidR="001D19AA">
          <w:rPr>
            <w:rStyle w:val="a7"/>
            <w:rFonts w:asciiTheme="minorEastAsia" w:hAnsiTheme="minorEastAsia" w:cs="宋体" w:hint="eastAsia"/>
            <w:kern w:val="0"/>
            <w:sz w:val="24"/>
            <w:szCs w:val="24"/>
          </w:rPr>
          <w:t>车船税法</w:t>
        </w:r>
      </w:hyperlink>
      <w:r w:rsidR="001D19AA">
        <w:rPr>
          <w:rFonts w:asciiTheme="minorEastAsia" w:hAnsiTheme="minorEastAsia" w:cs="宋体" w:hint="eastAsia"/>
          <w:color w:val="000000" w:themeColor="text1"/>
          <w:kern w:val="0"/>
          <w:sz w:val="24"/>
          <w:szCs w:val="24"/>
        </w:rPr>
        <w:t>》</w:t>
      </w:r>
      <w:r w:rsidRPr="00EC484D">
        <w:rPr>
          <w:rFonts w:asciiTheme="minorEastAsia" w:hAnsiTheme="minorEastAsia" w:cs="宋体" w:hint="eastAsia"/>
          <w:color w:val="000000" w:themeColor="text1"/>
          <w:kern w:val="0"/>
          <w:sz w:val="24"/>
          <w:szCs w:val="24"/>
        </w:rPr>
        <w:t>第二条第一款）</w:t>
      </w:r>
    </w:p>
    <w:bookmarkEnd w:id="0"/>
    <w:p w14:paraId="49DDE5A7" w14:textId="0AD62274" w:rsidR="00EC484D" w:rsidRPr="00EC484D" w:rsidRDefault="00EC484D" w:rsidP="00EC484D">
      <w:pPr>
        <w:pStyle w:val="1"/>
        <w:spacing w:before="50" w:after="0" w:line="480" w:lineRule="atLeas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一、车辆的具体适用税额</w:t>
      </w:r>
    </w:p>
    <w:p w14:paraId="60C002D2" w14:textId="77777777" w:rsidR="00EC484D" w:rsidRPr="00EC484D" w:rsidRDefault="00EC484D" w:rsidP="00EC484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C484D">
        <w:rPr>
          <w:rFonts w:asciiTheme="minorEastAsia" w:hAnsiTheme="minorEastAsia" w:cs="宋体" w:hint="eastAsia"/>
          <w:color w:val="000000" w:themeColor="text1"/>
          <w:kern w:val="0"/>
          <w:sz w:val="24"/>
          <w:szCs w:val="24"/>
        </w:rPr>
        <w:t>车辆的具体适用税额由省、自治区、直辖市人民政府依照本法所附《车船税税目税额表》规定的税额幅度和国务院的规定确定。</w:t>
      </w:r>
    </w:p>
    <w:p w14:paraId="4139133F" w14:textId="5C8612D0" w:rsidR="00EC484D" w:rsidRPr="00EC484D" w:rsidRDefault="00EC484D" w:rsidP="00EC484D">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C484D">
        <w:rPr>
          <w:rFonts w:asciiTheme="minorEastAsia" w:hAnsiTheme="minorEastAsia" w:cs="宋体" w:hint="eastAsia"/>
          <w:color w:val="000000" w:themeColor="text1"/>
          <w:kern w:val="0"/>
          <w:sz w:val="24"/>
          <w:szCs w:val="24"/>
        </w:rPr>
        <w:t>（</w:t>
      </w:r>
      <w:r w:rsidR="001D19AA">
        <w:rPr>
          <w:rFonts w:asciiTheme="minorEastAsia" w:hAnsiTheme="minorEastAsia" w:cs="宋体" w:hint="eastAsia"/>
          <w:color w:val="000000" w:themeColor="text1"/>
          <w:kern w:val="0"/>
          <w:sz w:val="24"/>
          <w:szCs w:val="24"/>
        </w:rPr>
        <w:t>《</w:t>
      </w:r>
      <w:hyperlink r:id="rId7" w:history="1">
        <w:r w:rsidR="001D19AA">
          <w:rPr>
            <w:rStyle w:val="a7"/>
            <w:rFonts w:asciiTheme="minorEastAsia" w:hAnsiTheme="minorEastAsia" w:cs="宋体" w:hint="eastAsia"/>
            <w:kern w:val="0"/>
            <w:sz w:val="24"/>
            <w:szCs w:val="24"/>
          </w:rPr>
          <w:t>车船税法</w:t>
        </w:r>
      </w:hyperlink>
      <w:r w:rsidR="001D19AA">
        <w:rPr>
          <w:rFonts w:asciiTheme="minorEastAsia" w:hAnsiTheme="minorEastAsia" w:cs="宋体" w:hint="eastAsia"/>
          <w:color w:val="000000" w:themeColor="text1"/>
          <w:kern w:val="0"/>
          <w:sz w:val="24"/>
          <w:szCs w:val="24"/>
        </w:rPr>
        <w:t>》</w:t>
      </w:r>
      <w:r w:rsidRPr="00EC484D">
        <w:rPr>
          <w:rFonts w:asciiTheme="minorEastAsia" w:hAnsiTheme="minorEastAsia" w:cs="宋体" w:hint="eastAsia"/>
          <w:color w:val="000000" w:themeColor="text1"/>
          <w:kern w:val="0"/>
          <w:sz w:val="24"/>
          <w:szCs w:val="24"/>
        </w:rPr>
        <w:t>第二条第二款）</w:t>
      </w:r>
    </w:p>
    <w:p w14:paraId="45A43360" w14:textId="53CFF7D1"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省、自治区、直辖市人民政府根据</w:t>
      </w:r>
      <w:hyperlink r:id="rId8" w:tgtFrame="_self" w:history="1">
        <w:r w:rsidR="00B47744" w:rsidRPr="00B47744">
          <w:rPr>
            <w:rFonts w:hint="eastAsia"/>
            <w:color w:val="6E6E6E"/>
            <w:u w:val="single"/>
            <w:shd w:val="clear" w:color="auto" w:fill="FFFFFF"/>
          </w:rPr>
          <w:t>车船税法</w:t>
        </w:r>
      </w:hyperlink>
      <w:r w:rsidRPr="00EC484D">
        <w:rPr>
          <w:rFonts w:asciiTheme="minorEastAsia" w:hAnsiTheme="minorEastAsia" w:hint="eastAsia"/>
          <w:color w:val="000000" w:themeColor="text1"/>
          <w:sz w:val="24"/>
          <w:szCs w:val="24"/>
        </w:rPr>
        <w:t>所附《车船税税目税额表》确定车辆具体适用税额，应当遵循以下原则：</w:t>
      </w:r>
    </w:p>
    <w:p w14:paraId="4753BB66" w14:textId="3F6A008B"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（一）乘用车依排气量从小到大递增税额；</w:t>
      </w:r>
    </w:p>
    <w:p w14:paraId="72490381" w14:textId="4ECF51B0"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9"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第三条第一款第一项）</w:t>
      </w:r>
    </w:p>
    <w:p w14:paraId="761868B1" w14:textId="77777777"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（二）客车按照核定载客人数20人以下和20人（含）以上两档划分，递增税额。</w:t>
      </w:r>
    </w:p>
    <w:p w14:paraId="21753FD2" w14:textId="7C5F9AA9"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bookmarkStart w:id="1" w:name="_Hlk25504897"/>
      <w:r w:rsidRPr="00EC484D">
        <w:rPr>
          <w:rFonts w:asciiTheme="minorEastAsia" w:hAnsiTheme="minorEastAsia" w:hint="eastAsia"/>
          <w:color w:val="000000" w:themeColor="text1"/>
          <w:sz w:val="24"/>
          <w:szCs w:val="24"/>
        </w:rPr>
        <w:t>（</w:t>
      </w:r>
      <w:bookmarkStart w:id="2" w:name="_Hlk54372946"/>
      <w:r w:rsidR="00B47744">
        <w:rPr>
          <w:rFonts w:hint="eastAsia"/>
          <w:kern w:val="0"/>
          <w:sz w:val="24"/>
          <w:szCs w:val="24"/>
        </w:rPr>
        <w:t>《</w:t>
      </w:r>
      <w:hyperlink r:id="rId10" w:history="1">
        <w:r w:rsidR="00B47744">
          <w:rPr>
            <w:rStyle w:val="a7"/>
            <w:rFonts w:hint="eastAsia"/>
            <w:kern w:val="0"/>
            <w:sz w:val="24"/>
            <w:szCs w:val="24"/>
          </w:rPr>
          <w:t>车船税法实施条例</w:t>
        </w:r>
      </w:hyperlink>
      <w:r w:rsidR="00B47744">
        <w:rPr>
          <w:rFonts w:hint="eastAsia"/>
          <w:kern w:val="0"/>
          <w:sz w:val="24"/>
          <w:szCs w:val="24"/>
        </w:rPr>
        <w:t>》</w:t>
      </w:r>
      <w:bookmarkEnd w:id="2"/>
      <w:r w:rsidRPr="00EC484D">
        <w:rPr>
          <w:rFonts w:asciiTheme="minorEastAsia" w:hAnsiTheme="minorEastAsia" w:hint="eastAsia"/>
          <w:color w:val="000000" w:themeColor="text1"/>
          <w:sz w:val="24"/>
          <w:szCs w:val="24"/>
        </w:rPr>
        <w:t>第三条第一款第二项）</w:t>
      </w:r>
    </w:p>
    <w:bookmarkEnd w:id="1"/>
    <w:p w14:paraId="2A1E15F6" w14:textId="77777777"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省、自治区、直辖市人民政府确定的车辆具体适用税额，应当报国务院备案。</w:t>
      </w:r>
    </w:p>
    <w:p w14:paraId="5F3D3A75" w14:textId="354BA3D1"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11"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第三条第二款）</w:t>
      </w:r>
    </w:p>
    <w:p w14:paraId="4AF88E45" w14:textId="77777777" w:rsidR="00EC484D" w:rsidRPr="00EC484D" w:rsidRDefault="00EC484D" w:rsidP="00EC484D">
      <w:pPr>
        <w:pStyle w:val="2"/>
        <w:spacing w:before="50" w:after="0" w:line="480" w:lineRule="atLeast"/>
        <w:rPr>
          <w:rFonts w:asciiTheme="minorEastAsia" w:eastAsiaTheme="minorEastAsia" w:hAnsiTheme="minorEastAsia"/>
          <w:color w:val="000000" w:themeColor="text1"/>
          <w:sz w:val="24"/>
          <w:szCs w:val="24"/>
        </w:rPr>
      </w:pPr>
      <w:r w:rsidRPr="00EC484D">
        <w:rPr>
          <w:rFonts w:asciiTheme="minorEastAsia" w:eastAsiaTheme="minorEastAsia" w:hAnsiTheme="minorEastAsia" w:hint="eastAsia"/>
          <w:color w:val="000000" w:themeColor="text1"/>
          <w:sz w:val="24"/>
          <w:szCs w:val="24"/>
        </w:rPr>
        <w:t>附注：</w:t>
      </w:r>
      <w:r w:rsidRPr="00EC484D">
        <w:rPr>
          <w:rStyle w:val="a9"/>
          <w:rFonts w:asciiTheme="minorEastAsia" w:eastAsiaTheme="minorEastAsia" w:hAnsiTheme="minorEastAsia" w:hint="eastAsia"/>
          <w:b/>
          <w:bCs/>
          <w:color w:val="000000" w:themeColor="text1"/>
          <w:sz w:val="24"/>
          <w:szCs w:val="24"/>
        </w:rPr>
        <w:t>关于税务机关核定客货两用车的征税问题</w:t>
      </w:r>
    </w:p>
    <w:p w14:paraId="3C76B8E5" w14:textId="77777777" w:rsidR="00EC484D" w:rsidRPr="00EC484D" w:rsidRDefault="00EC484D" w:rsidP="00EC484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484D">
        <w:rPr>
          <w:rFonts w:asciiTheme="minorEastAsia" w:eastAsiaTheme="minorEastAsia" w:hAnsiTheme="minorEastAsia" w:hint="eastAsia"/>
          <w:color w:val="000000" w:themeColor="text1"/>
        </w:rPr>
        <w:t>客货两用车，又称多用途货车，是指在设计和结构上主要用于载运货物，但在驾驶员座椅后带有固定或折叠式座椅，可运载3人以上乘客的货车。客货两用车依照货车的计税单位和年基准税额计征车船税。</w:t>
      </w:r>
    </w:p>
    <w:p w14:paraId="319FFC23" w14:textId="048224D3"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bookmarkStart w:id="3" w:name="_Hlk25520001"/>
      <w:bookmarkStart w:id="4" w:name="_Hlk25520371"/>
      <w:r w:rsidRPr="00EC484D">
        <w:rPr>
          <w:rFonts w:asciiTheme="minorEastAsia" w:hAnsiTheme="minorEastAsia" w:hint="eastAsia"/>
          <w:color w:val="000000" w:themeColor="text1"/>
          <w:sz w:val="24"/>
          <w:szCs w:val="24"/>
        </w:rPr>
        <w:t>（</w:t>
      </w:r>
      <w:bookmarkStart w:id="5" w:name="_Hlk54374166"/>
      <w:r w:rsidR="005279AC">
        <w:rPr>
          <w:rFonts w:asciiTheme="minorEastAsia" w:hAnsiTheme="minorEastAsia"/>
          <w:sz w:val="24"/>
          <w:szCs w:val="24"/>
        </w:rPr>
        <w:fldChar w:fldCharType="begin"/>
      </w:r>
      <w:r w:rsidR="005279AC">
        <w:rPr>
          <w:rFonts w:asciiTheme="minorEastAsia" w:hAnsiTheme="minorEastAsia"/>
          <w:sz w:val="24"/>
          <w:szCs w:val="24"/>
        </w:rPr>
        <w:instrText xml:space="preserve"> HYPERLINK "http://ssfb86.com/index/News/detail/newsid/1395.html" </w:instrText>
      </w:r>
      <w:r w:rsidR="005279AC">
        <w:rPr>
          <w:rFonts w:asciiTheme="minorEastAsia" w:hAnsiTheme="minorEastAsia"/>
          <w:sz w:val="24"/>
          <w:szCs w:val="24"/>
        </w:rPr>
      </w:r>
      <w:r w:rsidR="005279AC">
        <w:rPr>
          <w:rFonts w:asciiTheme="minorEastAsia" w:hAnsiTheme="minorEastAsia"/>
          <w:sz w:val="24"/>
          <w:szCs w:val="24"/>
        </w:rPr>
        <w:fldChar w:fldCharType="separate"/>
      </w:r>
      <w:r w:rsidRPr="005279AC">
        <w:rPr>
          <w:rStyle w:val="a7"/>
          <w:rFonts w:asciiTheme="minorEastAsia" w:hAnsiTheme="minorEastAsia" w:hint="eastAsia"/>
          <w:sz w:val="24"/>
          <w:szCs w:val="24"/>
        </w:rPr>
        <w:t>国家税务总局公告2013年第42</w:t>
      </w:r>
      <w:r w:rsidR="005279AC">
        <w:rPr>
          <w:rFonts w:asciiTheme="minorEastAsia" w:hAnsiTheme="minorEastAsia"/>
          <w:sz w:val="24"/>
          <w:szCs w:val="24"/>
        </w:rPr>
        <w:fldChar w:fldCharType="end"/>
      </w:r>
      <w:r w:rsidRPr="005279AC">
        <w:rPr>
          <w:rFonts w:asciiTheme="minorEastAsia" w:hAnsiTheme="minorEastAsia" w:hint="eastAsia"/>
          <w:sz w:val="24"/>
          <w:szCs w:val="24"/>
        </w:rPr>
        <w:t>号</w:t>
      </w:r>
      <w:bookmarkEnd w:id="5"/>
      <w:r w:rsidRPr="00EC484D">
        <w:rPr>
          <w:rFonts w:asciiTheme="minorEastAsia" w:hAnsiTheme="minorEastAsia" w:hint="eastAsia"/>
          <w:color w:val="000000" w:themeColor="text1"/>
          <w:sz w:val="24"/>
          <w:szCs w:val="24"/>
        </w:rPr>
        <w:t>第二条）</w:t>
      </w:r>
      <w:bookmarkEnd w:id="3"/>
    </w:p>
    <w:p w14:paraId="6198A779" w14:textId="2375BE52" w:rsidR="00EC484D" w:rsidRPr="00EC484D" w:rsidRDefault="00EC484D" w:rsidP="00EC484D">
      <w:pPr>
        <w:pStyle w:val="1"/>
        <w:spacing w:before="50" w:after="0" w:line="480" w:lineRule="atLeast"/>
        <w:rPr>
          <w:rFonts w:asciiTheme="minorEastAsia" w:hAnsiTheme="minorEastAsia"/>
          <w:color w:val="000000" w:themeColor="text1"/>
          <w:sz w:val="24"/>
          <w:szCs w:val="24"/>
        </w:rPr>
      </w:pPr>
      <w:bookmarkStart w:id="6" w:name="_Hlk25505503"/>
      <w:bookmarkEnd w:id="4"/>
      <w:r w:rsidRPr="00EC484D">
        <w:rPr>
          <w:rFonts w:asciiTheme="minorEastAsia" w:hAnsiTheme="minorEastAsia" w:hint="eastAsia"/>
          <w:color w:val="000000" w:themeColor="text1"/>
          <w:sz w:val="24"/>
          <w:szCs w:val="24"/>
        </w:rPr>
        <w:lastRenderedPageBreak/>
        <w:t>二、船舶的具体适用税额</w:t>
      </w:r>
    </w:p>
    <w:p w14:paraId="385DC837" w14:textId="77777777" w:rsidR="00EC484D" w:rsidRPr="00EC484D" w:rsidRDefault="00EC484D" w:rsidP="00EC484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C484D">
        <w:rPr>
          <w:rFonts w:asciiTheme="minorEastAsia" w:hAnsiTheme="minorEastAsia" w:cs="宋体" w:hint="eastAsia"/>
          <w:color w:val="000000" w:themeColor="text1"/>
          <w:kern w:val="0"/>
          <w:sz w:val="24"/>
          <w:szCs w:val="24"/>
        </w:rPr>
        <w:t>船舶的具体适用税额</w:t>
      </w:r>
      <w:bookmarkEnd w:id="6"/>
      <w:r w:rsidRPr="00EC484D">
        <w:rPr>
          <w:rFonts w:asciiTheme="minorEastAsia" w:hAnsiTheme="minorEastAsia" w:cs="宋体" w:hint="eastAsia"/>
          <w:color w:val="000000" w:themeColor="text1"/>
          <w:kern w:val="0"/>
          <w:sz w:val="24"/>
          <w:szCs w:val="24"/>
        </w:rPr>
        <w:t>由国务院在本法所附《车船税税目税额表》规定的税额幅度内确定。</w:t>
      </w:r>
    </w:p>
    <w:p w14:paraId="00D6B81B" w14:textId="5FC79E0B" w:rsidR="00EC484D" w:rsidRPr="00EC484D" w:rsidRDefault="00EC484D" w:rsidP="00EC484D">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C484D">
        <w:rPr>
          <w:rFonts w:asciiTheme="minorEastAsia" w:hAnsiTheme="minorEastAsia" w:cs="宋体" w:hint="eastAsia"/>
          <w:color w:val="000000" w:themeColor="text1"/>
          <w:kern w:val="0"/>
          <w:sz w:val="24"/>
          <w:szCs w:val="24"/>
        </w:rPr>
        <w:t>（</w:t>
      </w:r>
      <w:r w:rsidR="001D19AA">
        <w:rPr>
          <w:rFonts w:asciiTheme="minorEastAsia" w:hAnsiTheme="minorEastAsia" w:cs="宋体" w:hint="eastAsia"/>
          <w:color w:val="000000" w:themeColor="text1"/>
          <w:kern w:val="0"/>
          <w:sz w:val="24"/>
          <w:szCs w:val="24"/>
        </w:rPr>
        <w:t>《</w:t>
      </w:r>
      <w:hyperlink r:id="rId12" w:history="1">
        <w:r w:rsidR="001D19AA">
          <w:rPr>
            <w:rStyle w:val="a7"/>
            <w:rFonts w:asciiTheme="minorEastAsia" w:hAnsiTheme="minorEastAsia" w:cs="宋体" w:hint="eastAsia"/>
            <w:kern w:val="0"/>
            <w:sz w:val="24"/>
            <w:szCs w:val="24"/>
          </w:rPr>
          <w:t>车船税法</w:t>
        </w:r>
      </w:hyperlink>
      <w:r w:rsidR="001D19AA">
        <w:rPr>
          <w:rFonts w:asciiTheme="minorEastAsia" w:hAnsiTheme="minorEastAsia" w:cs="宋体" w:hint="eastAsia"/>
          <w:color w:val="000000" w:themeColor="text1"/>
          <w:kern w:val="0"/>
          <w:sz w:val="24"/>
          <w:szCs w:val="24"/>
        </w:rPr>
        <w:t>》</w:t>
      </w:r>
      <w:r w:rsidRPr="00EC484D">
        <w:rPr>
          <w:rFonts w:asciiTheme="minorEastAsia" w:hAnsiTheme="minorEastAsia" w:cs="宋体" w:hint="eastAsia"/>
          <w:color w:val="000000" w:themeColor="text1"/>
          <w:kern w:val="0"/>
          <w:sz w:val="24"/>
          <w:szCs w:val="24"/>
        </w:rPr>
        <w:t>第二条第三款）</w:t>
      </w:r>
    </w:p>
    <w:p w14:paraId="48619A48" w14:textId="1CF05A7E" w:rsidR="00EC484D" w:rsidRPr="00EC484D" w:rsidRDefault="00EC484D" w:rsidP="00EC484D">
      <w:pPr>
        <w:pStyle w:val="2"/>
        <w:spacing w:before="50" w:after="0" w:line="480" w:lineRule="atLeast"/>
        <w:rPr>
          <w:rFonts w:asciiTheme="minorEastAsia" w:eastAsiaTheme="minorEastAsia" w:hAnsiTheme="minorEastAsia"/>
          <w:color w:val="000000" w:themeColor="text1"/>
          <w:sz w:val="24"/>
          <w:szCs w:val="24"/>
        </w:rPr>
      </w:pPr>
      <w:r w:rsidRPr="00EC484D">
        <w:rPr>
          <w:rFonts w:asciiTheme="minorEastAsia" w:eastAsiaTheme="minorEastAsia" w:hAnsiTheme="minorEastAsia" w:hint="eastAsia"/>
          <w:color w:val="000000" w:themeColor="text1"/>
          <w:sz w:val="24"/>
          <w:szCs w:val="24"/>
        </w:rPr>
        <w:t>（一）机动船舶具体适用税额为：</w:t>
      </w:r>
    </w:p>
    <w:p w14:paraId="63689805" w14:textId="2207E9F4"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1、净吨位不超过200吨的，每吨3元；</w:t>
      </w:r>
    </w:p>
    <w:p w14:paraId="3E9CD148" w14:textId="785D4DFB"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bookmarkStart w:id="7" w:name="_Hlk25504927"/>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13"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第四条第一款第一项）</w:t>
      </w:r>
    </w:p>
    <w:bookmarkEnd w:id="7"/>
    <w:p w14:paraId="21158C5A" w14:textId="5C459F7E"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2、净吨位超过200吨但不超过2000吨的，每吨4元；</w:t>
      </w:r>
    </w:p>
    <w:p w14:paraId="52B62053" w14:textId="1637A479"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14"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第四条第一款第二项）</w:t>
      </w:r>
    </w:p>
    <w:p w14:paraId="300302DE" w14:textId="1DD9367D"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3、净吨位超过2000吨但不超过10000吨的，每吨5元；</w:t>
      </w:r>
    </w:p>
    <w:p w14:paraId="7E91DC01" w14:textId="2A8D2213"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15"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第四条第一款第三项）</w:t>
      </w:r>
    </w:p>
    <w:p w14:paraId="3CB21F01" w14:textId="6D7F5137"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4、净吨位超过10000吨的，每吨6元。</w:t>
      </w:r>
    </w:p>
    <w:p w14:paraId="185C40F5" w14:textId="2AD25FED"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16"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第四条第一款第四项）</w:t>
      </w:r>
    </w:p>
    <w:p w14:paraId="2634B772" w14:textId="77777777"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拖船按照发动机功率每1千瓦折合净吨位0.67吨计算征收车船税。</w:t>
      </w:r>
    </w:p>
    <w:p w14:paraId="4F6E4BFB" w14:textId="2D085F3F"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17"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第四条第二款）</w:t>
      </w:r>
    </w:p>
    <w:p w14:paraId="5565C588" w14:textId="0EC96E30" w:rsidR="00EC484D" w:rsidRPr="00EC484D" w:rsidRDefault="00EC484D" w:rsidP="00EC484D">
      <w:pPr>
        <w:pStyle w:val="2"/>
        <w:spacing w:before="50" w:after="0" w:line="480" w:lineRule="atLeast"/>
        <w:rPr>
          <w:rFonts w:asciiTheme="minorEastAsia" w:eastAsiaTheme="minorEastAsia" w:hAnsiTheme="minorEastAsia"/>
          <w:color w:val="000000" w:themeColor="text1"/>
          <w:sz w:val="24"/>
          <w:szCs w:val="24"/>
        </w:rPr>
      </w:pPr>
      <w:r w:rsidRPr="00EC484D">
        <w:rPr>
          <w:rFonts w:asciiTheme="minorEastAsia" w:eastAsiaTheme="minorEastAsia" w:hAnsiTheme="minorEastAsia" w:hint="eastAsia"/>
          <w:color w:val="000000" w:themeColor="text1"/>
          <w:sz w:val="24"/>
          <w:szCs w:val="24"/>
        </w:rPr>
        <w:t>（二）游艇具体适用税额为：</w:t>
      </w:r>
    </w:p>
    <w:p w14:paraId="3C57DB15" w14:textId="58984EE2"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1、艇身长度不超过10米的，每米600元；</w:t>
      </w:r>
    </w:p>
    <w:p w14:paraId="117C84F5" w14:textId="316F14C2"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bookmarkStart w:id="8" w:name="_Hlk25504958"/>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18"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第五条第一款）</w:t>
      </w:r>
    </w:p>
    <w:bookmarkEnd w:id="8"/>
    <w:p w14:paraId="710553B0" w14:textId="6FAF7310"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2、艇身长度超过10米但不超过18米的，每米900元；</w:t>
      </w:r>
    </w:p>
    <w:p w14:paraId="746878FA" w14:textId="284405C1"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19"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第五条第二款）</w:t>
      </w:r>
    </w:p>
    <w:p w14:paraId="66F5FA57" w14:textId="7C249E8D"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3、艇身长度超过18米但不超过30米的，每米1300元；</w:t>
      </w:r>
    </w:p>
    <w:p w14:paraId="0591CEA0" w14:textId="397A2A17"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20"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第五条第三款）</w:t>
      </w:r>
    </w:p>
    <w:p w14:paraId="45B07CA2" w14:textId="0C0CBA4E"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lastRenderedPageBreak/>
        <w:t>4、艇身长度超过30米的，每米2000元；</w:t>
      </w:r>
    </w:p>
    <w:p w14:paraId="1EAA28A6" w14:textId="444BF22D"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21"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第五条第四款）</w:t>
      </w:r>
    </w:p>
    <w:p w14:paraId="00E61AF6" w14:textId="0A1BF7FF"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5、辅助动力帆艇，每米600元。</w:t>
      </w:r>
    </w:p>
    <w:p w14:paraId="16A4FAC1" w14:textId="090D20D1"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22"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第五条第五款）</w:t>
      </w:r>
    </w:p>
    <w:p w14:paraId="5234781C" w14:textId="69B5FA0A" w:rsidR="00EC484D" w:rsidRPr="00EC484D" w:rsidRDefault="00EC484D" w:rsidP="00EC484D">
      <w:pPr>
        <w:pStyle w:val="1"/>
        <w:spacing w:before="50" w:after="0" w:line="480" w:lineRule="atLeas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附注一：排气量等的确定</w:t>
      </w:r>
    </w:p>
    <w:p w14:paraId="41F09FC7" w14:textId="4B7687B9"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（一）</w:t>
      </w:r>
      <w:r w:rsidR="00B47744" w:rsidRPr="00B47744">
        <w:rPr>
          <w:rFonts w:hint="eastAsia"/>
          <w:color w:val="333333"/>
          <w:shd w:val="clear" w:color="auto" w:fill="FFFFFF"/>
        </w:rPr>
        <w:t xml:space="preserve">　</w:t>
      </w:r>
      <w:hyperlink r:id="rId23" w:tgtFrame="_self" w:history="1">
        <w:r w:rsidR="00B47744" w:rsidRPr="00B47744">
          <w:rPr>
            <w:rFonts w:hint="eastAsia"/>
            <w:color w:val="6E6E6E"/>
            <w:u w:val="single"/>
            <w:shd w:val="clear" w:color="auto" w:fill="FFFFFF"/>
          </w:rPr>
          <w:t>车船税法</w:t>
        </w:r>
      </w:hyperlink>
      <w:r w:rsidRPr="00EC484D">
        <w:rPr>
          <w:rFonts w:asciiTheme="minorEastAsia" w:hAnsiTheme="minorEastAsia" w:hint="eastAsia"/>
          <w:color w:val="000000" w:themeColor="text1"/>
          <w:sz w:val="24"/>
          <w:szCs w:val="24"/>
        </w:rPr>
        <w:t>和本条例所涉及的排气量、整备质量、核定载客人数、净吨位、千瓦、艇身长度，以车船登记管理部门核发的车船登记证书或者行驶证所载数据为准。</w:t>
      </w:r>
    </w:p>
    <w:p w14:paraId="472E701B" w14:textId="470B0F2E"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24"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第六条第一款）</w:t>
      </w:r>
    </w:p>
    <w:p w14:paraId="5B8F9B57" w14:textId="361FB007"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二）依法不需要办理登记的车船和依法应当登记而未办理登记或者不能提供车船登记证书、行驶证的车船，以车船出厂合格证明或者进口凭证标注的技术参数、数据为准；不能提供车船出厂合格证明或者进口凭证的，由主管税务机关参照国家相关标准核定，没有国家相关标准的参照同类车船核定。</w:t>
      </w:r>
    </w:p>
    <w:p w14:paraId="2F474926" w14:textId="01A5C491" w:rsidR="00EC484D" w:rsidRPr="00EC484D" w:rsidRDefault="00EC484D" w:rsidP="00EC484D">
      <w:pPr>
        <w:widowControl/>
        <w:spacing w:beforeLines="50" w:before="156" w:line="480" w:lineRule="atLeast"/>
        <w:ind w:firstLineChars="200" w:firstLine="480"/>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25"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第六条第二款）</w:t>
      </w:r>
    </w:p>
    <w:p w14:paraId="10AECAF8" w14:textId="3020627B" w:rsidR="00EC484D" w:rsidRDefault="00EC484D" w:rsidP="00EC484D">
      <w:pPr>
        <w:pStyle w:val="1"/>
        <w:spacing w:before="50" w:after="0" w:line="480" w:lineRule="atLeas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附注二：</w:t>
      </w:r>
      <w:r>
        <w:rPr>
          <w:rFonts w:asciiTheme="minorEastAsia" w:hAnsiTheme="minorEastAsia" w:hint="eastAsia"/>
          <w:color w:val="000000" w:themeColor="text1"/>
          <w:sz w:val="24"/>
          <w:szCs w:val="24"/>
        </w:rPr>
        <w:t>税目税额表</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EC484D" w:rsidRPr="008D046B" w14:paraId="1F10F762" w14:textId="77777777" w:rsidTr="00B47744">
        <w:trPr>
          <w:trHeight w:val="4820"/>
          <w:tblCellSpacing w:w="0" w:type="dxa"/>
          <w:jc w:val="center"/>
        </w:trPr>
        <w:tc>
          <w:tcPr>
            <w:tcW w:w="0" w:type="auto"/>
            <w:vAlign w:val="center"/>
            <w:hideMark/>
          </w:tcPr>
          <w:p w14:paraId="3F8B017B" w14:textId="77777777" w:rsidR="00EC484D" w:rsidRPr="008D046B" w:rsidRDefault="00EC484D" w:rsidP="005E0765">
            <w:pPr>
              <w:widowControl/>
              <w:spacing w:beforeLines="50" w:before="156" w:afterLines="50" w:after="156" w:line="540" w:lineRule="atLeast"/>
              <w:ind w:firstLineChars="200" w:firstLine="480"/>
              <w:jc w:val="center"/>
              <w:rPr>
                <w:rFonts w:ascii="宋体" w:eastAsia="宋体" w:hAnsi="宋体" w:cs="宋体"/>
                <w:color w:val="000000"/>
                <w:kern w:val="0"/>
                <w:sz w:val="24"/>
                <w:szCs w:val="24"/>
              </w:rPr>
            </w:pPr>
            <w:r w:rsidRPr="008D046B">
              <w:rPr>
                <w:rFonts w:ascii="宋体" w:eastAsia="宋体" w:hAnsi="宋体" w:cs="宋体" w:hint="eastAsia"/>
                <w:color w:val="000000"/>
                <w:kern w:val="0"/>
                <w:sz w:val="24"/>
                <w:szCs w:val="24"/>
              </w:rPr>
              <w:t>车船税税目税额表</w:t>
            </w:r>
          </w:p>
          <w:tbl>
            <w:tblPr>
              <w:tblpPr w:leftFromText="45" w:rightFromText="45" w:vertAnchor="text"/>
              <w:tblW w:w="83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1980"/>
              <w:gridCol w:w="1260"/>
              <w:gridCol w:w="2520"/>
              <w:gridCol w:w="1770"/>
            </w:tblGrid>
            <w:tr w:rsidR="00EC484D" w:rsidRPr="008D046B" w14:paraId="6EDA21C4" w14:textId="77777777" w:rsidTr="005E0765">
              <w:trPr>
                <w:tblCellSpacing w:w="0" w:type="dxa"/>
              </w:trPr>
              <w:tc>
                <w:tcPr>
                  <w:tcW w:w="2805" w:type="dxa"/>
                  <w:gridSpan w:val="2"/>
                  <w:tcBorders>
                    <w:top w:val="outset" w:sz="6" w:space="0" w:color="auto"/>
                    <w:left w:val="outset" w:sz="6" w:space="0" w:color="auto"/>
                    <w:bottom w:val="outset" w:sz="6" w:space="0" w:color="auto"/>
                    <w:right w:val="outset" w:sz="6" w:space="0" w:color="auto"/>
                  </w:tcBorders>
                  <w:vAlign w:val="center"/>
                  <w:hideMark/>
                </w:tcPr>
                <w:p w14:paraId="52C49D21"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    </w:t>
                  </w:r>
                  <w:r w:rsidRPr="008D046B">
                    <w:rPr>
                      <w:rFonts w:ascii="ˎ̥" w:eastAsia="宋体" w:hAnsi="ˎ̥" w:cs="宋体"/>
                      <w:color w:val="000000"/>
                      <w:kern w:val="0"/>
                      <w:sz w:val="24"/>
                      <w:szCs w:val="24"/>
                    </w:rPr>
                    <w:t>税</w:t>
                  </w:r>
                  <w:r w:rsidRPr="008D046B">
                    <w:rPr>
                      <w:rFonts w:ascii="ˎ̥" w:eastAsia="宋体" w:hAnsi="ˎ̥" w:cs="宋体"/>
                      <w:color w:val="000000"/>
                      <w:kern w:val="0"/>
                      <w:sz w:val="24"/>
                      <w:szCs w:val="24"/>
                    </w:rPr>
                    <w:t>    </w:t>
                  </w:r>
                  <w:r w:rsidRPr="008D046B">
                    <w:rPr>
                      <w:rFonts w:ascii="ˎ̥" w:eastAsia="宋体" w:hAnsi="ˎ̥" w:cs="宋体"/>
                      <w:color w:val="000000"/>
                      <w:kern w:val="0"/>
                      <w:sz w:val="24"/>
                      <w:szCs w:val="24"/>
                    </w:rPr>
                    <w:t>目</w:t>
                  </w:r>
                </w:p>
              </w:tc>
              <w:tc>
                <w:tcPr>
                  <w:tcW w:w="1260" w:type="dxa"/>
                  <w:tcBorders>
                    <w:top w:val="outset" w:sz="6" w:space="0" w:color="auto"/>
                    <w:left w:val="outset" w:sz="6" w:space="0" w:color="auto"/>
                    <w:bottom w:val="outset" w:sz="6" w:space="0" w:color="auto"/>
                    <w:right w:val="outset" w:sz="6" w:space="0" w:color="auto"/>
                  </w:tcBorders>
                  <w:vAlign w:val="center"/>
                  <w:hideMark/>
                </w:tcPr>
                <w:p w14:paraId="5BCCE5D6"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计税单位</w:t>
                  </w:r>
                </w:p>
              </w:tc>
              <w:tc>
                <w:tcPr>
                  <w:tcW w:w="2520" w:type="dxa"/>
                  <w:tcBorders>
                    <w:top w:val="outset" w:sz="6" w:space="0" w:color="auto"/>
                    <w:left w:val="outset" w:sz="6" w:space="0" w:color="auto"/>
                    <w:bottom w:val="outset" w:sz="6" w:space="0" w:color="auto"/>
                    <w:right w:val="outset" w:sz="6" w:space="0" w:color="auto"/>
                  </w:tcBorders>
                  <w:vAlign w:val="center"/>
                  <w:hideMark/>
                </w:tcPr>
                <w:p w14:paraId="5E9A1D54"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年基准税额</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9641082"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备</w:t>
                  </w:r>
                  <w:r w:rsidRPr="008D046B">
                    <w:rPr>
                      <w:rFonts w:ascii="ˎ̥" w:eastAsia="宋体" w:hAnsi="ˎ̥" w:cs="宋体"/>
                      <w:color w:val="000000"/>
                      <w:kern w:val="0"/>
                      <w:sz w:val="24"/>
                      <w:szCs w:val="24"/>
                    </w:rPr>
                    <w:t>  </w:t>
                  </w:r>
                  <w:r w:rsidRPr="008D046B">
                    <w:rPr>
                      <w:rFonts w:ascii="ˎ̥" w:eastAsia="宋体" w:hAnsi="ˎ̥" w:cs="宋体"/>
                      <w:color w:val="000000"/>
                      <w:kern w:val="0"/>
                      <w:sz w:val="24"/>
                      <w:szCs w:val="24"/>
                    </w:rPr>
                    <w:t>注</w:t>
                  </w:r>
                </w:p>
              </w:tc>
            </w:tr>
            <w:tr w:rsidR="00EC484D" w:rsidRPr="008D046B" w14:paraId="4D50F2A1" w14:textId="77777777" w:rsidTr="005E0765">
              <w:trPr>
                <w:tblCellSpacing w:w="0"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414E548A"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乘用车〔按发动机汽</w:t>
                  </w:r>
                  <w:r w:rsidRPr="008D046B">
                    <w:rPr>
                      <w:rFonts w:ascii="ˎ̥" w:eastAsia="宋体" w:hAnsi="ˎ̥" w:cs="宋体"/>
                      <w:color w:val="000000"/>
                      <w:kern w:val="0"/>
                      <w:sz w:val="24"/>
                      <w:szCs w:val="24"/>
                    </w:rPr>
                    <w:lastRenderedPageBreak/>
                    <w:t>缸容量（排气量）分档〕</w:t>
                  </w:r>
                </w:p>
              </w:tc>
              <w:tc>
                <w:tcPr>
                  <w:tcW w:w="1980" w:type="dxa"/>
                  <w:tcBorders>
                    <w:top w:val="outset" w:sz="6" w:space="0" w:color="auto"/>
                    <w:left w:val="outset" w:sz="6" w:space="0" w:color="auto"/>
                    <w:bottom w:val="outset" w:sz="6" w:space="0" w:color="auto"/>
                    <w:right w:val="outset" w:sz="6" w:space="0" w:color="auto"/>
                  </w:tcBorders>
                  <w:hideMark/>
                </w:tcPr>
                <w:p w14:paraId="750E012E"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lastRenderedPageBreak/>
                    <w:t>1.0</w:t>
                  </w:r>
                  <w:r w:rsidRPr="008D046B">
                    <w:rPr>
                      <w:rFonts w:ascii="ˎ̥" w:eastAsia="宋体" w:hAnsi="ˎ̥" w:cs="宋体"/>
                      <w:color w:val="000000"/>
                      <w:kern w:val="0"/>
                      <w:sz w:val="24"/>
                      <w:szCs w:val="24"/>
                    </w:rPr>
                    <w:t>升（含）以下的</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14:paraId="355033C1"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每辆</w:t>
                  </w:r>
                </w:p>
              </w:tc>
              <w:tc>
                <w:tcPr>
                  <w:tcW w:w="2520" w:type="dxa"/>
                  <w:tcBorders>
                    <w:top w:val="outset" w:sz="6" w:space="0" w:color="auto"/>
                    <w:left w:val="outset" w:sz="6" w:space="0" w:color="auto"/>
                    <w:bottom w:val="outset" w:sz="6" w:space="0" w:color="auto"/>
                    <w:right w:val="outset" w:sz="6" w:space="0" w:color="auto"/>
                  </w:tcBorders>
                  <w:vAlign w:val="center"/>
                  <w:hideMark/>
                </w:tcPr>
                <w:p w14:paraId="60DE3845"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60</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360</w:t>
                  </w:r>
                  <w:r w:rsidRPr="008D046B">
                    <w:rPr>
                      <w:rFonts w:ascii="ˎ̥" w:eastAsia="宋体" w:hAnsi="ˎ̥" w:cs="宋体"/>
                      <w:color w:val="000000"/>
                      <w:kern w:val="0"/>
                      <w:sz w:val="24"/>
                      <w:szCs w:val="24"/>
                    </w:rPr>
                    <w:t>元</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14:paraId="4821A202"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核定载客人数</w:t>
                  </w:r>
                  <w:r w:rsidRPr="008D046B">
                    <w:rPr>
                      <w:rFonts w:ascii="ˎ̥" w:eastAsia="宋体" w:hAnsi="ˎ̥" w:cs="宋体"/>
                      <w:color w:val="000000"/>
                      <w:kern w:val="0"/>
                      <w:sz w:val="24"/>
                      <w:szCs w:val="24"/>
                    </w:rPr>
                    <w:t>9</w:t>
                  </w:r>
                  <w:r w:rsidRPr="008D046B">
                    <w:rPr>
                      <w:rFonts w:ascii="ˎ̥" w:eastAsia="宋体" w:hAnsi="ˎ̥" w:cs="宋体"/>
                      <w:color w:val="000000"/>
                      <w:kern w:val="0"/>
                      <w:sz w:val="24"/>
                      <w:szCs w:val="24"/>
                    </w:rPr>
                    <w:t>人（含）以下</w:t>
                  </w:r>
                </w:p>
              </w:tc>
            </w:tr>
            <w:tr w:rsidR="00EC484D" w:rsidRPr="008D046B" w14:paraId="5002FD67" w14:textId="77777777" w:rsidTr="005E07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78E46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14:paraId="79DF1C0E"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1.0</w:t>
                  </w:r>
                  <w:r w:rsidRPr="008D046B">
                    <w:rPr>
                      <w:rFonts w:ascii="ˎ̥" w:eastAsia="宋体" w:hAnsi="ˎ̥" w:cs="宋体"/>
                      <w:color w:val="000000"/>
                      <w:kern w:val="0"/>
                      <w:sz w:val="24"/>
                      <w:szCs w:val="24"/>
                    </w:rPr>
                    <w:t>升以上至</w:t>
                  </w:r>
                  <w:r w:rsidRPr="008D046B">
                    <w:rPr>
                      <w:rFonts w:ascii="ˎ̥" w:eastAsia="宋体" w:hAnsi="ˎ̥" w:cs="宋体"/>
                      <w:color w:val="000000"/>
                      <w:kern w:val="0"/>
                      <w:sz w:val="24"/>
                      <w:szCs w:val="24"/>
                    </w:rPr>
                    <w:t>1.6</w:t>
                  </w:r>
                  <w:r w:rsidRPr="008D046B">
                    <w:rPr>
                      <w:rFonts w:ascii="ˎ̥" w:eastAsia="宋体" w:hAnsi="ˎ̥" w:cs="宋体"/>
                      <w:color w:val="000000"/>
                      <w:kern w:val="0"/>
                      <w:sz w:val="24"/>
                      <w:szCs w:val="24"/>
                    </w:rPr>
                    <w:t>升</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含</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的</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4440B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2520" w:type="dxa"/>
                  <w:tcBorders>
                    <w:top w:val="outset" w:sz="6" w:space="0" w:color="auto"/>
                    <w:left w:val="outset" w:sz="6" w:space="0" w:color="auto"/>
                    <w:bottom w:val="outset" w:sz="6" w:space="0" w:color="auto"/>
                    <w:right w:val="outset" w:sz="6" w:space="0" w:color="auto"/>
                  </w:tcBorders>
                  <w:vAlign w:val="center"/>
                  <w:hideMark/>
                </w:tcPr>
                <w:p w14:paraId="7873A19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300</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540</w:t>
                  </w:r>
                  <w:r w:rsidRPr="008D046B">
                    <w:rPr>
                      <w:rFonts w:ascii="ˎ̥" w:eastAsia="宋体" w:hAnsi="ˎ̥" w:cs="宋体"/>
                      <w:color w:val="000000"/>
                      <w:kern w:val="0"/>
                      <w:sz w:val="24"/>
                      <w:szCs w:val="24"/>
                    </w:rPr>
                    <w:t>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0B1A7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r>
            <w:tr w:rsidR="00EC484D" w:rsidRPr="008D046B" w14:paraId="32C4997C" w14:textId="77777777" w:rsidTr="005E07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C03EC6"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14:paraId="7334EA0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1.6</w:t>
                  </w:r>
                  <w:r w:rsidRPr="008D046B">
                    <w:rPr>
                      <w:rFonts w:ascii="ˎ̥" w:eastAsia="宋体" w:hAnsi="ˎ̥" w:cs="宋体"/>
                      <w:color w:val="000000"/>
                      <w:kern w:val="0"/>
                      <w:sz w:val="24"/>
                      <w:szCs w:val="24"/>
                    </w:rPr>
                    <w:t>升以上至</w:t>
                  </w:r>
                  <w:r w:rsidRPr="008D046B">
                    <w:rPr>
                      <w:rFonts w:ascii="ˎ̥" w:eastAsia="宋体" w:hAnsi="ˎ̥" w:cs="宋体"/>
                      <w:color w:val="000000"/>
                      <w:kern w:val="0"/>
                      <w:sz w:val="24"/>
                      <w:szCs w:val="24"/>
                    </w:rPr>
                    <w:t>2.0</w:t>
                  </w:r>
                  <w:r w:rsidRPr="008D046B">
                    <w:rPr>
                      <w:rFonts w:ascii="ˎ̥" w:eastAsia="宋体" w:hAnsi="ˎ̥" w:cs="宋体"/>
                      <w:color w:val="000000"/>
                      <w:kern w:val="0"/>
                      <w:sz w:val="24"/>
                      <w:szCs w:val="24"/>
                    </w:rPr>
                    <w:t>升</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含</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的</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03D06F"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2520" w:type="dxa"/>
                  <w:tcBorders>
                    <w:top w:val="outset" w:sz="6" w:space="0" w:color="auto"/>
                    <w:left w:val="outset" w:sz="6" w:space="0" w:color="auto"/>
                    <w:bottom w:val="outset" w:sz="6" w:space="0" w:color="auto"/>
                    <w:right w:val="outset" w:sz="6" w:space="0" w:color="auto"/>
                  </w:tcBorders>
                  <w:vAlign w:val="center"/>
                  <w:hideMark/>
                </w:tcPr>
                <w:p w14:paraId="3D6018C0"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360</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660</w:t>
                  </w:r>
                  <w:r w:rsidRPr="008D046B">
                    <w:rPr>
                      <w:rFonts w:ascii="ˎ̥" w:eastAsia="宋体" w:hAnsi="ˎ̥" w:cs="宋体"/>
                      <w:color w:val="000000"/>
                      <w:kern w:val="0"/>
                      <w:sz w:val="24"/>
                      <w:szCs w:val="24"/>
                    </w:rPr>
                    <w:t>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A26334"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r>
            <w:tr w:rsidR="00EC484D" w:rsidRPr="008D046B" w14:paraId="5F46A8DF" w14:textId="77777777" w:rsidTr="005E07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40EA7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14:paraId="447078FA"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2.0</w:t>
                  </w:r>
                  <w:r w:rsidRPr="008D046B">
                    <w:rPr>
                      <w:rFonts w:ascii="ˎ̥" w:eastAsia="宋体" w:hAnsi="ˎ̥" w:cs="宋体"/>
                      <w:color w:val="000000"/>
                      <w:kern w:val="0"/>
                      <w:sz w:val="24"/>
                      <w:szCs w:val="24"/>
                    </w:rPr>
                    <w:t>升以上至</w:t>
                  </w:r>
                  <w:r w:rsidRPr="008D046B">
                    <w:rPr>
                      <w:rFonts w:ascii="ˎ̥" w:eastAsia="宋体" w:hAnsi="ˎ̥" w:cs="宋体"/>
                      <w:color w:val="000000"/>
                      <w:kern w:val="0"/>
                      <w:sz w:val="24"/>
                      <w:szCs w:val="24"/>
                    </w:rPr>
                    <w:t>2.5</w:t>
                  </w:r>
                  <w:r w:rsidRPr="008D046B">
                    <w:rPr>
                      <w:rFonts w:ascii="ˎ̥" w:eastAsia="宋体" w:hAnsi="ˎ̥" w:cs="宋体"/>
                      <w:color w:val="000000"/>
                      <w:kern w:val="0"/>
                      <w:sz w:val="24"/>
                      <w:szCs w:val="24"/>
                    </w:rPr>
                    <w:t>升</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含</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的</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DDF82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2520" w:type="dxa"/>
                  <w:tcBorders>
                    <w:top w:val="outset" w:sz="6" w:space="0" w:color="auto"/>
                    <w:left w:val="outset" w:sz="6" w:space="0" w:color="auto"/>
                    <w:bottom w:val="outset" w:sz="6" w:space="0" w:color="auto"/>
                    <w:right w:val="outset" w:sz="6" w:space="0" w:color="auto"/>
                  </w:tcBorders>
                  <w:vAlign w:val="center"/>
                  <w:hideMark/>
                </w:tcPr>
                <w:p w14:paraId="4386724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660</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1200</w:t>
                  </w:r>
                  <w:r w:rsidRPr="008D046B">
                    <w:rPr>
                      <w:rFonts w:ascii="ˎ̥" w:eastAsia="宋体" w:hAnsi="ˎ̥" w:cs="宋体"/>
                      <w:color w:val="000000"/>
                      <w:kern w:val="0"/>
                      <w:sz w:val="24"/>
                      <w:szCs w:val="24"/>
                    </w:rPr>
                    <w:t>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DB9DEF"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r>
            <w:tr w:rsidR="00EC484D" w:rsidRPr="008D046B" w14:paraId="7F5A9D9A" w14:textId="77777777" w:rsidTr="005E07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C9650E"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14:paraId="2D368F19"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2.5</w:t>
                  </w:r>
                  <w:r w:rsidRPr="008D046B">
                    <w:rPr>
                      <w:rFonts w:ascii="ˎ̥" w:eastAsia="宋体" w:hAnsi="ˎ̥" w:cs="宋体"/>
                      <w:color w:val="000000"/>
                      <w:kern w:val="0"/>
                      <w:sz w:val="24"/>
                      <w:szCs w:val="24"/>
                    </w:rPr>
                    <w:t>升以上至</w:t>
                  </w:r>
                  <w:r w:rsidRPr="008D046B">
                    <w:rPr>
                      <w:rFonts w:ascii="ˎ̥" w:eastAsia="宋体" w:hAnsi="ˎ̥" w:cs="宋体"/>
                      <w:color w:val="000000"/>
                      <w:kern w:val="0"/>
                      <w:sz w:val="24"/>
                      <w:szCs w:val="24"/>
                    </w:rPr>
                    <w:t>3.0</w:t>
                  </w:r>
                  <w:r w:rsidRPr="008D046B">
                    <w:rPr>
                      <w:rFonts w:ascii="ˎ̥" w:eastAsia="宋体" w:hAnsi="ˎ̥" w:cs="宋体"/>
                      <w:color w:val="000000"/>
                      <w:kern w:val="0"/>
                      <w:sz w:val="24"/>
                      <w:szCs w:val="24"/>
                    </w:rPr>
                    <w:t>升</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含</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的</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1C70B9"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2520" w:type="dxa"/>
                  <w:tcBorders>
                    <w:top w:val="outset" w:sz="6" w:space="0" w:color="auto"/>
                    <w:left w:val="outset" w:sz="6" w:space="0" w:color="auto"/>
                    <w:bottom w:val="outset" w:sz="6" w:space="0" w:color="auto"/>
                    <w:right w:val="outset" w:sz="6" w:space="0" w:color="auto"/>
                  </w:tcBorders>
                  <w:vAlign w:val="center"/>
                  <w:hideMark/>
                </w:tcPr>
                <w:p w14:paraId="5B1D3D5A"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1200</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2400</w:t>
                  </w:r>
                  <w:r w:rsidRPr="008D046B">
                    <w:rPr>
                      <w:rFonts w:ascii="ˎ̥" w:eastAsia="宋体" w:hAnsi="ˎ̥" w:cs="宋体"/>
                      <w:color w:val="000000"/>
                      <w:kern w:val="0"/>
                      <w:sz w:val="24"/>
                      <w:szCs w:val="24"/>
                    </w:rPr>
                    <w:t>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C77EDD"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r>
            <w:tr w:rsidR="00EC484D" w:rsidRPr="008D046B" w14:paraId="739BD655" w14:textId="77777777" w:rsidTr="005E07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5D1B6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14:paraId="58F1EF73"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3.0</w:t>
                  </w:r>
                  <w:r w:rsidRPr="008D046B">
                    <w:rPr>
                      <w:rFonts w:ascii="ˎ̥" w:eastAsia="宋体" w:hAnsi="ˎ̥" w:cs="宋体"/>
                      <w:color w:val="000000"/>
                      <w:kern w:val="0"/>
                      <w:sz w:val="24"/>
                      <w:szCs w:val="24"/>
                    </w:rPr>
                    <w:t>升以上至</w:t>
                  </w:r>
                  <w:r w:rsidRPr="008D046B">
                    <w:rPr>
                      <w:rFonts w:ascii="ˎ̥" w:eastAsia="宋体" w:hAnsi="ˎ̥" w:cs="宋体"/>
                      <w:color w:val="000000"/>
                      <w:kern w:val="0"/>
                      <w:sz w:val="24"/>
                      <w:szCs w:val="24"/>
                    </w:rPr>
                    <w:t>4.0</w:t>
                  </w:r>
                  <w:r w:rsidRPr="008D046B">
                    <w:rPr>
                      <w:rFonts w:ascii="ˎ̥" w:eastAsia="宋体" w:hAnsi="ˎ̥" w:cs="宋体"/>
                      <w:color w:val="000000"/>
                      <w:kern w:val="0"/>
                      <w:sz w:val="24"/>
                      <w:szCs w:val="24"/>
                    </w:rPr>
                    <w:t>升</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含</w:t>
                  </w:r>
                  <w:r w:rsidRPr="008D046B">
                    <w:rPr>
                      <w:rFonts w:ascii="ˎ̥" w:eastAsia="宋体" w:hAnsi="ˎ̥" w:cs="宋体"/>
                      <w:color w:val="000000"/>
                      <w:kern w:val="0"/>
                      <w:sz w:val="24"/>
                      <w:szCs w:val="24"/>
                    </w:rPr>
                    <w:t>)</w:t>
                  </w:r>
                  <w:r w:rsidRPr="008D046B">
                    <w:rPr>
                      <w:rFonts w:ascii="ˎ̥" w:eastAsia="宋体" w:hAnsi="ˎ̥" w:cs="宋体"/>
                      <w:color w:val="000000"/>
                      <w:kern w:val="0"/>
                      <w:sz w:val="24"/>
                      <w:szCs w:val="24"/>
                    </w:rPr>
                    <w:t>的</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7BFA39"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2520" w:type="dxa"/>
                  <w:tcBorders>
                    <w:top w:val="outset" w:sz="6" w:space="0" w:color="auto"/>
                    <w:left w:val="outset" w:sz="6" w:space="0" w:color="auto"/>
                    <w:bottom w:val="outset" w:sz="6" w:space="0" w:color="auto"/>
                    <w:right w:val="outset" w:sz="6" w:space="0" w:color="auto"/>
                  </w:tcBorders>
                  <w:vAlign w:val="center"/>
                  <w:hideMark/>
                </w:tcPr>
                <w:p w14:paraId="333B48AE"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2400</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3600</w:t>
                  </w:r>
                  <w:r w:rsidRPr="008D046B">
                    <w:rPr>
                      <w:rFonts w:ascii="ˎ̥" w:eastAsia="宋体" w:hAnsi="ˎ̥" w:cs="宋体"/>
                      <w:color w:val="000000"/>
                      <w:kern w:val="0"/>
                      <w:sz w:val="24"/>
                      <w:szCs w:val="24"/>
                    </w:rPr>
                    <w:t>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600B3D"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r>
            <w:tr w:rsidR="00EC484D" w:rsidRPr="008D046B" w14:paraId="1C0D1C49" w14:textId="77777777" w:rsidTr="005E07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7A7D68"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14:paraId="4229C271"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4.0</w:t>
                  </w:r>
                  <w:r w:rsidRPr="008D046B">
                    <w:rPr>
                      <w:rFonts w:ascii="ˎ̥" w:eastAsia="宋体" w:hAnsi="ˎ̥" w:cs="宋体"/>
                      <w:color w:val="000000"/>
                      <w:kern w:val="0"/>
                      <w:sz w:val="24"/>
                      <w:szCs w:val="24"/>
                    </w:rPr>
                    <w:t>升以上的</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1543B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2520" w:type="dxa"/>
                  <w:tcBorders>
                    <w:top w:val="outset" w:sz="6" w:space="0" w:color="auto"/>
                    <w:left w:val="outset" w:sz="6" w:space="0" w:color="auto"/>
                    <w:bottom w:val="outset" w:sz="6" w:space="0" w:color="auto"/>
                    <w:right w:val="outset" w:sz="6" w:space="0" w:color="auto"/>
                  </w:tcBorders>
                  <w:vAlign w:val="center"/>
                  <w:hideMark/>
                </w:tcPr>
                <w:p w14:paraId="65D39513"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3600</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5400</w:t>
                  </w:r>
                  <w:r w:rsidRPr="008D046B">
                    <w:rPr>
                      <w:rFonts w:ascii="ˎ̥" w:eastAsia="宋体" w:hAnsi="ˎ̥" w:cs="宋体"/>
                      <w:color w:val="000000"/>
                      <w:kern w:val="0"/>
                      <w:sz w:val="24"/>
                      <w:szCs w:val="24"/>
                    </w:rPr>
                    <w:t>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0AF2B1"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r>
            <w:tr w:rsidR="00EC484D" w:rsidRPr="008D046B" w14:paraId="678C7279" w14:textId="77777777" w:rsidTr="005E0765">
              <w:trPr>
                <w:tblCellSpacing w:w="0"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3E02E7E6"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商用车</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0873D8F"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客</w:t>
                  </w:r>
                  <w:r w:rsidRPr="008D046B">
                    <w:rPr>
                      <w:rFonts w:ascii="ˎ̥" w:eastAsia="宋体" w:hAnsi="ˎ̥" w:cs="宋体"/>
                      <w:color w:val="000000"/>
                      <w:kern w:val="0"/>
                      <w:sz w:val="24"/>
                      <w:szCs w:val="24"/>
                    </w:rPr>
                    <w:t>  </w:t>
                  </w:r>
                  <w:r w:rsidRPr="008D046B">
                    <w:rPr>
                      <w:rFonts w:ascii="ˎ̥" w:eastAsia="宋体" w:hAnsi="ˎ̥" w:cs="宋体"/>
                      <w:color w:val="000000"/>
                      <w:kern w:val="0"/>
                      <w:sz w:val="24"/>
                      <w:szCs w:val="24"/>
                    </w:rPr>
                    <w:t>车</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F514E66"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每辆</w:t>
                  </w:r>
                </w:p>
              </w:tc>
              <w:tc>
                <w:tcPr>
                  <w:tcW w:w="2520" w:type="dxa"/>
                  <w:tcBorders>
                    <w:top w:val="outset" w:sz="6" w:space="0" w:color="auto"/>
                    <w:left w:val="outset" w:sz="6" w:space="0" w:color="auto"/>
                    <w:bottom w:val="outset" w:sz="6" w:space="0" w:color="auto"/>
                    <w:right w:val="outset" w:sz="6" w:space="0" w:color="auto"/>
                  </w:tcBorders>
                  <w:vAlign w:val="center"/>
                  <w:hideMark/>
                </w:tcPr>
                <w:p w14:paraId="5D39626A"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480</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1440</w:t>
                  </w:r>
                  <w:r w:rsidRPr="008D046B">
                    <w:rPr>
                      <w:rFonts w:ascii="ˎ̥" w:eastAsia="宋体" w:hAnsi="ˎ̥" w:cs="宋体"/>
                      <w:color w:val="000000"/>
                      <w:kern w:val="0"/>
                      <w:sz w:val="24"/>
                      <w:szCs w:val="24"/>
                    </w:rPr>
                    <w:t>元</w:t>
                  </w:r>
                </w:p>
              </w:tc>
              <w:tc>
                <w:tcPr>
                  <w:tcW w:w="1770" w:type="dxa"/>
                  <w:tcBorders>
                    <w:top w:val="outset" w:sz="6" w:space="0" w:color="auto"/>
                    <w:left w:val="outset" w:sz="6" w:space="0" w:color="auto"/>
                    <w:bottom w:val="outset" w:sz="6" w:space="0" w:color="auto"/>
                    <w:right w:val="outset" w:sz="6" w:space="0" w:color="auto"/>
                  </w:tcBorders>
                  <w:hideMark/>
                </w:tcPr>
                <w:p w14:paraId="7D8161A8"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核定载客人数</w:t>
                  </w:r>
                  <w:r w:rsidRPr="008D046B">
                    <w:rPr>
                      <w:rFonts w:ascii="ˎ̥" w:eastAsia="宋体" w:hAnsi="ˎ̥" w:cs="宋体"/>
                      <w:color w:val="000000"/>
                      <w:kern w:val="0"/>
                      <w:sz w:val="24"/>
                      <w:szCs w:val="24"/>
                    </w:rPr>
                    <w:t>9</w:t>
                  </w:r>
                  <w:r w:rsidRPr="008D046B">
                    <w:rPr>
                      <w:rFonts w:ascii="ˎ̥" w:eastAsia="宋体" w:hAnsi="ˎ̥" w:cs="宋体"/>
                      <w:color w:val="000000"/>
                      <w:kern w:val="0"/>
                      <w:sz w:val="24"/>
                      <w:szCs w:val="24"/>
                    </w:rPr>
                    <w:t>人以上，包括电车</w:t>
                  </w:r>
                </w:p>
              </w:tc>
            </w:tr>
            <w:tr w:rsidR="00EC484D" w:rsidRPr="008D046B" w14:paraId="0B56FC01" w14:textId="77777777" w:rsidTr="005E07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108352"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14:paraId="1E8AA1D4"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货</w:t>
                  </w:r>
                  <w:r w:rsidRPr="008D046B">
                    <w:rPr>
                      <w:rFonts w:ascii="ˎ̥" w:eastAsia="宋体" w:hAnsi="ˎ̥" w:cs="宋体"/>
                      <w:color w:val="000000"/>
                      <w:kern w:val="0"/>
                      <w:sz w:val="24"/>
                      <w:szCs w:val="24"/>
                    </w:rPr>
                    <w:t>  </w:t>
                  </w:r>
                  <w:r w:rsidRPr="008D046B">
                    <w:rPr>
                      <w:rFonts w:ascii="ˎ̥" w:eastAsia="宋体" w:hAnsi="ˎ̥" w:cs="宋体"/>
                      <w:color w:val="000000"/>
                      <w:kern w:val="0"/>
                      <w:sz w:val="24"/>
                      <w:szCs w:val="24"/>
                    </w:rPr>
                    <w:t>车</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76F0EF8"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整备质量每吨</w:t>
                  </w:r>
                </w:p>
              </w:tc>
              <w:tc>
                <w:tcPr>
                  <w:tcW w:w="2520" w:type="dxa"/>
                  <w:tcBorders>
                    <w:top w:val="outset" w:sz="6" w:space="0" w:color="auto"/>
                    <w:left w:val="outset" w:sz="6" w:space="0" w:color="auto"/>
                    <w:bottom w:val="outset" w:sz="6" w:space="0" w:color="auto"/>
                    <w:right w:val="outset" w:sz="6" w:space="0" w:color="auto"/>
                  </w:tcBorders>
                  <w:vAlign w:val="center"/>
                  <w:hideMark/>
                </w:tcPr>
                <w:p w14:paraId="0A9E087A"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16</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120</w:t>
                  </w:r>
                  <w:r w:rsidRPr="008D046B">
                    <w:rPr>
                      <w:rFonts w:ascii="ˎ̥" w:eastAsia="宋体" w:hAnsi="ˎ̥" w:cs="宋体"/>
                      <w:color w:val="000000"/>
                      <w:kern w:val="0"/>
                      <w:sz w:val="24"/>
                      <w:szCs w:val="24"/>
                    </w:rPr>
                    <w:t>元</w:t>
                  </w:r>
                </w:p>
              </w:tc>
              <w:tc>
                <w:tcPr>
                  <w:tcW w:w="1770" w:type="dxa"/>
                  <w:tcBorders>
                    <w:top w:val="outset" w:sz="6" w:space="0" w:color="auto"/>
                    <w:left w:val="outset" w:sz="6" w:space="0" w:color="auto"/>
                    <w:bottom w:val="outset" w:sz="6" w:space="0" w:color="auto"/>
                    <w:right w:val="outset" w:sz="6" w:space="0" w:color="auto"/>
                  </w:tcBorders>
                  <w:hideMark/>
                </w:tcPr>
                <w:p w14:paraId="6BB7F5A0"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包括半挂牵引车、三轮汽车和低速载货汽车等</w:t>
                  </w:r>
                </w:p>
              </w:tc>
            </w:tr>
            <w:tr w:rsidR="00EC484D" w:rsidRPr="008D046B" w14:paraId="382AFEBB" w14:textId="77777777" w:rsidTr="005E0765">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230E760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挂车</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CD29ED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7249611"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整备质量每吨</w:t>
                  </w:r>
                </w:p>
              </w:tc>
              <w:tc>
                <w:tcPr>
                  <w:tcW w:w="2520" w:type="dxa"/>
                  <w:tcBorders>
                    <w:top w:val="outset" w:sz="6" w:space="0" w:color="auto"/>
                    <w:left w:val="outset" w:sz="6" w:space="0" w:color="auto"/>
                    <w:bottom w:val="outset" w:sz="6" w:space="0" w:color="auto"/>
                    <w:right w:val="outset" w:sz="6" w:space="0" w:color="auto"/>
                  </w:tcBorders>
                  <w:vAlign w:val="center"/>
                  <w:hideMark/>
                </w:tcPr>
                <w:p w14:paraId="119DDCAD"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按照货车税额的</w:t>
                  </w:r>
                  <w:r w:rsidRPr="008D046B">
                    <w:rPr>
                      <w:rFonts w:ascii="ˎ̥" w:eastAsia="宋体" w:hAnsi="ˎ̥" w:cs="宋体"/>
                      <w:color w:val="000000"/>
                      <w:kern w:val="0"/>
                      <w:sz w:val="24"/>
                      <w:szCs w:val="24"/>
                    </w:rPr>
                    <w:t>50%</w:t>
                  </w:r>
                  <w:r w:rsidRPr="008D046B">
                    <w:rPr>
                      <w:rFonts w:ascii="ˎ̥" w:eastAsia="宋体" w:hAnsi="ˎ̥" w:cs="宋体"/>
                      <w:color w:val="000000"/>
                      <w:kern w:val="0"/>
                      <w:sz w:val="24"/>
                      <w:szCs w:val="24"/>
                    </w:rPr>
                    <w:t>计算</w:t>
                  </w:r>
                </w:p>
              </w:tc>
              <w:tc>
                <w:tcPr>
                  <w:tcW w:w="1770" w:type="dxa"/>
                  <w:tcBorders>
                    <w:top w:val="outset" w:sz="6" w:space="0" w:color="auto"/>
                    <w:left w:val="outset" w:sz="6" w:space="0" w:color="auto"/>
                    <w:bottom w:val="outset" w:sz="6" w:space="0" w:color="auto"/>
                    <w:right w:val="outset" w:sz="6" w:space="0" w:color="auto"/>
                  </w:tcBorders>
                  <w:hideMark/>
                </w:tcPr>
                <w:p w14:paraId="70278BC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    </w:t>
                  </w:r>
                </w:p>
              </w:tc>
            </w:tr>
            <w:tr w:rsidR="00EC484D" w:rsidRPr="008D046B" w14:paraId="70F4D5A8" w14:textId="77777777" w:rsidTr="005E0765">
              <w:trPr>
                <w:tblCellSpacing w:w="0"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647B1BE1"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其他车辆</w:t>
                  </w:r>
                </w:p>
              </w:tc>
              <w:tc>
                <w:tcPr>
                  <w:tcW w:w="1980" w:type="dxa"/>
                  <w:tcBorders>
                    <w:top w:val="outset" w:sz="6" w:space="0" w:color="auto"/>
                    <w:left w:val="outset" w:sz="6" w:space="0" w:color="auto"/>
                    <w:bottom w:val="outset" w:sz="6" w:space="0" w:color="auto"/>
                    <w:right w:val="outset" w:sz="6" w:space="0" w:color="auto"/>
                  </w:tcBorders>
                  <w:hideMark/>
                </w:tcPr>
                <w:p w14:paraId="61E97FA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专用作业车</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14:paraId="55D3C9C4"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整备质量每吨</w:t>
                  </w:r>
                </w:p>
              </w:tc>
              <w:tc>
                <w:tcPr>
                  <w:tcW w:w="2520" w:type="dxa"/>
                  <w:tcBorders>
                    <w:top w:val="outset" w:sz="6" w:space="0" w:color="auto"/>
                    <w:left w:val="outset" w:sz="6" w:space="0" w:color="auto"/>
                    <w:bottom w:val="outset" w:sz="6" w:space="0" w:color="auto"/>
                    <w:right w:val="outset" w:sz="6" w:space="0" w:color="auto"/>
                  </w:tcBorders>
                  <w:vAlign w:val="center"/>
                  <w:hideMark/>
                </w:tcPr>
                <w:p w14:paraId="38F04DB4"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16</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120</w:t>
                  </w:r>
                  <w:r w:rsidRPr="008D046B">
                    <w:rPr>
                      <w:rFonts w:ascii="ˎ̥" w:eastAsia="宋体" w:hAnsi="ˎ̥" w:cs="宋体"/>
                      <w:color w:val="000000"/>
                      <w:kern w:val="0"/>
                      <w:sz w:val="24"/>
                      <w:szCs w:val="24"/>
                    </w:rPr>
                    <w:t>元</w:t>
                  </w:r>
                </w:p>
              </w:tc>
              <w:tc>
                <w:tcPr>
                  <w:tcW w:w="1770" w:type="dxa"/>
                  <w:vMerge w:val="restart"/>
                  <w:tcBorders>
                    <w:top w:val="outset" w:sz="6" w:space="0" w:color="auto"/>
                    <w:left w:val="outset" w:sz="6" w:space="0" w:color="auto"/>
                    <w:bottom w:val="outset" w:sz="6" w:space="0" w:color="auto"/>
                    <w:right w:val="outset" w:sz="6" w:space="0" w:color="auto"/>
                  </w:tcBorders>
                  <w:hideMark/>
                </w:tcPr>
                <w:p w14:paraId="75E1C2A3"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不包括拖拉机</w:t>
                  </w:r>
                </w:p>
              </w:tc>
            </w:tr>
            <w:tr w:rsidR="00EC484D" w:rsidRPr="008D046B" w14:paraId="4528A43C" w14:textId="77777777" w:rsidTr="005E07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B5845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1980" w:type="dxa"/>
                  <w:tcBorders>
                    <w:top w:val="outset" w:sz="6" w:space="0" w:color="auto"/>
                    <w:left w:val="outset" w:sz="6" w:space="0" w:color="auto"/>
                    <w:bottom w:val="outset" w:sz="6" w:space="0" w:color="auto"/>
                    <w:right w:val="outset" w:sz="6" w:space="0" w:color="auto"/>
                  </w:tcBorders>
                  <w:hideMark/>
                </w:tcPr>
                <w:p w14:paraId="7DA2F69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轮式专用机械车</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DBCC5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2520" w:type="dxa"/>
                  <w:tcBorders>
                    <w:top w:val="outset" w:sz="6" w:space="0" w:color="auto"/>
                    <w:left w:val="outset" w:sz="6" w:space="0" w:color="auto"/>
                    <w:bottom w:val="outset" w:sz="6" w:space="0" w:color="auto"/>
                    <w:right w:val="outset" w:sz="6" w:space="0" w:color="auto"/>
                  </w:tcBorders>
                  <w:vAlign w:val="center"/>
                  <w:hideMark/>
                </w:tcPr>
                <w:p w14:paraId="5E3BD1D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16</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120</w:t>
                  </w:r>
                  <w:r w:rsidRPr="008D046B">
                    <w:rPr>
                      <w:rFonts w:ascii="ˎ̥" w:eastAsia="宋体" w:hAnsi="ˎ̥" w:cs="宋体"/>
                      <w:color w:val="000000"/>
                      <w:kern w:val="0"/>
                      <w:sz w:val="24"/>
                      <w:szCs w:val="24"/>
                    </w:rPr>
                    <w:t>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EE1F04"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r>
            <w:tr w:rsidR="00EC484D" w:rsidRPr="008D046B" w14:paraId="1B57E059" w14:textId="77777777" w:rsidTr="005E0765">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43316C16"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摩托车</w:t>
                  </w:r>
                </w:p>
              </w:tc>
              <w:tc>
                <w:tcPr>
                  <w:tcW w:w="1980" w:type="dxa"/>
                  <w:tcBorders>
                    <w:top w:val="outset" w:sz="6" w:space="0" w:color="auto"/>
                    <w:left w:val="outset" w:sz="6" w:space="0" w:color="auto"/>
                    <w:bottom w:val="outset" w:sz="6" w:space="0" w:color="auto"/>
                    <w:right w:val="outset" w:sz="6" w:space="0" w:color="auto"/>
                  </w:tcBorders>
                  <w:vAlign w:val="center"/>
                  <w:hideMark/>
                </w:tcPr>
                <w:p w14:paraId="5A0C5D1C"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75CE233"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每辆</w:t>
                  </w:r>
                </w:p>
              </w:tc>
              <w:tc>
                <w:tcPr>
                  <w:tcW w:w="2520" w:type="dxa"/>
                  <w:tcBorders>
                    <w:top w:val="outset" w:sz="6" w:space="0" w:color="auto"/>
                    <w:left w:val="outset" w:sz="6" w:space="0" w:color="auto"/>
                    <w:bottom w:val="outset" w:sz="6" w:space="0" w:color="auto"/>
                    <w:right w:val="outset" w:sz="6" w:space="0" w:color="auto"/>
                  </w:tcBorders>
                  <w:vAlign w:val="center"/>
                  <w:hideMark/>
                </w:tcPr>
                <w:p w14:paraId="315E8F00"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36</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180</w:t>
                  </w:r>
                  <w:r w:rsidRPr="008D046B">
                    <w:rPr>
                      <w:rFonts w:ascii="ˎ̥" w:eastAsia="宋体" w:hAnsi="ˎ̥" w:cs="宋体"/>
                      <w:color w:val="000000"/>
                      <w:kern w:val="0"/>
                      <w:sz w:val="24"/>
                      <w:szCs w:val="24"/>
                    </w:rPr>
                    <w:t>元</w:t>
                  </w:r>
                </w:p>
              </w:tc>
              <w:tc>
                <w:tcPr>
                  <w:tcW w:w="1770" w:type="dxa"/>
                  <w:tcBorders>
                    <w:top w:val="outset" w:sz="6" w:space="0" w:color="auto"/>
                    <w:left w:val="outset" w:sz="6" w:space="0" w:color="auto"/>
                    <w:bottom w:val="outset" w:sz="6" w:space="0" w:color="auto"/>
                    <w:right w:val="outset" w:sz="6" w:space="0" w:color="auto"/>
                  </w:tcBorders>
                  <w:hideMark/>
                </w:tcPr>
                <w:p w14:paraId="13A0CFFD"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    </w:t>
                  </w:r>
                </w:p>
              </w:tc>
            </w:tr>
            <w:tr w:rsidR="00EC484D" w:rsidRPr="008D046B" w14:paraId="4069B2D0" w14:textId="77777777" w:rsidTr="005E0765">
              <w:trPr>
                <w:tblCellSpacing w:w="0"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14:paraId="15467C18"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船舶</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C135C51"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机动船舶</w:t>
                  </w:r>
                </w:p>
              </w:tc>
              <w:tc>
                <w:tcPr>
                  <w:tcW w:w="1260" w:type="dxa"/>
                  <w:tcBorders>
                    <w:top w:val="outset" w:sz="6" w:space="0" w:color="auto"/>
                    <w:left w:val="outset" w:sz="6" w:space="0" w:color="auto"/>
                    <w:bottom w:val="outset" w:sz="6" w:space="0" w:color="auto"/>
                    <w:right w:val="outset" w:sz="6" w:space="0" w:color="auto"/>
                  </w:tcBorders>
                  <w:vAlign w:val="center"/>
                  <w:hideMark/>
                </w:tcPr>
                <w:p w14:paraId="1DC960BA"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净吨位每吨</w:t>
                  </w:r>
                </w:p>
              </w:tc>
              <w:tc>
                <w:tcPr>
                  <w:tcW w:w="2520" w:type="dxa"/>
                  <w:tcBorders>
                    <w:top w:val="outset" w:sz="6" w:space="0" w:color="auto"/>
                    <w:left w:val="outset" w:sz="6" w:space="0" w:color="auto"/>
                    <w:bottom w:val="outset" w:sz="6" w:space="0" w:color="auto"/>
                    <w:right w:val="outset" w:sz="6" w:space="0" w:color="auto"/>
                  </w:tcBorders>
                  <w:vAlign w:val="center"/>
                  <w:hideMark/>
                </w:tcPr>
                <w:p w14:paraId="5190761E"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3</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6</w:t>
                  </w:r>
                  <w:r w:rsidRPr="008D046B">
                    <w:rPr>
                      <w:rFonts w:ascii="ˎ̥" w:eastAsia="宋体" w:hAnsi="ˎ̥" w:cs="宋体"/>
                      <w:color w:val="000000"/>
                      <w:kern w:val="0"/>
                      <w:sz w:val="24"/>
                      <w:szCs w:val="24"/>
                    </w:rPr>
                    <w:t>元</w:t>
                  </w:r>
                </w:p>
              </w:tc>
              <w:tc>
                <w:tcPr>
                  <w:tcW w:w="1770" w:type="dxa"/>
                  <w:tcBorders>
                    <w:top w:val="outset" w:sz="6" w:space="0" w:color="auto"/>
                    <w:left w:val="outset" w:sz="6" w:space="0" w:color="auto"/>
                    <w:bottom w:val="outset" w:sz="6" w:space="0" w:color="auto"/>
                    <w:right w:val="outset" w:sz="6" w:space="0" w:color="auto"/>
                  </w:tcBorders>
                  <w:hideMark/>
                </w:tcPr>
                <w:p w14:paraId="2E103FBB"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拖船、非机动驳船分别按照机动船舶税额的</w:t>
                  </w:r>
                  <w:r w:rsidRPr="008D046B">
                    <w:rPr>
                      <w:rFonts w:ascii="ˎ̥" w:eastAsia="宋体" w:hAnsi="ˎ̥" w:cs="宋体"/>
                      <w:color w:val="000000"/>
                      <w:kern w:val="0"/>
                      <w:sz w:val="24"/>
                      <w:szCs w:val="24"/>
                    </w:rPr>
                    <w:t>50%</w:t>
                  </w:r>
                  <w:r w:rsidRPr="008D046B">
                    <w:rPr>
                      <w:rFonts w:ascii="ˎ̥" w:eastAsia="宋体" w:hAnsi="ˎ̥" w:cs="宋体"/>
                      <w:color w:val="000000"/>
                      <w:kern w:val="0"/>
                      <w:sz w:val="24"/>
                      <w:szCs w:val="24"/>
                    </w:rPr>
                    <w:t>计算</w:t>
                  </w:r>
                </w:p>
              </w:tc>
            </w:tr>
            <w:tr w:rsidR="00EC484D" w:rsidRPr="008D046B" w14:paraId="63487692" w14:textId="77777777" w:rsidTr="005E07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FDB326"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hideMark/>
                </w:tcPr>
                <w:p w14:paraId="6CCE8D9F"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游</w:t>
                  </w:r>
                  <w:r w:rsidRPr="008D046B">
                    <w:rPr>
                      <w:rFonts w:ascii="ˎ̥" w:eastAsia="宋体" w:hAnsi="ˎ̥" w:cs="宋体"/>
                      <w:color w:val="000000"/>
                      <w:kern w:val="0"/>
                      <w:sz w:val="24"/>
                      <w:szCs w:val="24"/>
                    </w:rPr>
                    <w:t>  </w:t>
                  </w:r>
                  <w:r w:rsidRPr="008D046B">
                    <w:rPr>
                      <w:rFonts w:ascii="ˎ̥" w:eastAsia="宋体" w:hAnsi="ˎ̥" w:cs="宋体"/>
                      <w:color w:val="000000"/>
                      <w:kern w:val="0"/>
                      <w:sz w:val="24"/>
                      <w:szCs w:val="24"/>
                    </w:rPr>
                    <w:t>艇</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B1BFE47"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艇身长度每米</w:t>
                  </w:r>
                </w:p>
              </w:tc>
              <w:tc>
                <w:tcPr>
                  <w:tcW w:w="2520" w:type="dxa"/>
                  <w:tcBorders>
                    <w:top w:val="outset" w:sz="6" w:space="0" w:color="auto"/>
                    <w:left w:val="outset" w:sz="6" w:space="0" w:color="auto"/>
                    <w:bottom w:val="outset" w:sz="6" w:space="0" w:color="auto"/>
                    <w:right w:val="outset" w:sz="6" w:space="0" w:color="auto"/>
                  </w:tcBorders>
                  <w:vAlign w:val="center"/>
                  <w:hideMark/>
                </w:tcPr>
                <w:p w14:paraId="0BF6CAD4" w14:textId="77777777" w:rsidR="00EC484D" w:rsidRPr="008D046B" w:rsidRDefault="00EC484D" w:rsidP="005E0765">
                  <w:pPr>
                    <w:widowControl/>
                    <w:spacing w:beforeLines="50" w:before="156" w:afterLines="50" w:after="156" w:line="540" w:lineRule="atLeast"/>
                    <w:ind w:firstLineChars="200" w:firstLine="480"/>
                    <w:jc w:val="left"/>
                    <w:rPr>
                      <w:rFonts w:ascii="ˎ̥" w:eastAsia="宋体" w:hAnsi="ˎ̥" w:cs="宋体" w:hint="eastAsia"/>
                      <w:color w:val="000000"/>
                      <w:kern w:val="0"/>
                      <w:sz w:val="24"/>
                      <w:szCs w:val="24"/>
                    </w:rPr>
                  </w:pPr>
                  <w:r w:rsidRPr="008D046B">
                    <w:rPr>
                      <w:rFonts w:ascii="ˎ̥" w:eastAsia="宋体" w:hAnsi="ˎ̥" w:cs="宋体"/>
                      <w:color w:val="000000"/>
                      <w:kern w:val="0"/>
                      <w:sz w:val="24"/>
                      <w:szCs w:val="24"/>
                    </w:rPr>
                    <w:t>600</w:t>
                  </w:r>
                  <w:r w:rsidRPr="008D046B">
                    <w:rPr>
                      <w:rFonts w:ascii="ˎ̥" w:eastAsia="宋体" w:hAnsi="ˎ̥" w:cs="宋体"/>
                      <w:color w:val="000000"/>
                      <w:kern w:val="0"/>
                      <w:sz w:val="24"/>
                      <w:szCs w:val="24"/>
                    </w:rPr>
                    <w:t>元至</w:t>
                  </w:r>
                  <w:r w:rsidRPr="008D046B">
                    <w:rPr>
                      <w:rFonts w:ascii="ˎ̥" w:eastAsia="宋体" w:hAnsi="ˎ̥" w:cs="宋体"/>
                      <w:color w:val="000000"/>
                      <w:kern w:val="0"/>
                      <w:sz w:val="24"/>
                      <w:szCs w:val="24"/>
                    </w:rPr>
                    <w:t>2000</w:t>
                  </w:r>
                  <w:r w:rsidRPr="008D046B">
                    <w:rPr>
                      <w:rFonts w:ascii="ˎ̥" w:eastAsia="宋体" w:hAnsi="ˎ̥" w:cs="宋体"/>
                      <w:color w:val="000000"/>
                      <w:kern w:val="0"/>
                      <w:sz w:val="24"/>
                      <w:szCs w:val="24"/>
                    </w:rPr>
                    <w:t>元</w:t>
                  </w:r>
                </w:p>
              </w:tc>
              <w:tc>
                <w:tcPr>
                  <w:tcW w:w="0" w:type="auto"/>
                  <w:vAlign w:val="center"/>
                  <w:hideMark/>
                </w:tcPr>
                <w:p w14:paraId="15CFE31C" w14:textId="77777777" w:rsidR="00EC484D" w:rsidRPr="008D046B" w:rsidRDefault="00EC484D" w:rsidP="005E0765">
                  <w:pPr>
                    <w:widowControl/>
                    <w:spacing w:beforeLines="50" w:before="156" w:afterLines="50" w:after="156" w:line="540" w:lineRule="atLeast"/>
                    <w:ind w:firstLineChars="200" w:firstLine="480"/>
                    <w:jc w:val="left"/>
                    <w:rPr>
                      <w:rFonts w:ascii="Times New Roman" w:eastAsia="Times New Roman" w:hAnsi="Times New Roman" w:cs="Times New Roman"/>
                      <w:kern w:val="0"/>
                      <w:sz w:val="24"/>
                      <w:szCs w:val="24"/>
                    </w:rPr>
                  </w:pPr>
                </w:p>
              </w:tc>
            </w:tr>
          </w:tbl>
          <w:p w14:paraId="6DF9B13A" w14:textId="656ED27C" w:rsidR="00EC484D" w:rsidRPr="008D046B" w:rsidRDefault="00EC484D" w:rsidP="005E0765">
            <w:pPr>
              <w:widowControl/>
              <w:spacing w:beforeLines="50" w:before="156" w:afterLines="50" w:after="156" w:line="540" w:lineRule="atLeast"/>
              <w:ind w:firstLineChars="200" w:firstLine="480"/>
              <w:jc w:val="left"/>
              <w:rPr>
                <w:rFonts w:ascii="宋体" w:eastAsia="宋体" w:hAnsi="宋体" w:cs="宋体"/>
                <w:color w:val="000000"/>
                <w:kern w:val="0"/>
                <w:sz w:val="24"/>
                <w:szCs w:val="24"/>
              </w:rPr>
            </w:pPr>
          </w:p>
        </w:tc>
      </w:tr>
    </w:tbl>
    <w:p w14:paraId="21BF7274" w14:textId="25958851" w:rsidR="00B47744" w:rsidRDefault="00B47744" w:rsidP="00B47744">
      <w:pPr>
        <w:spacing w:beforeLines="50" w:before="156" w:line="480" w:lineRule="atLeast"/>
        <w:ind w:firstLineChars="200" w:firstLine="420"/>
        <w:jc w:val="right"/>
      </w:pPr>
      <w:r>
        <w:rPr>
          <w:rFonts w:hint="eastAsia"/>
        </w:rPr>
        <w:lastRenderedPageBreak/>
        <w:t>（《</w:t>
      </w:r>
      <w:hyperlink r:id="rId26" w:tgtFrame="_self" w:history="1">
        <w:r w:rsidRPr="00B47744">
          <w:rPr>
            <w:rFonts w:hint="eastAsia"/>
            <w:color w:val="4788D7"/>
            <w:u w:val="single"/>
            <w:shd w:val="clear" w:color="auto" w:fill="FFFFFF"/>
          </w:rPr>
          <w:t>车船税法</w:t>
        </w:r>
      </w:hyperlink>
      <w:r>
        <w:rPr>
          <w:rFonts w:hint="eastAsia"/>
        </w:rPr>
        <w:t>》附件</w:t>
      </w:r>
    </w:p>
    <w:p w14:paraId="675EA740" w14:textId="2B98D8BC" w:rsidR="00EC484D" w:rsidRPr="00EC484D" w:rsidRDefault="00FB24D1" w:rsidP="00EC484D">
      <w:pPr>
        <w:spacing w:beforeLines="50" w:before="156" w:line="480" w:lineRule="atLeast"/>
        <w:ind w:firstLineChars="200" w:firstLine="420"/>
        <w:rPr>
          <w:rFonts w:asciiTheme="minorEastAsia" w:hAnsiTheme="minorEastAsia"/>
          <w:color w:val="000000" w:themeColor="text1"/>
          <w:sz w:val="24"/>
          <w:szCs w:val="24"/>
        </w:rPr>
      </w:pPr>
      <w:hyperlink r:id="rId27" w:tgtFrame="_self" w:history="1">
        <w:r w:rsidR="00B47744" w:rsidRPr="00B47744">
          <w:rPr>
            <w:rFonts w:hint="eastAsia"/>
            <w:color w:val="4788D7"/>
            <w:u w:val="single"/>
            <w:shd w:val="clear" w:color="auto" w:fill="FFFFFF"/>
          </w:rPr>
          <w:t>车船税法</w:t>
        </w:r>
      </w:hyperlink>
      <w:r w:rsidR="00EC484D" w:rsidRPr="00EC484D">
        <w:rPr>
          <w:rFonts w:asciiTheme="minorEastAsia" w:hAnsiTheme="minorEastAsia" w:hint="eastAsia"/>
          <w:color w:val="000000" w:themeColor="text1"/>
          <w:sz w:val="24"/>
          <w:szCs w:val="24"/>
        </w:rPr>
        <w:t>所附《车船税税目税额表》中车辆、船舶的含义如下：</w:t>
      </w:r>
    </w:p>
    <w:p w14:paraId="35433544" w14:textId="18F94F2D"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（一）乘用车，是指在设计和技术特性上主要用于载运乘客及随身行李，核定载客人数包括驾驶员在内不超过9人的汽车。</w:t>
      </w:r>
    </w:p>
    <w:p w14:paraId="6E5F4492" w14:textId="73534BD1"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bookmarkStart w:id="9" w:name="_Hlk25505229"/>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28"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第二十六条第一款）</w:t>
      </w:r>
    </w:p>
    <w:bookmarkEnd w:id="9"/>
    <w:p w14:paraId="57D69132" w14:textId="0C5C76D8"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（二）商用车，是</w:t>
      </w:r>
      <w:proofErr w:type="gramStart"/>
      <w:r w:rsidRPr="00EC484D">
        <w:rPr>
          <w:rFonts w:asciiTheme="minorEastAsia" w:hAnsiTheme="minorEastAsia" w:hint="eastAsia"/>
          <w:color w:val="000000" w:themeColor="text1"/>
          <w:sz w:val="24"/>
          <w:szCs w:val="24"/>
        </w:rPr>
        <w:t>指除乘用车外</w:t>
      </w:r>
      <w:proofErr w:type="gramEnd"/>
      <w:r w:rsidRPr="00EC484D">
        <w:rPr>
          <w:rFonts w:asciiTheme="minorEastAsia" w:hAnsiTheme="minorEastAsia" w:hint="eastAsia"/>
          <w:color w:val="000000" w:themeColor="text1"/>
          <w:sz w:val="24"/>
          <w:szCs w:val="24"/>
        </w:rPr>
        <w:t>，在设计和技术特性上用于载运乘客、货物的汽车，划分为客车和货车。</w:t>
      </w:r>
    </w:p>
    <w:p w14:paraId="5D8D0441" w14:textId="0D4A9A41"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29"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第二十六条第二款）</w:t>
      </w:r>
    </w:p>
    <w:p w14:paraId="05E90A55" w14:textId="74061E04"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（三）半挂牵引车，是指装备有特殊装置用于牵引半挂车的商用车。</w:t>
      </w:r>
    </w:p>
    <w:p w14:paraId="583E14C0" w14:textId="144D3E21"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30"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第二十六条第三款）</w:t>
      </w:r>
    </w:p>
    <w:p w14:paraId="60AEFA97" w14:textId="1235E9A4"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（四）三轮汽车，是指最高设计车速不超过每小时50公里，具有三个车轮</w:t>
      </w:r>
      <w:r w:rsidRPr="00EC484D">
        <w:rPr>
          <w:rFonts w:asciiTheme="minorEastAsia" w:hAnsiTheme="minorEastAsia" w:hint="eastAsia"/>
          <w:color w:val="000000" w:themeColor="text1"/>
          <w:sz w:val="24"/>
          <w:szCs w:val="24"/>
        </w:rPr>
        <w:lastRenderedPageBreak/>
        <w:t>的货车。</w:t>
      </w:r>
    </w:p>
    <w:p w14:paraId="33D061D3" w14:textId="0BFA8CF7"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31"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第二十六条第四款）</w:t>
      </w:r>
    </w:p>
    <w:p w14:paraId="5C45B5DD" w14:textId="6FF919A4"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（五）低速载货汽车，是指以柴油机为动力，最高设计车速不超过每小时70公里，具有四个车轮的货车。</w:t>
      </w:r>
    </w:p>
    <w:p w14:paraId="795ED3CC" w14:textId="21833105"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32"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第二十六条第五款）</w:t>
      </w:r>
    </w:p>
    <w:p w14:paraId="45F02442" w14:textId="222CEA1A"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（六）挂车，是指就其设计和技术特性需由汽车或者拖拉机牵引，才能正常使用的一种无动力的道路车辆。</w:t>
      </w:r>
    </w:p>
    <w:p w14:paraId="28ABC83A" w14:textId="78CA30AD"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33"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第二十六条第六款）</w:t>
      </w:r>
    </w:p>
    <w:p w14:paraId="612D2126" w14:textId="528D7D03"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（七）专用作业车，是指在其设计和技术特性上用于特殊工作的车辆。</w:t>
      </w:r>
    </w:p>
    <w:p w14:paraId="1B5DA4F8" w14:textId="29856502"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34"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第二十六条第七款）</w:t>
      </w:r>
    </w:p>
    <w:p w14:paraId="728E82BA" w14:textId="77777777" w:rsidR="00EC484D" w:rsidRPr="00EC484D" w:rsidRDefault="00EC484D" w:rsidP="00EC484D">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EC484D">
        <w:rPr>
          <w:rFonts w:asciiTheme="minorEastAsia" w:eastAsiaTheme="minorEastAsia" w:hAnsiTheme="minorEastAsia" w:hint="eastAsia"/>
          <w:color w:val="000000" w:themeColor="text1"/>
        </w:rPr>
        <w:t>对于在设计和技术特性上用于特殊工作，并装置有专用设备或器具的汽车，应认定为专用作业车，如汽车起重机、消防车、混凝土泵车、清障车、高空作业车、洒水车、扫路车等。以载运人员或货物为主要目的</w:t>
      </w:r>
      <w:proofErr w:type="gramStart"/>
      <w:r w:rsidRPr="00EC484D">
        <w:rPr>
          <w:rFonts w:asciiTheme="minorEastAsia" w:eastAsiaTheme="minorEastAsia" w:hAnsiTheme="minorEastAsia" w:hint="eastAsia"/>
          <w:color w:val="000000" w:themeColor="text1"/>
        </w:rPr>
        <w:t>的</w:t>
      </w:r>
      <w:proofErr w:type="gramEnd"/>
      <w:r w:rsidRPr="00EC484D">
        <w:rPr>
          <w:rFonts w:asciiTheme="minorEastAsia" w:eastAsiaTheme="minorEastAsia" w:hAnsiTheme="minorEastAsia" w:hint="eastAsia"/>
          <w:color w:val="000000" w:themeColor="text1"/>
        </w:rPr>
        <w:t>专用汽车,如救护车，不属于专用作业车。</w:t>
      </w:r>
    </w:p>
    <w:p w14:paraId="2C6F3B8C" w14:textId="432CEF97" w:rsid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hyperlink r:id="rId35" w:history="1">
        <w:r w:rsidR="005279AC" w:rsidRPr="005279AC">
          <w:rPr>
            <w:rStyle w:val="a7"/>
            <w:rFonts w:asciiTheme="minorEastAsia" w:hAnsiTheme="minorEastAsia" w:hint="eastAsia"/>
            <w:sz w:val="24"/>
            <w:szCs w:val="24"/>
          </w:rPr>
          <w:t>国家税务总局公告2013年第42</w:t>
        </w:r>
      </w:hyperlink>
      <w:r w:rsidR="005279AC" w:rsidRPr="005279AC">
        <w:rPr>
          <w:rFonts w:asciiTheme="minorEastAsia" w:hAnsiTheme="minorEastAsia" w:hint="eastAsia"/>
          <w:sz w:val="24"/>
          <w:szCs w:val="24"/>
        </w:rPr>
        <w:t>号</w:t>
      </w:r>
      <w:r w:rsidRPr="00EC484D">
        <w:rPr>
          <w:rFonts w:asciiTheme="minorEastAsia" w:hAnsiTheme="minorEastAsia" w:hint="eastAsia"/>
          <w:color w:val="000000" w:themeColor="text1"/>
          <w:sz w:val="24"/>
          <w:szCs w:val="24"/>
        </w:rPr>
        <w:t>第一条）</w:t>
      </w:r>
    </w:p>
    <w:p w14:paraId="2DF04827" w14:textId="1A523019" w:rsidR="005279AC" w:rsidRPr="005279AC" w:rsidRDefault="005279AC" w:rsidP="005279AC">
      <w:pPr>
        <w:spacing w:beforeLines="50" w:before="156" w:line="480" w:lineRule="atLeast"/>
        <w:ind w:firstLineChars="200" w:firstLine="480"/>
        <w:jc w:val="left"/>
        <w:rPr>
          <w:rFonts w:asciiTheme="minorEastAsia" w:hAnsiTheme="minorEastAsia" w:hint="eastAsia"/>
          <w:color w:val="000000" w:themeColor="text1"/>
          <w:sz w:val="24"/>
          <w:szCs w:val="24"/>
        </w:rPr>
      </w:pPr>
      <w:r w:rsidRPr="005279AC">
        <w:rPr>
          <w:rFonts w:hint="eastAsia"/>
          <w:color w:val="333333"/>
          <w:sz w:val="24"/>
          <w:szCs w:val="24"/>
          <w:shd w:val="clear" w:color="auto" w:fill="FFFFFF"/>
        </w:rPr>
        <w:t>[</w:t>
      </w:r>
      <w:hyperlink r:id="rId36" w:tgtFrame="_self" w:history="1">
        <w:r w:rsidRPr="005279AC">
          <w:rPr>
            <w:rFonts w:hint="eastAsia"/>
            <w:color w:val="6E6E6E"/>
            <w:sz w:val="24"/>
            <w:szCs w:val="24"/>
            <w:u w:val="single"/>
            <w:shd w:val="clear" w:color="auto" w:fill="FFFFFF"/>
          </w:rPr>
          <w:t>总局解读</w:t>
        </w:r>
      </w:hyperlink>
      <w:r w:rsidRPr="005279AC">
        <w:rPr>
          <w:rFonts w:hint="eastAsia"/>
          <w:color w:val="333333"/>
          <w:sz w:val="24"/>
          <w:szCs w:val="24"/>
          <w:shd w:val="clear" w:color="auto" w:fill="FFFFFF"/>
        </w:rPr>
        <w:t>：</w:t>
      </w:r>
      <w:r w:rsidRPr="005279AC">
        <w:rPr>
          <w:rFonts w:hint="eastAsia"/>
          <w:color w:val="333333"/>
          <w:sz w:val="24"/>
          <w:szCs w:val="24"/>
          <w:shd w:val="clear" w:color="auto" w:fill="FFFFFF"/>
        </w:rPr>
        <w:t> </w:t>
      </w:r>
      <w:r w:rsidRPr="005279AC">
        <w:rPr>
          <w:rFonts w:hint="eastAsia"/>
          <w:color w:val="0070C0"/>
          <w:sz w:val="24"/>
          <w:szCs w:val="24"/>
          <w:shd w:val="clear" w:color="auto" w:fill="FFFFFF"/>
        </w:rPr>
        <w:t>实际征管中，专用作业车容易与属于商用车税目的专用汽车混淆。为此，《公告》主要参照《机动车运行安全技术条件》（</w:t>
      </w:r>
      <w:r w:rsidRPr="005279AC">
        <w:rPr>
          <w:rFonts w:hint="eastAsia"/>
          <w:color w:val="0070C0"/>
          <w:sz w:val="24"/>
          <w:szCs w:val="24"/>
          <w:shd w:val="clear" w:color="auto" w:fill="FFFFFF"/>
        </w:rPr>
        <w:t>GB7258-2012</w:t>
      </w:r>
      <w:r w:rsidRPr="005279AC">
        <w:rPr>
          <w:rFonts w:hint="eastAsia"/>
          <w:color w:val="0070C0"/>
          <w:sz w:val="24"/>
          <w:szCs w:val="24"/>
          <w:shd w:val="clear" w:color="auto" w:fill="FFFFFF"/>
        </w:rPr>
        <w:t>）和《机动车类型</w:t>
      </w:r>
      <w:r w:rsidRPr="005279AC">
        <w:rPr>
          <w:rFonts w:hint="eastAsia"/>
          <w:color w:val="0070C0"/>
          <w:sz w:val="24"/>
          <w:szCs w:val="24"/>
          <w:shd w:val="clear" w:color="auto" w:fill="FFFFFF"/>
        </w:rPr>
        <w:t xml:space="preserve"> </w:t>
      </w:r>
      <w:r w:rsidRPr="005279AC">
        <w:rPr>
          <w:rFonts w:hint="eastAsia"/>
          <w:color w:val="0070C0"/>
          <w:sz w:val="24"/>
          <w:szCs w:val="24"/>
          <w:shd w:val="clear" w:color="auto" w:fill="FFFFFF"/>
        </w:rPr>
        <w:t>术语和定义》</w:t>
      </w:r>
      <w:r w:rsidRPr="005279AC">
        <w:rPr>
          <w:rFonts w:hint="eastAsia"/>
          <w:color w:val="0070C0"/>
          <w:sz w:val="24"/>
          <w:szCs w:val="24"/>
          <w:shd w:val="clear" w:color="auto" w:fill="FFFFFF"/>
        </w:rPr>
        <w:t>(GA802-2008)</w:t>
      </w:r>
      <w:r w:rsidRPr="005279AC">
        <w:rPr>
          <w:rFonts w:hint="eastAsia"/>
          <w:color w:val="0070C0"/>
          <w:sz w:val="24"/>
          <w:szCs w:val="24"/>
          <w:shd w:val="clear" w:color="auto" w:fill="FFFFFF"/>
        </w:rPr>
        <w:t>中专项作业车的相关内容，对专用作业车的概念进行明确，且举例予以说明。同时，考虑政策的延续性，《公告》中对不能提供机动车登记证书、行驶证、机动车出厂合格证明或者进口凭证确定车辆类型的客货两用车，仍按照《中华人民共和国车船税暂行条例》的界定原则，按货车计征车船税。</w:t>
      </w:r>
      <w:r w:rsidRPr="005279AC">
        <w:rPr>
          <w:rFonts w:hint="eastAsia"/>
          <w:color w:val="0070C0"/>
          <w:sz w:val="24"/>
          <w:szCs w:val="24"/>
          <w:shd w:val="clear" w:color="auto" w:fill="FFFFFF"/>
        </w:rPr>
        <w:t>]</w:t>
      </w:r>
    </w:p>
    <w:p w14:paraId="424C21C2" w14:textId="7106F63F"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（八）轮式专用机械车，是指有特殊结构和专门功能，装有橡胶车轮可以自行行驶，最高设计车速大于每小时20公里的轮式工程机械车。</w:t>
      </w:r>
    </w:p>
    <w:p w14:paraId="7DB7D648" w14:textId="16493CA4"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37"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第二十六条第八款）</w:t>
      </w:r>
    </w:p>
    <w:p w14:paraId="10A47AF3" w14:textId="47C706E0"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lastRenderedPageBreak/>
        <w:t>（九）摩托车，是指无论采用何种驱动方式，最高设计车速大于每小时50公里，或者使用内燃机，其排量大于50毫升的两轮或者三轮车辆。</w:t>
      </w:r>
    </w:p>
    <w:p w14:paraId="110D7A3F" w14:textId="58CCA545"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38"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第二十六条第九款）</w:t>
      </w:r>
    </w:p>
    <w:p w14:paraId="4D177EAE" w14:textId="6DE9885D" w:rsidR="00EC484D" w:rsidRPr="00EC484D" w:rsidRDefault="00EC484D" w:rsidP="00EC484D">
      <w:pPr>
        <w:spacing w:beforeLines="50" w:before="156" w:line="480" w:lineRule="atLeast"/>
        <w:ind w:firstLineChars="200" w:firstLine="480"/>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（十）船舶，是指各类机动、非机动船舶以及其他水上移动装置，但是船舶上装备的救生艇筏和长度小于5米</w:t>
      </w:r>
      <w:proofErr w:type="gramStart"/>
      <w:r w:rsidRPr="00EC484D">
        <w:rPr>
          <w:rFonts w:asciiTheme="minorEastAsia" w:hAnsiTheme="minorEastAsia" w:hint="eastAsia"/>
          <w:color w:val="000000" w:themeColor="text1"/>
          <w:sz w:val="24"/>
          <w:szCs w:val="24"/>
        </w:rPr>
        <w:t>的艇筏除外</w:t>
      </w:r>
      <w:proofErr w:type="gramEnd"/>
      <w:r w:rsidRPr="00EC484D">
        <w:rPr>
          <w:rFonts w:asciiTheme="minorEastAsia" w:hAnsiTheme="minorEastAsia" w:hint="eastAsia"/>
          <w:color w:val="000000" w:themeColor="text1"/>
          <w:sz w:val="24"/>
          <w:szCs w:val="24"/>
        </w:rPr>
        <w:t>。其中，机动船舶是指用机器推进的船舶；拖船是指专门用于拖（推）</w:t>
      </w:r>
      <w:proofErr w:type="gramStart"/>
      <w:r w:rsidRPr="00EC484D">
        <w:rPr>
          <w:rFonts w:asciiTheme="minorEastAsia" w:hAnsiTheme="minorEastAsia" w:hint="eastAsia"/>
          <w:color w:val="000000" w:themeColor="text1"/>
          <w:sz w:val="24"/>
          <w:szCs w:val="24"/>
        </w:rPr>
        <w:t>动运输</w:t>
      </w:r>
      <w:proofErr w:type="gramEnd"/>
      <w:r w:rsidRPr="00EC484D">
        <w:rPr>
          <w:rFonts w:asciiTheme="minorEastAsia" w:hAnsiTheme="minorEastAsia" w:hint="eastAsia"/>
          <w:color w:val="000000" w:themeColor="text1"/>
          <w:sz w:val="24"/>
          <w:szCs w:val="24"/>
        </w:rPr>
        <w:t>船舶的专业作业船舶；非机动驳船，是指在船舶登记管理部门登记为驳船的非机动船舶；游艇是指具备内置机械推进动力装置，长度在90米以下，主要用于游览观光、休闲娱乐、水上体育运动等活动，并应当具有船舶检验证书和适航证书的船舶。</w:t>
      </w:r>
    </w:p>
    <w:p w14:paraId="1963B11B" w14:textId="15748CFA" w:rsidR="00EC484D" w:rsidRPr="00EC484D" w:rsidRDefault="00EC484D" w:rsidP="00EC484D">
      <w:pPr>
        <w:spacing w:beforeLines="50" w:before="156" w:line="480" w:lineRule="atLeast"/>
        <w:jc w:val="right"/>
        <w:rPr>
          <w:rFonts w:asciiTheme="minorEastAsia" w:hAnsiTheme="minorEastAsia"/>
          <w:color w:val="000000" w:themeColor="text1"/>
          <w:sz w:val="24"/>
          <w:szCs w:val="24"/>
        </w:rPr>
      </w:pPr>
      <w:r w:rsidRPr="00EC484D">
        <w:rPr>
          <w:rFonts w:asciiTheme="minorEastAsia" w:hAnsiTheme="minorEastAsia" w:hint="eastAsia"/>
          <w:color w:val="000000" w:themeColor="text1"/>
          <w:sz w:val="24"/>
          <w:szCs w:val="24"/>
        </w:rPr>
        <w:t>（</w:t>
      </w:r>
      <w:r w:rsidR="00B47744">
        <w:rPr>
          <w:rFonts w:hint="eastAsia"/>
          <w:kern w:val="0"/>
          <w:sz w:val="24"/>
          <w:szCs w:val="24"/>
        </w:rPr>
        <w:t>《</w:t>
      </w:r>
      <w:hyperlink r:id="rId39" w:history="1">
        <w:r w:rsidR="00B47744">
          <w:rPr>
            <w:rStyle w:val="a7"/>
            <w:rFonts w:hint="eastAsia"/>
            <w:kern w:val="0"/>
            <w:sz w:val="24"/>
            <w:szCs w:val="24"/>
          </w:rPr>
          <w:t>车船税法实施条例</w:t>
        </w:r>
      </w:hyperlink>
      <w:r w:rsidR="00B47744">
        <w:rPr>
          <w:rFonts w:hint="eastAsia"/>
          <w:kern w:val="0"/>
          <w:sz w:val="24"/>
          <w:szCs w:val="24"/>
        </w:rPr>
        <w:t>》</w:t>
      </w:r>
      <w:r w:rsidRPr="00EC484D">
        <w:rPr>
          <w:rFonts w:asciiTheme="minorEastAsia" w:hAnsiTheme="minorEastAsia" w:hint="eastAsia"/>
          <w:color w:val="000000" w:themeColor="text1"/>
          <w:sz w:val="24"/>
          <w:szCs w:val="24"/>
        </w:rPr>
        <w:t>第二十六条第十款）</w:t>
      </w:r>
    </w:p>
    <w:p w14:paraId="6847D599" w14:textId="77777777" w:rsidR="00EC484D" w:rsidRPr="00817EC6" w:rsidRDefault="00EC484D" w:rsidP="00EC484D">
      <w:pPr>
        <w:spacing w:beforeLines="50" w:before="156" w:afterLines="50" w:after="156" w:line="440" w:lineRule="atLeast"/>
        <w:jc w:val="left"/>
        <w:rPr>
          <w:rFonts w:ascii="微软雅黑" w:eastAsia="微软雅黑" w:hAnsi="微软雅黑"/>
          <w:color w:val="0070C0"/>
          <w:sz w:val="24"/>
          <w:szCs w:val="24"/>
        </w:rPr>
      </w:pPr>
    </w:p>
    <w:p w14:paraId="2D6C4FEB" w14:textId="2F42C257" w:rsidR="004A0E53" w:rsidRPr="00EC484D" w:rsidRDefault="004A0E53" w:rsidP="004A0E53">
      <w:pPr>
        <w:spacing w:beforeLines="50" w:before="156" w:line="480" w:lineRule="atLeast"/>
        <w:rPr>
          <w:rFonts w:asciiTheme="minorEastAsia" w:hAnsiTheme="minorEastAsia"/>
          <w:sz w:val="24"/>
          <w:szCs w:val="24"/>
        </w:rPr>
      </w:pPr>
    </w:p>
    <w:p w14:paraId="2F264086" w14:textId="75DBBF6B" w:rsidR="004A0E53" w:rsidRDefault="004A0E53" w:rsidP="004A0E53">
      <w:pPr>
        <w:spacing w:beforeLines="50" w:before="156" w:line="480" w:lineRule="atLeast"/>
        <w:rPr>
          <w:rFonts w:asciiTheme="minorEastAsia" w:hAnsiTheme="minorEastAsia" w:cs="宋体"/>
          <w:color w:val="000000" w:themeColor="text1"/>
          <w:kern w:val="0"/>
          <w:sz w:val="24"/>
          <w:szCs w:val="24"/>
        </w:rPr>
      </w:pPr>
    </w:p>
    <w:p w14:paraId="0A4B5D51" w14:textId="77777777" w:rsidR="004A741D" w:rsidRPr="004A0E53" w:rsidRDefault="004A741D" w:rsidP="004A0E53">
      <w:pPr>
        <w:spacing w:beforeLines="50" w:before="156" w:line="480" w:lineRule="atLeast"/>
        <w:rPr>
          <w:rFonts w:asciiTheme="minorEastAsia" w:hAnsiTheme="minorEastAsia"/>
          <w:sz w:val="24"/>
          <w:szCs w:val="24"/>
        </w:rPr>
      </w:pPr>
    </w:p>
    <w:p w14:paraId="59D36B96" w14:textId="77777777" w:rsidR="004A0E53" w:rsidRPr="004A0E53" w:rsidRDefault="004A0E53" w:rsidP="004A0E53">
      <w:pPr>
        <w:spacing w:beforeLines="50" w:before="156" w:line="480" w:lineRule="atLeast"/>
        <w:rPr>
          <w:rFonts w:asciiTheme="minorEastAsia" w:hAnsiTheme="minorEastAsia"/>
          <w:sz w:val="24"/>
          <w:szCs w:val="24"/>
        </w:rPr>
      </w:pPr>
    </w:p>
    <w:sectPr w:rsidR="004A0E53" w:rsidRPr="004A0E53">
      <w:footerReference w:type="default" r:id="rI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A4EC4" w14:textId="77777777" w:rsidR="00FB24D1" w:rsidRDefault="00FB24D1" w:rsidP="004A0E53">
      <w:r>
        <w:separator/>
      </w:r>
    </w:p>
  </w:endnote>
  <w:endnote w:type="continuationSeparator" w:id="0">
    <w:p w14:paraId="026967AE" w14:textId="77777777" w:rsidR="00FB24D1" w:rsidRDefault="00FB24D1" w:rsidP="004A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ˎ̥">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751771"/>
      <w:docPartObj>
        <w:docPartGallery w:val="Page Numbers (Bottom of Page)"/>
        <w:docPartUnique/>
      </w:docPartObj>
    </w:sdtPr>
    <w:sdtEndPr/>
    <w:sdtContent>
      <w:sdt>
        <w:sdtPr>
          <w:id w:val="1728636285"/>
          <w:docPartObj>
            <w:docPartGallery w:val="Page Numbers (Top of Page)"/>
            <w:docPartUnique/>
          </w:docPartObj>
        </w:sdtPr>
        <w:sdtEndPr/>
        <w:sdtContent>
          <w:p w14:paraId="45AA59BD" w14:textId="704EBCFC" w:rsidR="004A0E53" w:rsidRDefault="004A0E5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90BA993" w14:textId="77777777" w:rsidR="004A0E53" w:rsidRDefault="004A0E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1F094" w14:textId="77777777" w:rsidR="00FB24D1" w:rsidRDefault="00FB24D1" w:rsidP="004A0E53">
      <w:r>
        <w:separator/>
      </w:r>
    </w:p>
  </w:footnote>
  <w:footnote w:type="continuationSeparator" w:id="0">
    <w:p w14:paraId="20B22B23" w14:textId="77777777" w:rsidR="00FB24D1" w:rsidRDefault="00FB24D1" w:rsidP="004A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2F"/>
    <w:rsid w:val="001832BD"/>
    <w:rsid w:val="001D19AA"/>
    <w:rsid w:val="00302BE2"/>
    <w:rsid w:val="00304D00"/>
    <w:rsid w:val="003E2B2F"/>
    <w:rsid w:val="004A0E53"/>
    <w:rsid w:val="004A741D"/>
    <w:rsid w:val="005279AC"/>
    <w:rsid w:val="00A77FBC"/>
    <w:rsid w:val="00B47744"/>
    <w:rsid w:val="00EC484D"/>
    <w:rsid w:val="00F53FF8"/>
    <w:rsid w:val="00F57C18"/>
    <w:rsid w:val="00FB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FD18"/>
  <w15:chartTrackingRefBased/>
  <w15:docId w15:val="{3BB3414C-D13F-4F30-A4E8-670C2383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0E5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C48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A0E5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A0E5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EC484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53"/>
    <w:rPr>
      <w:sz w:val="18"/>
      <w:szCs w:val="18"/>
    </w:rPr>
  </w:style>
  <w:style w:type="paragraph" w:styleId="a5">
    <w:name w:val="footer"/>
    <w:basedOn w:val="a"/>
    <w:link w:val="a6"/>
    <w:uiPriority w:val="99"/>
    <w:unhideWhenUsed/>
    <w:rsid w:val="004A0E53"/>
    <w:pPr>
      <w:tabs>
        <w:tab w:val="center" w:pos="4153"/>
        <w:tab w:val="right" w:pos="8306"/>
      </w:tabs>
      <w:snapToGrid w:val="0"/>
      <w:jc w:val="left"/>
    </w:pPr>
    <w:rPr>
      <w:sz w:val="18"/>
      <w:szCs w:val="18"/>
    </w:rPr>
  </w:style>
  <w:style w:type="character" w:customStyle="1" w:styleId="a6">
    <w:name w:val="页脚 字符"/>
    <w:basedOn w:val="a0"/>
    <w:link w:val="a5"/>
    <w:uiPriority w:val="99"/>
    <w:rsid w:val="004A0E53"/>
    <w:rPr>
      <w:sz w:val="18"/>
      <w:szCs w:val="18"/>
    </w:rPr>
  </w:style>
  <w:style w:type="character" w:customStyle="1" w:styleId="30">
    <w:name w:val="标题 3 字符"/>
    <w:basedOn w:val="a0"/>
    <w:link w:val="3"/>
    <w:uiPriority w:val="9"/>
    <w:rsid w:val="004A0E53"/>
    <w:rPr>
      <w:b/>
      <w:bCs/>
      <w:sz w:val="32"/>
      <w:szCs w:val="32"/>
    </w:rPr>
  </w:style>
  <w:style w:type="character" w:customStyle="1" w:styleId="40">
    <w:name w:val="标题 4 字符"/>
    <w:basedOn w:val="a0"/>
    <w:link w:val="4"/>
    <w:uiPriority w:val="9"/>
    <w:rsid w:val="004A0E53"/>
    <w:rPr>
      <w:rFonts w:asciiTheme="majorHAnsi" w:eastAsiaTheme="majorEastAsia" w:hAnsiTheme="majorHAnsi" w:cstheme="majorBidi"/>
      <w:b/>
      <w:bCs/>
      <w:sz w:val="28"/>
      <w:szCs w:val="28"/>
    </w:rPr>
  </w:style>
  <w:style w:type="character" w:styleId="a7">
    <w:name w:val="Hyperlink"/>
    <w:basedOn w:val="a0"/>
    <w:uiPriority w:val="99"/>
    <w:unhideWhenUsed/>
    <w:rsid w:val="004A0E53"/>
    <w:rPr>
      <w:color w:val="0000FF" w:themeColor="hyperlink"/>
      <w:u w:val="single"/>
    </w:rPr>
  </w:style>
  <w:style w:type="paragraph" w:styleId="a8">
    <w:name w:val="Normal (Web)"/>
    <w:basedOn w:val="a"/>
    <w:uiPriority w:val="99"/>
    <w:unhideWhenUsed/>
    <w:rsid w:val="004A0E53"/>
    <w:pPr>
      <w:widowControl/>
      <w:jc w:val="left"/>
    </w:pPr>
    <w:rPr>
      <w:rFonts w:ascii="宋体" w:eastAsia="宋体" w:hAnsi="宋体" w:cs="宋体"/>
      <w:kern w:val="0"/>
      <w:sz w:val="24"/>
      <w:szCs w:val="24"/>
    </w:rPr>
  </w:style>
  <w:style w:type="character" w:styleId="a9">
    <w:name w:val="Strong"/>
    <w:basedOn w:val="a0"/>
    <w:uiPriority w:val="22"/>
    <w:qFormat/>
    <w:rsid w:val="004A0E53"/>
    <w:rPr>
      <w:b/>
      <w:bCs/>
    </w:rPr>
  </w:style>
  <w:style w:type="character" w:customStyle="1" w:styleId="10">
    <w:name w:val="标题 1 字符"/>
    <w:basedOn w:val="a0"/>
    <w:link w:val="1"/>
    <w:uiPriority w:val="9"/>
    <w:rsid w:val="004A0E53"/>
    <w:rPr>
      <w:b/>
      <w:bCs/>
      <w:kern w:val="44"/>
      <w:sz w:val="44"/>
      <w:szCs w:val="44"/>
    </w:rPr>
  </w:style>
  <w:style w:type="character" w:customStyle="1" w:styleId="50">
    <w:name w:val="标题 5 字符"/>
    <w:basedOn w:val="a0"/>
    <w:link w:val="5"/>
    <w:uiPriority w:val="9"/>
    <w:rsid w:val="00EC484D"/>
    <w:rPr>
      <w:b/>
      <w:bCs/>
      <w:sz w:val="28"/>
      <w:szCs w:val="28"/>
    </w:rPr>
  </w:style>
  <w:style w:type="character" w:customStyle="1" w:styleId="20">
    <w:name w:val="标题 2 字符"/>
    <w:basedOn w:val="a0"/>
    <w:link w:val="2"/>
    <w:uiPriority w:val="9"/>
    <w:rsid w:val="00EC484D"/>
    <w:rPr>
      <w:rFonts w:asciiTheme="majorHAnsi" w:eastAsiaTheme="majorEastAsia" w:hAnsiTheme="majorHAnsi" w:cstheme="majorBidi"/>
      <w:b/>
      <w:bCs/>
      <w:sz w:val="32"/>
      <w:szCs w:val="32"/>
    </w:rPr>
  </w:style>
  <w:style w:type="character" w:styleId="aa">
    <w:name w:val="Unresolved Mention"/>
    <w:basedOn w:val="a0"/>
    <w:uiPriority w:val="99"/>
    <w:semiHidden/>
    <w:unhideWhenUsed/>
    <w:rsid w:val="00527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798.html" TargetMode="External"/><Relationship Id="rId13" Type="http://schemas.openxmlformats.org/officeDocument/2006/relationships/hyperlink" Target="http://ssfb86.com/index/News/detail/newsid/1646.html" TargetMode="External"/><Relationship Id="rId18" Type="http://schemas.openxmlformats.org/officeDocument/2006/relationships/hyperlink" Target="http://ssfb86.com/index/News/detail/newsid/1646.html" TargetMode="External"/><Relationship Id="rId26" Type="http://schemas.openxmlformats.org/officeDocument/2006/relationships/hyperlink" Target="http://ssfb86.com/index/News/detail/newsid/1798.html" TargetMode="External"/><Relationship Id="rId39" Type="http://schemas.openxmlformats.org/officeDocument/2006/relationships/hyperlink" Target="http://ssfb86.com/index/News/detail/newsid/1646.html" TargetMode="External"/><Relationship Id="rId3" Type="http://schemas.openxmlformats.org/officeDocument/2006/relationships/webSettings" Target="webSettings.xml"/><Relationship Id="rId21" Type="http://schemas.openxmlformats.org/officeDocument/2006/relationships/hyperlink" Target="http://ssfb86.com/index/News/detail/newsid/1646.html" TargetMode="External"/><Relationship Id="rId34" Type="http://schemas.openxmlformats.org/officeDocument/2006/relationships/hyperlink" Target="http://ssfb86.com/index/News/detail/newsid/1646.html" TargetMode="External"/><Relationship Id="rId42" Type="http://schemas.openxmlformats.org/officeDocument/2006/relationships/theme" Target="theme/theme1.xml"/><Relationship Id="rId7" Type="http://schemas.openxmlformats.org/officeDocument/2006/relationships/hyperlink" Target="http://ssfb86.com/index/News/detail/newsid/1798.html" TargetMode="External"/><Relationship Id="rId12" Type="http://schemas.openxmlformats.org/officeDocument/2006/relationships/hyperlink" Target="http://ssfb86.com/index/News/detail/newsid/1798.html" TargetMode="External"/><Relationship Id="rId17" Type="http://schemas.openxmlformats.org/officeDocument/2006/relationships/hyperlink" Target="http://ssfb86.com/index/News/detail/newsid/1646.html" TargetMode="External"/><Relationship Id="rId25" Type="http://schemas.openxmlformats.org/officeDocument/2006/relationships/hyperlink" Target="http://ssfb86.com/index/News/detail/newsid/1646.html" TargetMode="External"/><Relationship Id="rId33" Type="http://schemas.openxmlformats.org/officeDocument/2006/relationships/hyperlink" Target="http://ssfb86.com/index/News/detail/newsid/1646.html" TargetMode="External"/><Relationship Id="rId38" Type="http://schemas.openxmlformats.org/officeDocument/2006/relationships/hyperlink" Target="http://ssfb86.com/index/News/detail/newsid/1646.html" TargetMode="External"/><Relationship Id="rId2" Type="http://schemas.openxmlformats.org/officeDocument/2006/relationships/settings" Target="settings.xml"/><Relationship Id="rId16" Type="http://schemas.openxmlformats.org/officeDocument/2006/relationships/hyperlink" Target="http://ssfb86.com/index/News/detail/newsid/1646.html" TargetMode="External"/><Relationship Id="rId20" Type="http://schemas.openxmlformats.org/officeDocument/2006/relationships/hyperlink" Target="http://ssfb86.com/index/News/detail/newsid/1646.html" TargetMode="External"/><Relationship Id="rId29" Type="http://schemas.openxmlformats.org/officeDocument/2006/relationships/hyperlink" Target="http://ssfb86.com/index/News/detail/newsid/1646.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fb86.com/index/News/detail/newsid/1798.html" TargetMode="External"/><Relationship Id="rId11" Type="http://schemas.openxmlformats.org/officeDocument/2006/relationships/hyperlink" Target="http://ssfb86.com/index/News/detail/newsid/1646.html" TargetMode="External"/><Relationship Id="rId24" Type="http://schemas.openxmlformats.org/officeDocument/2006/relationships/hyperlink" Target="http://ssfb86.com/index/News/detail/newsid/1646.html" TargetMode="External"/><Relationship Id="rId32" Type="http://schemas.openxmlformats.org/officeDocument/2006/relationships/hyperlink" Target="http://ssfb86.com/index/News/detail/newsid/1646.html" TargetMode="External"/><Relationship Id="rId37" Type="http://schemas.openxmlformats.org/officeDocument/2006/relationships/hyperlink" Target="http://ssfb86.com/index/News/detail/newsid/1646.html"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sfb86.com/index/News/detail/newsid/1646.html" TargetMode="External"/><Relationship Id="rId23" Type="http://schemas.openxmlformats.org/officeDocument/2006/relationships/hyperlink" Target="http://ssfb86.com/index/News/detail/newsid/1798.html" TargetMode="External"/><Relationship Id="rId28" Type="http://schemas.openxmlformats.org/officeDocument/2006/relationships/hyperlink" Target="http://ssfb86.com/index/News/detail/newsid/1646.html" TargetMode="External"/><Relationship Id="rId36" Type="http://schemas.openxmlformats.org/officeDocument/2006/relationships/hyperlink" Target="http://www.chinatax.gov.cn/chinatax/n810341/n810760/c1151723/content.html" TargetMode="External"/><Relationship Id="rId10" Type="http://schemas.openxmlformats.org/officeDocument/2006/relationships/hyperlink" Target="http://ssfb86.com/index/News/detail/newsid/1646.html" TargetMode="External"/><Relationship Id="rId19" Type="http://schemas.openxmlformats.org/officeDocument/2006/relationships/hyperlink" Target="http://ssfb86.com/index/News/detail/newsid/1646.html" TargetMode="External"/><Relationship Id="rId31" Type="http://schemas.openxmlformats.org/officeDocument/2006/relationships/hyperlink" Target="http://ssfb86.com/index/News/detail/newsid/1646.html" TargetMode="External"/><Relationship Id="rId4" Type="http://schemas.openxmlformats.org/officeDocument/2006/relationships/footnotes" Target="footnotes.xml"/><Relationship Id="rId9" Type="http://schemas.openxmlformats.org/officeDocument/2006/relationships/hyperlink" Target="http://ssfb86.com/index/News/detail/newsid/1646.html" TargetMode="External"/><Relationship Id="rId14" Type="http://schemas.openxmlformats.org/officeDocument/2006/relationships/hyperlink" Target="http://ssfb86.com/index/News/detail/newsid/1646.html" TargetMode="External"/><Relationship Id="rId22" Type="http://schemas.openxmlformats.org/officeDocument/2006/relationships/hyperlink" Target="http://ssfb86.com/index/News/detail/newsid/1646.html" TargetMode="External"/><Relationship Id="rId27" Type="http://schemas.openxmlformats.org/officeDocument/2006/relationships/hyperlink" Target="http://ssfb86.com/index/News/detail/newsid/1798.html" TargetMode="External"/><Relationship Id="rId30" Type="http://schemas.openxmlformats.org/officeDocument/2006/relationships/hyperlink" Target="http://ssfb86.com/index/News/detail/newsid/1646.html" TargetMode="External"/><Relationship Id="rId35" Type="http://schemas.openxmlformats.org/officeDocument/2006/relationships/hyperlink" Target="http://ssfb86.com/index/News/detail/newsid/13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2020-08-13T22:15:00Z</dcterms:created>
  <dcterms:modified xsi:type="dcterms:W3CDTF">2020-10-23T11:36:00Z</dcterms:modified>
</cp:coreProperties>
</file>