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F4D32" w14:textId="77777777" w:rsidR="002971B2" w:rsidRPr="002971B2" w:rsidRDefault="002971B2" w:rsidP="002971B2">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16A31A91" w14:textId="4E72708D" w:rsidR="00F57C18" w:rsidRPr="004A0E53" w:rsidRDefault="005407F7" w:rsidP="004A0E53">
      <w:pPr>
        <w:spacing w:beforeLines="50" w:before="156" w:line="480" w:lineRule="atLeast"/>
        <w:jc w:val="center"/>
        <w:rPr>
          <w:rFonts w:asciiTheme="minorEastAsia" w:hAnsiTheme="minorEastAsia"/>
          <w:sz w:val="44"/>
          <w:szCs w:val="44"/>
        </w:rPr>
      </w:pPr>
      <w:r>
        <w:rPr>
          <w:rFonts w:hint="eastAsia"/>
          <w:sz w:val="44"/>
          <w:szCs w:val="44"/>
        </w:rPr>
        <w:t>5.</w:t>
      </w:r>
      <w:r w:rsidR="00451E72">
        <w:rPr>
          <w:rFonts w:hint="eastAsia"/>
          <w:sz w:val="44"/>
          <w:szCs w:val="44"/>
        </w:rPr>
        <w:t>3</w:t>
      </w:r>
      <w:r w:rsidR="004A0E53" w:rsidRPr="004A0E53">
        <w:rPr>
          <w:sz w:val="44"/>
          <w:szCs w:val="44"/>
        </w:rPr>
        <w:t xml:space="preserve">  </w:t>
      </w:r>
      <w:r w:rsidR="00451E72">
        <w:rPr>
          <w:rFonts w:hint="eastAsia"/>
          <w:sz w:val="44"/>
          <w:szCs w:val="44"/>
        </w:rPr>
        <w:t>管理规程</w:t>
      </w:r>
    </w:p>
    <w:p w14:paraId="0CA5857C" w14:textId="77777777" w:rsidR="00AF66EE" w:rsidRDefault="00AF66EE" w:rsidP="008772D7">
      <w:pPr>
        <w:spacing w:beforeLines="50" w:before="156" w:line="480" w:lineRule="atLeast"/>
        <w:rPr>
          <w:rFonts w:asciiTheme="minorEastAsia" w:hAnsiTheme="minorEastAsia"/>
          <w:b/>
          <w:bCs/>
          <w:color w:val="000000" w:themeColor="text1"/>
          <w:kern w:val="44"/>
          <w:sz w:val="24"/>
          <w:szCs w:val="24"/>
        </w:rPr>
      </w:pPr>
    </w:p>
    <w:p w14:paraId="160A9676" w14:textId="46BD74D3"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为进一步规范车船税管理，提高车船税管理水平，促进税务机关同其他部门协作，根据</w:t>
      </w:r>
      <w:r w:rsidR="001E21B1" w:rsidRPr="001E21B1">
        <w:rPr>
          <w:rFonts w:asciiTheme="minorEastAsia" w:eastAsiaTheme="minorEastAsia" w:hAnsiTheme="minorEastAsia" w:hint="eastAsia"/>
          <w:color w:val="000000" w:themeColor="text1"/>
        </w:rPr>
        <w:t>《</w:t>
      </w:r>
      <w:hyperlink r:id="rId6" w:tgtFrame="_self" w:history="1">
        <w:r w:rsidR="001E21B1" w:rsidRPr="001E21B1">
          <w:rPr>
            <w:rStyle w:val="a7"/>
            <w:rFonts w:asciiTheme="minorEastAsia" w:eastAsiaTheme="minorEastAsia" w:hAnsiTheme="minorEastAsia" w:hint="eastAsia"/>
          </w:rPr>
          <w:t>中华人民共和国车船税法</w:t>
        </w:r>
      </w:hyperlink>
      <w:r w:rsidR="001E21B1" w:rsidRPr="001E21B1">
        <w:rPr>
          <w:rFonts w:asciiTheme="minorEastAsia" w:eastAsiaTheme="minorEastAsia" w:hAnsiTheme="minorEastAsia" w:hint="eastAsia"/>
          <w:color w:val="000000" w:themeColor="text1"/>
        </w:rPr>
        <w:t>》(以下简称</w:t>
      </w:r>
      <w:hyperlink r:id="rId7" w:tgtFrame="_self" w:history="1">
        <w:r w:rsidR="001E21B1" w:rsidRPr="001E21B1">
          <w:rPr>
            <w:rStyle w:val="a7"/>
            <w:rFonts w:asciiTheme="minorEastAsia" w:eastAsiaTheme="minorEastAsia" w:hAnsiTheme="minorEastAsia" w:hint="eastAsia"/>
          </w:rPr>
          <w:t>车船税法</w:t>
        </w:r>
      </w:hyperlink>
      <w:r w:rsidR="001E21B1" w:rsidRPr="001E21B1">
        <w:rPr>
          <w:rFonts w:asciiTheme="minorEastAsia" w:eastAsiaTheme="minorEastAsia" w:hAnsiTheme="minorEastAsia" w:hint="eastAsia"/>
          <w:color w:val="000000" w:themeColor="text1"/>
        </w:rPr>
        <w:t>)及其</w:t>
      </w:r>
      <w:hyperlink r:id="rId8" w:tgtFrame="_self" w:history="1">
        <w:r w:rsidR="001E21B1" w:rsidRPr="001E21B1">
          <w:rPr>
            <w:rStyle w:val="a7"/>
            <w:rFonts w:asciiTheme="minorEastAsia" w:eastAsiaTheme="minorEastAsia" w:hAnsiTheme="minorEastAsia" w:hint="eastAsia"/>
          </w:rPr>
          <w:t>实施条例</w:t>
        </w:r>
      </w:hyperlink>
      <w:r w:rsidR="001E21B1" w:rsidRPr="001E21B1">
        <w:rPr>
          <w:rFonts w:asciiTheme="minorEastAsia" w:eastAsiaTheme="minorEastAsia" w:hAnsiTheme="minorEastAsia" w:hint="eastAsia"/>
          <w:color w:val="000000" w:themeColor="text1"/>
        </w:rPr>
        <w:t>以及相关法律、法规，制定本规程</w:t>
      </w:r>
      <w:r w:rsidRPr="001E21B1">
        <w:rPr>
          <w:rFonts w:asciiTheme="minorEastAsia" w:eastAsiaTheme="minorEastAsia" w:hAnsiTheme="minorEastAsia" w:hint="eastAsia"/>
          <w:color w:val="000000" w:themeColor="text1"/>
        </w:rPr>
        <w:t>。</w:t>
      </w:r>
    </w:p>
    <w:p w14:paraId="2F3AE9C9" w14:textId="48FDA4BE" w:rsidR="00197D7A" w:rsidRPr="001E21B1" w:rsidRDefault="00197D7A"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bookmarkStart w:id="0" w:name="_Hlk54375858"/>
      <w:r w:rsidR="001E21B1" w:rsidRPr="001E21B1">
        <w:rPr>
          <w:rFonts w:asciiTheme="minorEastAsia" w:hAnsiTheme="minorEastAsia"/>
          <w:sz w:val="24"/>
          <w:szCs w:val="24"/>
        </w:rPr>
        <w:fldChar w:fldCharType="begin"/>
      </w:r>
      <w:r w:rsidR="001E21B1" w:rsidRPr="001E21B1">
        <w:rPr>
          <w:rFonts w:asciiTheme="minorEastAsia" w:hAnsiTheme="minorEastAsia"/>
          <w:sz w:val="24"/>
          <w:szCs w:val="24"/>
        </w:rPr>
        <w:instrText xml:space="preserve"> HYPERLINK "http://ssfb86.com/index/News/detail/newsid/892.html" </w:instrText>
      </w:r>
      <w:r w:rsidR="001E21B1" w:rsidRPr="001E21B1">
        <w:rPr>
          <w:rFonts w:asciiTheme="minorEastAsia" w:hAnsiTheme="minorEastAsia"/>
          <w:sz w:val="24"/>
          <w:szCs w:val="24"/>
        </w:rPr>
      </w:r>
      <w:r w:rsidR="001E21B1" w:rsidRPr="001E21B1">
        <w:rPr>
          <w:rFonts w:asciiTheme="minorEastAsia" w:hAnsiTheme="minorEastAsia"/>
          <w:sz w:val="24"/>
          <w:szCs w:val="24"/>
        </w:rPr>
        <w:fldChar w:fldCharType="separate"/>
      </w:r>
      <w:r w:rsidRPr="001E21B1">
        <w:rPr>
          <w:rStyle w:val="a7"/>
          <w:rFonts w:asciiTheme="minorEastAsia" w:hAnsiTheme="minorEastAsia" w:hint="eastAsia"/>
          <w:sz w:val="24"/>
          <w:szCs w:val="24"/>
        </w:rPr>
        <w:t>国家税务总局公告2015年第83号</w:t>
      </w:r>
      <w:r w:rsidR="001E21B1" w:rsidRPr="001E21B1">
        <w:rPr>
          <w:rFonts w:asciiTheme="minorEastAsia" w:hAnsiTheme="minorEastAsia"/>
          <w:sz w:val="24"/>
          <w:szCs w:val="24"/>
        </w:rPr>
        <w:fldChar w:fldCharType="end"/>
      </w:r>
      <w:bookmarkEnd w:id="0"/>
      <w:r w:rsidRPr="001E21B1">
        <w:rPr>
          <w:rFonts w:asciiTheme="minorEastAsia" w:hAnsiTheme="minorEastAsia" w:hint="eastAsia"/>
          <w:color w:val="000000" w:themeColor="text1"/>
          <w:sz w:val="24"/>
          <w:szCs w:val="24"/>
        </w:rPr>
        <w:t>第一条）</w:t>
      </w:r>
    </w:p>
    <w:p w14:paraId="0227915A" w14:textId="77777777" w:rsidR="00197D7A" w:rsidRPr="001E21B1" w:rsidRDefault="00197D7A" w:rsidP="001E21B1">
      <w:pPr>
        <w:pStyle w:val="1"/>
        <w:spacing w:before="50" w:after="0" w:line="480" w:lineRule="atLeast"/>
        <w:rPr>
          <w:rFonts w:asciiTheme="minorEastAsia" w:hAnsiTheme="minorEastAsia"/>
          <w:sz w:val="24"/>
          <w:szCs w:val="24"/>
        </w:rPr>
      </w:pPr>
      <w:r w:rsidRPr="001E21B1">
        <w:rPr>
          <w:rFonts w:asciiTheme="minorEastAsia" w:hAnsiTheme="minorEastAsia" w:hint="eastAsia"/>
          <w:sz w:val="24"/>
          <w:szCs w:val="24"/>
        </w:rPr>
        <w:t>一、主要原则</w:t>
      </w:r>
    </w:p>
    <w:p w14:paraId="42FFC831"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车船税管理应当坚持依法治税原则，按照法定权限与程序，严格执行相关法律法规和税收政策，坚决维护税法的权威性和严肃性，切实保护纳税人合法权益。</w:t>
      </w:r>
    </w:p>
    <w:p w14:paraId="69AFD6DE" w14:textId="0F34635C" w:rsidR="00197D7A" w:rsidRPr="001E21B1" w:rsidRDefault="00197D7A" w:rsidP="001E21B1">
      <w:pPr>
        <w:spacing w:beforeLines="50" w:before="156" w:line="480" w:lineRule="atLeast"/>
        <w:jc w:val="right"/>
        <w:rPr>
          <w:rFonts w:asciiTheme="minorEastAsia" w:hAnsiTheme="minorEastAsia"/>
          <w:color w:val="000000" w:themeColor="text1"/>
          <w:sz w:val="24"/>
          <w:szCs w:val="24"/>
        </w:rPr>
      </w:pPr>
      <w:bookmarkStart w:id="1" w:name="_Hlk25521597"/>
      <w:r w:rsidRPr="001E21B1">
        <w:rPr>
          <w:rFonts w:asciiTheme="minorEastAsia" w:hAnsiTheme="minorEastAsia" w:hint="eastAsia"/>
          <w:color w:val="000000" w:themeColor="text1"/>
          <w:sz w:val="24"/>
          <w:szCs w:val="24"/>
        </w:rPr>
        <w:t>（</w:t>
      </w:r>
      <w:hyperlink r:id="rId9" w:history="1">
        <w:r w:rsidR="001E21B1"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第二条第一款）</w:t>
      </w:r>
    </w:p>
    <w:bookmarkEnd w:id="1"/>
    <w:p w14:paraId="19D2F60A"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税务机关应当根据车船税法和相关法律法规要求，提高税收征管质效，减轻纳税人办税负担，优化纳税服务，加强部门协作，实现信息管税。</w:t>
      </w:r>
    </w:p>
    <w:p w14:paraId="4D35ACFB" w14:textId="6A735388" w:rsidR="00197D7A" w:rsidRPr="001E21B1" w:rsidRDefault="00197D7A"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10" w:history="1">
        <w:r w:rsidR="001E21B1"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第二条第二款）</w:t>
      </w:r>
    </w:p>
    <w:p w14:paraId="1F3A00BD" w14:textId="77777777" w:rsidR="00197D7A" w:rsidRPr="001E21B1" w:rsidRDefault="00197D7A" w:rsidP="001E21B1">
      <w:pPr>
        <w:pStyle w:val="1"/>
        <w:spacing w:before="50" w:after="0" w:line="480" w:lineRule="atLeast"/>
        <w:rPr>
          <w:rFonts w:asciiTheme="minorEastAsia" w:hAnsiTheme="minorEastAsia"/>
          <w:sz w:val="24"/>
          <w:szCs w:val="24"/>
        </w:rPr>
      </w:pPr>
      <w:r w:rsidRPr="001E21B1">
        <w:rPr>
          <w:rFonts w:asciiTheme="minorEastAsia" w:hAnsiTheme="minorEastAsia" w:hint="eastAsia"/>
          <w:sz w:val="24"/>
          <w:szCs w:val="24"/>
        </w:rPr>
        <w:t>二、适用范围</w:t>
      </w:r>
    </w:p>
    <w:p w14:paraId="0F3B0730"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本规程适用于车船税管理中所涉及的税源管理、税款征收、减免税和退税管理、风险管理等事项。税务登记、税收票证、税收计划、税收会计、税收统计、档案资料等其他有关管理事项按照相关规定执行。</w:t>
      </w:r>
    </w:p>
    <w:p w14:paraId="668F7C93" w14:textId="00A428A9" w:rsidR="00197D7A" w:rsidRPr="001E21B1" w:rsidRDefault="00197D7A" w:rsidP="001E21B1">
      <w:pPr>
        <w:spacing w:beforeLines="50" w:before="156" w:line="480" w:lineRule="atLeast"/>
        <w:jc w:val="right"/>
        <w:rPr>
          <w:rFonts w:asciiTheme="minorEastAsia" w:hAnsiTheme="minorEastAsia"/>
          <w:color w:val="000000" w:themeColor="text1"/>
          <w:sz w:val="24"/>
          <w:szCs w:val="24"/>
        </w:rPr>
      </w:pPr>
      <w:bookmarkStart w:id="2" w:name="_Hlk54375899"/>
      <w:r w:rsidRPr="001E21B1">
        <w:rPr>
          <w:rFonts w:asciiTheme="minorEastAsia" w:hAnsiTheme="minorEastAsia" w:hint="eastAsia"/>
          <w:color w:val="000000" w:themeColor="text1"/>
          <w:sz w:val="24"/>
          <w:szCs w:val="24"/>
        </w:rPr>
        <w:t>（</w:t>
      </w:r>
      <w:hyperlink r:id="rId11" w:history="1">
        <w:r w:rsidR="001E21B1"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第三条）</w:t>
      </w:r>
    </w:p>
    <w:bookmarkEnd w:id="2"/>
    <w:p w14:paraId="29AAFFD3"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p>
    <w:p w14:paraId="20251520" w14:textId="5BF6F836" w:rsidR="00197D7A" w:rsidRPr="001E21B1" w:rsidRDefault="001E21B1" w:rsidP="001E21B1">
      <w:pPr>
        <w:pStyle w:val="1"/>
        <w:spacing w:before="50" w:after="0" w:line="480" w:lineRule="atLeast"/>
        <w:rPr>
          <w:rFonts w:asciiTheme="minorEastAsia" w:hAnsiTheme="minorEastAsia"/>
          <w:sz w:val="24"/>
          <w:szCs w:val="24"/>
        </w:rPr>
      </w:pPr>
      <w:r w:rsidRPr="001E21B1">
        <w:rPr>
          <w:rFonts w:asciiTheme="minorEastAsia" w:hAnsiTheme="minorEastAsia" w:hint="eastAsia"/>
          <w:sz w:val="24"/>
          <w:szCs w:val="24"/>
        </w:rPr>
        <w:t>三、</w:t>
      </w:r>
      <w:r w:rsidR="00197D7A" w:rsidRPr="001E21B1">
        <w:rPr>
          <w:rFonts w:asciiTheme="minorEastAsia" w:hAnsiTheme="minorEastAsia" w:hint="eastAsia"/>
          <w:sz w:val="24"/>
          <w:szCs w:val="24"/>
        </w:rPr>
        <w:t>税源管理</w:t>
      </w:r>
    </w:p>
    <w:p w14:paraId="49A82D70" w14:textId="2C6C5595" w:rsidR="00197D7A" w:rsidRPr="001E21B1" w:rsidRDefault="001E21B1"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（一）</w:t>
      </w:r>
      <w:r w:rsidR="00197D7A" w:rsidRPr="001E21B1">
        <w:rPr>
          <w:rFonts w:asciiTheme="minorEastAsia" w:eastAsiaTheme="minorEastAsia" w:hAnsiTheme="minorEastAsia" w:hint="eastAsia"/>
          <w:color w:val="000000" w:themeColor="text1"/>
        </w:rPr>
        <w:t>税务机关应当按照车船税统一申报表数据指标建立车船税税源数据库。</w:t>
      </w:r>
    </w:p>
    <w:p w14:paraId="757D6E06" w14:textId="6984DE36"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12"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四</w:t>
      </w:r>
      <w:r w:rsidRPr="001E21B1">
        <w:rPr>
          <w:rFonts w:asciiTheme="minorEastAsia" w:hAnsiTheme="minorEastAsia" w:hint="eastAsia"/>
          <w:color w:val="000000" w:themeColor="text1"/>
          <w:sz w:val="24"/>
          <w:szCs w:val="24"/>
        </w:rPr>
        <w:t>条）</w:t>
      </w:r>
    </w:p>
    <w:p w14:paraId="53E40019" w14:textId="314AB83A"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lastRenderedPageBreak/>
        <w:t>税务机关、保险机构和代征单位应当在受理纳税人申报或者代收代征车船税时，根据相关法律法规及委托代征协议要求，整理《车船税纳税申报表》、《车船税代收代缴报告表》的涉税信息，并及时共享。</w:t>
      </w:r>
    </w:p>
    <w:p w14:paraId="3D37735E" w14:textId="5CCA7E3F"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bookmarkStart w:id="3" w:name="_Hlk54376051"/>
      <w:r w:rsidRPr="001E21B1">
        <w:rPr>
          <w:rFonts w:asciiTheme="minorEastAsia" w:hAnsiTheme="minorEastAsia" w:hint="eastAsia"/>
          <w:color w:val="000000" w:themeColor="text1"/>
          <w:sz w:val="24"/>
          <w:szCs w:val="24"/>
        </w:rPr>
        <w:t>（</w:t>
      </w:r>
      <w:hyperlink r:id="rId13"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五</w:t>
      </w:r>
      <w:r w:rsidRPr="001E21B1">
        <w:rPr>
          <w:rFonts w:asciiTheme="minorEastAsia" w:hAnsiTheme="minorEastAsia" w:hint="eastAsia"/>
          <w:color w:val="000000" w:themeColor="text1"/>
          <w:sz w:val="24"/>
          <w:szCs w:val="24"/>
        </w:rPr>
        <w:t>条</w:t>
      </w:r>
      <w:r w:rsidRPr="001E21B1">
        <w:rPr>
          <w:rFonts w:asciiTheme="minorEastAsia" w:hAnsiTheme="minorEastAsia" w:hint="eastAsia"/>
          <w:color w:val="000000" w:themeColor="text1"/>
          <w:sz w:val="24"/>
          <w:szCs w:val="24"/>
        </w:rPr>
        <w:t>第一款</w:t>
      </w:r>
      <w:r w:rsidRPr="001E21B1">
        <w:rPr>
          <w:rFonts w:asciiTheme="minorEastAsia" w:hAnsiTheme="minorEastAsia" w:hint="eastAsia"/>
          <w:color w:val="000000" w:themeColor="text1"/>
          <w:sz w:val="24"/>
          <w:szCs w:val="24"/>
        </w:rPr>
        <w:t>）</w:t>
      </w:r>
    </w:p>
    <w:bookmarkEnd w:id="3"/>
    <w:p w14:paraId="6CE493D3"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税务机关应当将自行征收车船税信息和获取的车船税第三方信息充实到车船税税源数据库中。同时要定期进行税源数据库数据的更新、校验、清洗等工作，保障车船税税源数据库的完整性和准确性。</w:t>
      </w:r>
    </w:p>
    <w:p w14:paraId="47C9518A" w14:textId="5B117F9B"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14"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第五条第</w:t>
      </w:r>
      <w:r w:rsidRPr="001E21B1">
        <w:rPr>
          <w:rFonts w:asciiTheme="minorEastAsia" w:hAnsiTheme="minorEastAsia" w:hint="eastAsia"/>
          <w:color w:val="000000" w:themeColor="text1"/>
          <w:sz w:val="24"/>
          <w:szCs w:val="24"/>
        </w:rPr>
        <w:t>二</w:t>
      </w:r>
      <w:r w:rsidRPr="001E21B1">
        <w:rPr>
          <w:rFonts w:asciiTheme="minorEastAsia" w:hAnsiTheme="minorEastAsia" w:hint="eastAsia"/>
          <w:color w:val="000000" w:themeColor="text1"/>
          <w:sz w:val="24"/>
          <w:szCs w:val="24"/>
        </w:rPr>
        <w:t>款）</w:t>
      </w:r>
    </w:p>
    <w:p w14:paraId="1807F034" w14:textId="652FBFFE"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（二）</w:t>
      </w:r>
      <w:r w:rsidR="00197D7A" w:rsidRPr="001E21B1">
        <w:rPr>
          <w:rFonts w:asciiTheme="minorEastAsia" w:eastAsiaTheme="minorEastAsia" w:hAnsiTheme="minorEastAsia" w:hint="eastAsia"/>
          <w:color w:val="000000" w:themeColor="text1"/>
        </w:rPr>
        <w:t>税务机关应当积极同相关部门建立联席会议、合作框架等制度，采集以下第三方信息：</w:t>
      </w:r>
    </w:p>
    <w:p w14:paraId="0396B99C" w14:textId="14BE1B5D" w:rsidR="00197D7A" w:rsidRPr="001E21B1" w:rsidRDefault="001E21B1"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1、</w:t>
      </w:r>
      <w:r w:rsidR="00197D7A" w:rsidRPr="001E21B1">
        <w:rPr>
          <w:rFonts w:asciiTheme="minorEastAsia" w:eastAsiaTheme="minorEastAsia" w:hAnsiTheme="minorEastAsia" w:hint="eastAsia"/>
          <w:color w:val="000000" w:themeColor="text1"/>
        </w:rPr>
        <w:t>保险机构代收车船税车辆的涉税信息；</w:t>
      </w:r>
    </w:p>
    <w:p w14:paraId="591FC14A" w14:textId="6D8125DF"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15"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六</w:t>
      </w:r>
      <w:r w:rsidRPr="001E21B1">
        <w:rPr>
          <w:rFonts w:asciiTheme="minorEastAsia" w:hAnsiTheme="minorEastAsia" w:hint="eastAsia"/>
          <w:color w:val="000000" w:themeColor="text1"/>
          <w:sz w:val="24"/>
          <w:szCs w:val="24"/>
        </w:rPr>
        <w:t>条第一款）</w:t>
      </w:r>
    </w:p>
    <w:p w14:paraId="485B4A6C" w14:textId="2F4EC4E9" w:rsidR="00197D7A" w:rsidRPr="001E21B1" w:rsidRDefault="001E21B1"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2、</w:t>
      </w:r>
      <w:r w:rsidR="00197D7A" w:rsidRPr="001E21B1">
        <w:rPr>
          <w:rFonts w:asciiTheme="minorEastAsia" w:eastAsiaTheme="minorEastAsia" w:hAnsiTheme="minorEastAsia" w:hint="eastAsia"/>
          <w:color w:val="000000" w:themeColor="text1"/>
        </w:rPr>
        <w:t>公安交通管理部门车辆登记信息；</w:t>
      </w:r>
    </w:p>
    <w:p w14:paraId="3041FF36" w14:textId="093BC198"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16"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六</w:t>
      </w:r>
      <w:r w:rsidRPr="001E21B1">
        <w:rPr>
          <w:rFonts w:asciiTheme="minorEastAsia" w:hAnsiTheme="minorEastAsia" w:hint="eastAsia"/>
          <w:color w:val="000000" w:themeColor="text1"/>
          <w:sz w:val="24"/>
          <w:szCs w:val="24"/>
        </w:rPr>
        <w:t>条第</w:t>
      </w:r>
      <w:r w:rsidRPr="001E21B1">
        <w:rPr>
          <w:rFonts w:asciiTheme="minorEastAsia" w:hAnsiTheme="minorEastAsia" w:hint="eastAsia"/>
          <w:color w:val="000000" w:themeColor="text1"/>
          <w:sz w:val="24"/>
          <w:szCs w:val="24"/>
        </w:rPr>
        <w:t>二</w:t>
      </w:r>
      <w:r w:rsidRPr="001E21B1">
        <w:rPr>
          <w:rFonts w:asciiTheme="minorEastAsia" w:hAnsiTheme="minorEastAsia" w:hint="eastAsia"/>
          <w:color w:val="000000" w:themeColor="text1"/>
          <w:sz w:val="24"/>
          <w:szCs w:val="24"/>
        </w:rPr>
        <w:t>款）</w:t>
      </w:r>
    </w:p>
    <w:p w14:paraId="7142E646" w14:textId="2275B970" w:rsidR="00197D7A" w:rsidRPr="001E21B1" w:rsidRDefault="001E21B1"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3、</w:t>
      </w:r>
      <w:r w:rsidR="00197D7A" w:rsidRPr="001E21B1">
        <w:rPr>
          <w:rFonts w:asciiTheme="minorEastAsia" w:eastAsiaTheme="minorEastAsia" w:hAnsiTheme="minorEastAsia" w:hint="eastAsia"/>
          <w:color w:val="000000" w:themeColor="text1"/>
        </w:rPr>
        <w:t>海事部门船舶登记信息；</w:t>
      </w:r>
    </w:p>
    <w:p w14:paraId="1987FA54" w14:textId="3E438E41"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17"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六</w:t>
      </w:r>
      <w:r w:rsidRPr="001E21B1">
        <w:rPr>
          <w:rFonts w:asciiTheme="minorEastAsia" w:hAnsiTheme="minorEastAsia" w:hint="eastAsia"/>
          <w:color w:val="000000" w:themeColor="text1"/>
          <w:sz w:val="24"/>
          <w:szCs w:val="24"/>
        </w:rPr>
        <w:t>条第</w:t>
      </w:r>
      <w:r w:rsidRPr="001E21B1">
        <w:rPr>
          <w:rFonts w:asciiTheme="minorEastAsia" w:hAnsiTheme="minorEastAsia" w:hint="eastAsia"/>
          <w:color w:val="000000" w:themeColor="text1"/>
          <w:sz w:val="24"/>
          <w:szCs w:val="24"/>
        </w:rPr>
        <w:t>三</w:t>
      </w:r>
      <w:r w:rsidRPr="001E21B1">
        <w:rPr>
          <w:rFonts w:asciiTheme="minorEastAsia" w:hAnsiTheme="minorEastAsia" w:hint="eastAsia"/>
          <w:color w:val="000000" w:themeColor="text1"/>
          <w:sz w:val="24"/>
          <w:szCs w:val="24"/>
        </w:rPr>
        <w:t>款）</w:t>
      </w:r>
    </w:p>
    <w:p w14:paraId="2E8911DA" w14:textId="4C3F76C7" w:rsidR="00197D7A" w:rsidRPr="001E21B1" w:rsidRDefault="001E21B1"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4、</w:t>
      </w:r>
      <w:r w:rsidR="00197D7A" w:rsidRPr="001E21B1">
        <w:rPr>
          <w:rFonts w:asciiTheme="minorEastAsia" w:eastAsiaTheme="minorEastAsia" w:hAnsiTheme="minorEastAsia" w:hint="eastAsia"/>
          <w:color w:val="000000" w:themeColor="text1"/>
        </w:rPr>
        <w:t>公共交通管理部门车辆登记信息；</w:t>
      </w:r>
    </w:p>
    <w:p w14:paraId="10A0530B" w14:textId="24A92952"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18"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六</w:t>
      </w:r>
      <w:r w:rsidRPr="001E21B1">
        <w:rPr>
          <w:rFonts w:asciiTheme="minorEastAsia" w:hAnsiTheme="minorEastAsia" w:hint="eastAsia"/>
          <w:color w:val="000000" w:themeColor="text1"/>
          <w:sz w:val="24"/>
          <w:szCs w:val="24"/>
        </w:rPr>
        <w:t>条第</w:t>
      </w:r>
      <w:r w:rsidRPr="001E21B1">
        <w:rPr>
          <w:rFonts w:asciiTheme="minorEastAsia" w:hAnsiTheme="minorEastAsia" w:hint="eastAsia"/>
          <w:color w:val="000000" w:themeColor="text1"/>
          <w:sz w:val="24"/>
          <w:szCs w:val="24"/>
        </w:rPr>
        <w:t>四</w:t>
      </w:r>
      <w:r w:rsidRPr="001E21B1">
        <w:rPr>
          <w:rFonts w:asciiTheme="minorEastAsia" w:hAnsiTheme="minorEastAsia" w:hint="eastAsia"/>
          <w:color w:val="000000" w:themeColor="text1"/>
          <w:sz w:val="24"/>
          <w:szCs w:val="24"/>
        </w:rPr>
        <w:t>款）</w:t>
      </w:r>
    </w:p>
    <w:p w14:paraId="5B7EACCA" w14:textId="60EA3C22" w:rsidR="00197D7A" w:rsidRPr="001E21B1" w:rsidRDefault="001E21B1"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5、</w:t>
      </w:r>
      <w:r w:rsidR="00197D7A" w:rsidRPr="001E21B1">
        <w:rPr>
          <w:rFonts w:asciiTheme="minorEastAsia" w:eastAsiaTheme="minorEastAsia" w:hAnsiTheme="minorEastAsia" w:hint="eastAsia"/>
          <w:color w:val="000000" w:themeColor="text1"/>
        </w:rPr>
        <w:t>渔业船舶登记管理部门船舶登记信息；</w:t>
      </w:r>
    </w:p>
    <w:p w14:paraId="520250F5" w14:textId="6B8BC6B6"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19"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六</w:t>
      </w:r>
      <w:r w:rsidRPr="001E21B1">
        <w:rPr>
          <w:rFonts w:asciiTheme="minorEastAsia" w:hAnsiTheme="minorEastAsia" w:hint="eastAsia"/>
          <w:color w:val="000000" w:themeColor="text1"/>
          <w:sz w:val="24"/>
          <w:szCs w:val="24"/>
        </w:rPr>
        <w:t>条第</w:t>
      </w:r>
      <w:r w:rsidRPr="001E21B1">
        <w:rPr>
          <w:rFonts w:asciiTheme="minorEastAsia" w:hAnsiTheme="minorEastAsia" w:hint="eastAsia"/>
          <w:color w:val="000000" w:themeColor="text1"/>
          <w:sz w:val="24"/>
          <w:szCs w:val="24"/>
        </w:rPr>
        <w:t>五</w:t>
      </w:r>
      <w:r w:rsidRPr="001E21B1">
        <w:rPr>
          <w:rFonts w:asciiTheme="minorEastAsia" w:hAnsiTheme="minorEastAsia" w:hint="eastAsia"/>
          <w:color w:val="000000" w:themeColor="text1"/>
          <w:sz w:val="24"/>
          <w:szCs w:val="24"/>
        </w:rPr>
        <w:t>款）</w:t>
      </w:r>
    </w:p>
    <w:p w14:paraId="25B79DFF" w14:textId="069E941F" w:rsidR="00197D7A" w:rsidRPr="001E21B1" w:rsidRDefault="001E21B1"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6、</w:t>
      </w:r>
      <w:r w:rsidR="00197D7A" w:rsidRPr="001E21B1">
        <w:rPr>
          <w:rFonts w:asciiTheme="minorEastAsia" w:eastAsiaTheme="minorEastAsia" w:hAnsiTheme="minorEastAsia" w:hint="eastAsia"/>
          <w:color w:val="000000" w:themeColor="text1"/>
        </w:rPr>
        <w:t>其他相关部门车船涉税信息。</w:t>
      </w:r>
    </w:p>
    <w:p w14:paraId="4336A289" w14:textId="7DD337E9"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20"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六</w:t>
      </w:r>
      <w:r w:rsidRPr="001E21B1">
        <w:rPr>
          <w:rFonts w:asciiTheme="minorEastAsia" w:hAnsiTheme="minorEastAsia" w:hint="eastAsia"/>
          <w:color w:val="000000" w:themeColor="text1"/>
          <w:sz w:val="24"/>
          <w:szCs w:val="24"/>
        </w:rPr>
        <w:t>条第</w:t>
      </w:r>
      <w:r w:rsidRPr="001E21B1">
        <w:rPr>
          <w:rFonts w:asciiTheme="minorEastAsia" w:hAnsiTheme="minorEastAsia" w:hint="eastAsia"/>
          <w:color w:val="000000" w:themeColor="text1"/>
          <w:sz w:val="24"/>
          <w:szCs w:val="24"/>
        </w:rPr>
        <w:t>六</w:t>
      </w:r>
      <w:r w:rsidRPr="001E21B1">
        <w:rPr>
          <w:rFonts w:asciiTheme="minorEastAsia" w:hAnsiTheme="minorEastAsia" w:hint="eastAsia"/>
          <w:color w:val="000000" w:themeColor="text1"/>
          <w:sz w:val="24"/>
          <w:szCs w:val="24"/>
        </w:rPr>
        <w:t>款）</w:t>
      </w:r>
    </w:p>
    <w:p w14:paraId="10350699"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p>
    <w:p w14:paraId="5D4ACF95" w14:textId="6EA95E0F" w:rsidR="00197D7A" w:rsidRPr="001E21B1" w:rsidRDefault="001E21B1" w:rsidP="001E21B1">
      <w:pPr>
        <w:pStyle w:val="1"/>
        <w:spacing w:before="50" w:after="0" w:line="480" w:lineRule="atLeast"/>
        <w:rPr>
          <w:rFonts w:asciiTheme="minorEastAsia" w:hAnsiTheme="minorEastAsia"/>
          <w:sz w:val="24"/>
          <w:szCs w:val="24"/>
        </w:rPr>
      </w:pPr>
      <w:r w:rsidRPr="001E21B1">
        <w:rPr>
          <w:rFonts w:asciiTheme="minorEastAsia" w:hAnsiTheme="minorEastAsia" w:hint="eastAsia"/>
          <w:sz w:val="24"/>
          <w:szCs w:val="24"/>
        </w:rPr>
        <w:lastRenderedPageBreak/>
        <w:t>四、</w:t>
      </w:r>
      <w:r w:rsidR="00197D7A" w:rsidRPr="001E21B1">
        <w:rPr>
          <w:rFonts w:asciiTheme="minorEastAsia" w:hAnsiTheme="minorEastAsia" w:hint="eastAsia"/>
          <w:sz w:val="24"/>
          <w:szCs w:val="24"/>
        </w:rPr>
        <w:t>税款征收</w:t>
      </w:r>
    </w:p>
    <w:p w14:paraId="1A0A6338"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 xml:space="preserve">　　</w:t>
      </w:r>
    </w:p>
    <w:p w14:paraId="1B8D17E3" w14:textId="33E42E4E"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（一）</w:t>
      </w:r>
      <w:r w:rsidR="00197D7A" w:rsidRPr="001E21B1">
        <w:rPr>
          <w:rFonts w:asciiTheme="minorEastAsia" w:eastAsiaTheme="minorEastAsia" w:hAnsiTheme="minorEastAsia" w:hint="eastAsia"/>
          <w:color w:val="000000" w:themeColor="text1"/>
        </w:rPr>
        <w:t>纳税人向税务机关申报车船税，税务机关应当受理，并向纳税人开具含有车船信息的完税凭证。</w:t>
      </w:r>
    </w:p>
    <w:p w14:paraId="1CEB6054" w14:textId="4E66DCB3"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21"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七</w:t>
      </w:r>
      <w:r w:rsidRPr="001E21B1">
        <w:rPr>
          <w:rFonts w:asciiTheme="minorEastAsia" w:hAnsiTheme="minorEastAsia" w:hint="eastAsia"/>
          <w:color w:val="000000" w:themeColor="text1"/>
          <w:sz w:val="24"/>
          <w:szCs w:val="24"/>
        </w:rPr>
        <w:t>条）</w:t>
      </w:r>
    </w:p>
    <w:p w14:paraId="0EDA3051" w14:textId="0AF39DFE"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（二）</w:t>
      </w:r>
      <w:r w:rsidR="00197D7A" w:rsidRPr="001E21B1">
        <w:rPr>
          <w:rFonts w:asciiTheme="minorEastAsia" w:eastAsiaTheme="minorEastAsia" w:hAnsiTheme="minorEastAsia" w:hint="eastAsia"/>
          <w:color w:val="000000" w:themeColor="text1"/>
        </w:rPr>
        <w:t>税务机关按第七条征收车船税的，应当严格依据</w:t>
      </w:r>
      <w:r w:rsidR="00197D7A" w:rsidRPr="001E21B1">
        <w:rPr>
          <w:rFonts w:asciiTheme="minorEastAsia" w:eastAsiaTheme="minorEastAsia" w:hAnsiTheme="minorEastAsia" w:hint="eastAsia"/>
          <w:b/>
          <w:color w:val="000000" w:themeColor="text1"/>
        </w:rPr>
        <w:t>车船登记地</w:t>
      </w:r>
      <w:r w:rsidR="00197D7A" w:rsidRPr="001E21B1">
        <w:rPr>
          <w:rFonts w:asciiTheme="minorEastAsia" w:eastAsiaTheme="minorEastAsia" w:hAnsiTheme="minorEastAsia" w:hint="eastAsia"/>
          <w:color w:val="000000" w:themeColor="text1"/>
        </w:rPr>
        <w:t>确定征管范围。依法不需要办理登记的车船，应当依据车船的所有人或管理人所在地确定征管范围。车船登记地或车船所有人或管理人所在地以外的车船税，税务机关不应征收。</w:t>
      </w:r>
    </w:p>
    <w:p w14:paraId="5B2DA32B" w14:textId="34F2C915"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22"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八</w:t>
      </w:r>
      <w:r w:rsidRPr="001E21B1">
        <w:rPr>
          <w:rFonts w:asciiTheme="minorEastAsia" w:hAnsiTheme="minorEastAsia" w:hint="eastAsia"/>
          <w:color w:val="000000" w:themeColor="text1"/>
          <w:sz w:val="24"/>
          <w:szCs w:val="24"/>
        </w:rPr>
        <w:t>条）</w:t>
      </w:r>
    </w:p>
    <w:p w14:paraId="637C4686" w14:textId="3672B68F"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（三）</w:t>
      </w:r>
      <w:r w:rsidR="00197D7A" w:rsidRPr="001E21B1">
        <w:rPr>
          <w:rFonts w:asciiTheme="minorEastAsia" w:eastAsiaTheme="minorEastAsia" w:hAnsiTheme="minorEastAsia" w:hint="eastAsia"/>
          <w:color w:val="000000" w:themeColor="text1"/>
        </w:rPr>
        <w:t>保险机构应当在收取机动车</w:t>
      </w:r>
      <w:r w:rsidR="00197D7A" w:rsidRPr="001E21B1">
        <w:rPr>
          <w:rFonts w:asciiTheme="minorEastAsia" w:eastAsiaTheme="minorEastAsia" w:hAnsiTheme="minorEastAsia" w:hint="eastAsia"/>
          <w:b/>
          <w:color w:val="000000" w:themeColor="text1"/>
        </w:rPr>
        <w:t>第三者责任强制保险费时依法代收车船税</w:t>
      </w:r>
      <w:r w:rsidR="00197D7A" w:rsidRPr="001E21B1">
        <w:rPr>
          <w:rFonts w:asciiTheme="minorEastAsia" w:eastAsiaTheme="minorEastAsia" w:hAnsiTheme="minorEastAsia" w:hint="eastAsia"/>
          <w:color w:val="000000" w:themeColor="text1"/>
        </w:rPr>
        <w:t>，并将注明已收税款信息的机动车第三者责任强制保险单及保费发票作为代收税款凭证。</w:t>
      </w:r>
    </w:p>
    <w:p w14:paraId="6FB01A08" w14:textId="23B546C5"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23"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九</w:t>
      </w:r>
      <w:r w:rsidRPr="001E21B1">
        <w:rPr>
          <w:rFonts w:asciiTheme="minorEastAsia" w:hAnsiTheme="minorEastAsia" w:hint="eastAsia"/>
          <w:color w:val="000000" w:themeColor="text1"/>
          <w:sz w:val="24"/>
          <w:szCs w:val="24"/>
        </w:rPr>
        <w:t>条）</w:t>
      </w:r>
    </w:p>
    <w:p w14:paraId="31AA7E3D" w14:textId="021176B5"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（四）</w:t>
      </w:r>
      <w:r w:rsidR="00197D7A" w:rsidRPr="001E21B1">
        <w:rPr>
          <w:rFonts w:asciiTheme="minorEastAsia" w:eastAsiaTheme="minorEastAsia" w:hAnsiTheme="minorEastAsia" w:hint="eastAsia"/>
          <w:color w:val="000000" w:themeColor="text1"/>
        </w:rPr>
        <w:t>保险机构应当按照本地区车船税代收代缴管理办法规定的期限和方式，及时向保险机构所在地的税务机关办理申报、结报手续，报送代收代缴税款报告表和投保机动车缴税的明细信息。</w:t>
      </w:r>
    </w:p>
    <w:p w14:paraId="54B495EA" w14:textId="163DFF77"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24"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十</w:t>
      </w:r>
      <w:r w:rsidRPr="001E21B1">
        <w:rPr>
          <w:rFonts w:asciiTheme="minorEastAsia" w:hAnsiTheme="minorEastAsia" w:hint="eastAsia"/>
          <w:color w:val="000000" w:themeColor="text1"/>
          <w:sz w:val="24"/>
          <w:szCs w:val="24"/>
        </w:rPr>
        <w:t>条）</w:t>
      </w:r>
    </w:p>
    <w:p w14:paraId="74B9B1CA" w14:textId="6AADC3FC"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（五）</w:t>
      </w:r>
      <w:r w:rsidR="00197D7A" w:rsidRPr="001E21B1">
        <w:rPr>
          <w:rFonts w:asciiTheme="minorEastAsia" w:eastAsiaTheme="minorEastAsia" w:hAnsiTheme="minorEastAsia" w:hint="eastAsia"/>
          <w:color w:val="000000" w:themeColor="text1"/>
        </w:rPr>
        <w:t>对已经向主管税务机关申报缴纳车船税的纳税人，保险机构在销售机动车第三者责任强制保险时，不再代收车船税，但应当根据纳税人的完税凭证原件，将车辆的完税凭证号和出具该凭证的税务机关名称录入</w:t>
      </w:r>
      <w:proofErr w:type="gramStart"/>
      <w:r w:rsidR="00197D7A" w:rsidRPr="001E21B1">
        <w:rPr>
          <w:rFonts w:asciiTheme="minorEastAsia" w:eastAsiaTheme="minorEastAsia" w:hAnsiTheme="minorEastAsia" w:hint="eastAsia"/>
          <w:color w:val="000000" w:themeColor="text1"/>
        </w:rPr>
        <w:t>交强险</w:t>
      </w:r>
      <w:proofErr w:type="gramEnd"/>
      <w:r w:rsidR="00197D7A" w:rsidRPr="001E21B1">
        <w:rPr>
          <w:rFonts w:asciiTheme="minorEastAsia" w:eastAsiaTheme="minorEastAsia" w:hAnsiTheme="minorEastAsia" w:hint="eastAsia"/>
          <w:color w:val="000000" w:themeColor="text1"/>
        </w:rPr>
        <w:t>业务系统。</w:t>
      </w:r>
    </w:p>
    <w:p w14:paraId="2B14EA7E" w14:textId="59C4174D"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bookmarkStart w:id="4" w:name="_Hlk54376119"/>
      <w:r w:rsidRPr="001E21B1">
        <w:rPr>
          <w:rFonts w:asciiTheme="minorEastAsia" w:hAnsiTheme="minorEastAsia" w:hint="eastAsia"/>
          <w:color w:val="000000" w:themeColor="text1"/>
          <w:sz w:val="24"/>
          <w:szCs w:val="24"/>
        </w:rPr>
        <w:t>（</w:t>
      </w:r>
      <w:hyperlink r:id="rId25"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十一</w:t>
      </w:r>
      <w:r w:rsidRPr="001E21B1">
        <w:rPr>
          <w:rFonts w:asciiTheme="minorEastAsia" w:hAnsiTheme="minorEastAsia" w:hint="eastAsia"/>
          <w:color w:val="000000" w:themeColor="text1"/>
          <w:sz w:val="24"/>
          <w:szCs w:val="24"/>
        </w:rPr>
        <w:t>条第一款）</w:t>
      </w:r>
    </w:p>
    <w:bookmarkEnd w:id="4"/>
    <w:p w14:paraId="12E6851A"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对出具税务机关减免税证明的车辆，保险机构在销售机动车第三者责任强制保险时，不代收车船税，保险机构应当将减免税证明号和出具该证明的税务机关名称录入</w:t>
      </w:r>
      <w:proofErr w:type="gramStart"/>
      <w:r w:rsidRPr="001E21B1">
        <w:rPr>
          <w:rFonts w:asciiTheme="minorEastAsia" w:eastAsiaTheme="minorEastAsia" w:hAnsiTheme="minorEastAsia" w:hint="eastAsia"/>
          <w:color w:val="000000" w:themeColor="text1"/>
        </w:rPr>
        <w:t>交强险</w:t>
      </w:r>
      <w:proofErr w:type="gramEnd"/>
      <w:r w:rsidRPr="001E21B1">
        <w:rPr>
          <w:rFonts w:asciiTheme="minorEastAsia" w:eastAsiaTheme="minorEastAsia" w:hAnsiTheme="minorEastAsia" w:hint="eastAsia"/>
          <w:color w:val="000000" w:themeColor="text1"/>
        </w:rPr>
        <w:t>业务系统。</w:t>
      </w:r>
    </w:p>
    <w:p w14:paraId="2BF5A098" w14:textId="7B76D2E7"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lastRenderedPageBreak/>
        <w:t>（</w:t>
      </w:r>
      <w:hyperlink r:id="rId26"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第十一条第</w:t>
      </w:r>
      <w:r w:rsidRPr="001E21B1">
        <w:rPr>
          <w:rFonts w:asciiTheme="minorEastAsia" w:hAnsiTheme="minorEastAsia" w:hint="eastAsia"/>
          <w:color w:val="000000" w:themeColor="text1"/>
          <w:sz w:val="24"/>
          <w:szCs w:val="24"/>
        </w:rPr>
        <w:t>二</w:t>
      </w:r>
      <w:r w:rsidRPr="001E21B1">
        <w:rPr>
          <w:rFonts w:asciiTheme="minorEastAsia" w:hAnsiTheme="minorEastAsia" w:hint="eastAsia"/>
          <w:color w:val="000000" w:themeColor="text1"/>
          <w:sz w:val="24"/>
          <w:szCs w:val="24"/>
        </w:rPr>
        <w:t>款）</w:t>
      </w:r>
    </w:p>
    <w:p w14:paraId="308CED85"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纳税人对保险机构代收代缴税款数额有异议的，可以直接向税务机关申报缴纳，也可以在保险机构代收代缴税款后向税务机关提出申诉，税务机关应在接到纳税人申诉后按照本地区代收代缴管理办法规定的受理程序和期限进行处理。</w:t>
      </w:r>
    </w:p>
    <w:p w14:paraId="7797E6C7" w14:textId="77ACD3BF"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27"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第十一条第</w:t>
      </w:r>
      <w:r w:rsidRPr="001E21B1">
        <w:rPr>
          <w:rFonts w:asciiTheme="minorEastAsia" w:hAnsiTheme="minorEastAsia" w:hint="eastAsia"/>
          <w:color w:val="000000" w:themeColor="text1"/>
          <w:sz w:val="24"/>
          <w:szCs w:val="24"/>
        </w:rPr>
        <w:t>三</w:t>
      </w:r>
      <w:r w:rsidRPr="001E21B1">
        <w:rPr>
          <w:rFonts w:asciiTheme="minorEastAsia" w:hAnsiTheme="minorEastAsia" w:hint="eastAsia"/>
          <w:color w:val="000000" w:themeColor="text1"/>
          <w:sz w:val="24"/>
          <w:szCs w:val="24"/>
        </w:rPr>
        <w:t>款）</w:t>
      </w:r>
    </w:p>
    <w:p w14:paraId="2980CE33" w14:textId="3D549A62"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（六）</w:t>
      </w:r>
      <w:r w:rsidR="00197D7A" w:rsidRPr="001E21B1">
        <w:rPr>
          <w:rFonts w:asciiTheme="minorEastAsia" w:eastAsiaTheme="minorEastAsia" w:hAnsiTheme="minorEastAsia" w:hint="eastAsia"/>
          <w:color w:val="000000" w:themeColor="text1"/>
        </w:rPr>
        <w:t>车船税联网征收系统已上线地区税务机关应当及时将征收信息、减免税信息、保险机构和代征单位汇总解缴信息等传递至车船税联网征收系统，与税源数据库历史信息进行比对核验，实现税源数据库数据的实时更新、校验、清洗，以确保车船税足额收缴。</w:t>
      </w:r>
    </w:p>
    <w:p w14:paraId="09C98273" w14:textId="44F6EDE9"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28"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十二</w:t>
      </w:r>
      <w:r w:rsidRPr="001E21B1">
        <w:rPr>
          <w:rFonts w:asciiTheme="minorEastAsia" w:hAnsiTheme="minorEastAsia" w:hint="eastAsia"/>
          <w:color w:val="000000" w:themeColor="text1"/>
          <w:sz w:val="24"/>
          <w:szCs w:val="24"/>
        </w:rPr>
        <w:t>条）</w:t>
      </w:r>
    </w:p>
    <w:p w14:paraId="4D734DEC" w14:textId="3EE3B412"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（七）</w:t>
      </w:r>
      <w:r w:rsidR="00197D7A" w:rsidRPr="001E21B1">
        <w:rPr>
          <w:rFonts w:asciiTheme="minorEastAsia" w:eastAsiaTheme="minorEastAsia" w:hAnsiTheme="minorEastAsia" w:hint="eastAsia"/>
          <w:color w:val="000000" w:themeColor="text1"/>
        </w:rPr>
        <w:t>税务机关可以根据有利于税收管理和方便纳税的原则，委托交通运输部门的海事管理机构等单位在办理车船登记手续或受理车船年度检验信息报告时代征车船税，同时向纳税人出具代征税款凭证。</w:t>
      </w:r>
    </w:p>
    <w:p w14:paraId="5011D1DE" w14:textId="56AD23C3"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29"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十</w:t>
      </w:r>
      <w:r w:rsidRPr="001E21B1">
        <w:rPr>
          <w:rFonts w:asciiTheme="minorEastAsia" w:hAnsiTheme="minorEastAsia" w:hint="eastAsia"/>
          <w:color w:val="000000" w:themeColor="text1"/>
          <w:sz w:val="24"/>
          <w:szCs w:val="24"/>
        </w:rPr>
        <w:t>三条）</w:t>
      </w:r>
    </w:p>
    <w:p w14:paraId="5B8136F1" w14:textId="1CC8C40F"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（八）</w:t>
      </w:r>
      <w:r w:rsidR="00197D7A" w:rsidRPr="001E21B1">
        <w:rPr>
          <w:rFonts w:asciiTheme="minorEastAsia" w:eastAsiaTheme="minorEastAsia" w:hAnsiTheme="minorEastAsia" w:hint="eastAsia"/>
          <w:color w:val="000000" w:themeColor="text1"/>
        </w:rPr>
        <w:t>代征单位应当根据委托代征协议约定的方式、期限及时将代征税款解缴入库，并向税务机关提供代征车船明细信息。</w:t>
      </w:r>
    </w:p>
    <w:p w14:paraId="4B41E22E" w14:textId="1642E980"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30"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十四</w:t>
      </w:r>
      <w:r w:rsidRPr="001E21B1">
        <w:rPr>
          <w:rFonts w:asciiTheme="minorEastAsia" w:hAnsiTheme="minorEastAsia" w:hint="eastAsia"/>
          <w:color w:val="000000" w:themeColor="text1"/>
          <w:sz w:val="24"/>
          <w:szCs w:val="24"/>
        </w:rPr>
        <w:t>条）</w:t>
      </w:r>
    </w:p>
    <w:p w14:paraId="07259E16" w14:textId="21D8BCFA"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（九）</w:t>
      </w:r>
      <w:r w:rsidR="00197D7A" w:rsidRPr="001E21B1">
        <w:rPr>
          <w:rFonts w:asciiTheme="minorEastAsia" w:eastAsiaTheme="minorEastAsia" w:hAnsiTheme="minorEastAsia" w:hint="eastAsia"/>
          <w:color w:val="000000" w:themeColor="text1"/>
        </w:rPr>
        <w:t>代征单位对出具税务机关减免税证明或完税凭证的车船，不再代征车船税。代征单位应当记录上述凭证的凭证号和出具该凭证的税务机关名称，并将上述凭证的复印件存档备查。</w:t>
      </w:r>
    </w:p>
    <w:p w14:paraId="3C443954" w14:textId="6E8CFD86"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31"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第十</w:t>
      </w:r>
      <w:r w:rsidRPr="001E21B1">
        <w:rPr>
          <w:rFonts w:asciiTheme="minorEastAsia" w:hAnsiTheme="minorEastAsia" w:hint="eastAsia"/>
          <w:color w:val="000000" w:themeColor="text1"/>
          <w:sz w:val="24"/>
          <w:szCs w:val="24"/>
        </w:rPr>
        <w:t>五</w:t>
      </w:r>
      <w:r w:rsidRPr="001E21B1">
        <w:rPr>
          <w:rFonts w:asciiTheme="minorEastAsia" w:hAnsiTheme="minorEastAsia" w:hint="eastAsia"/>
          <w:color w:val="000000" w:themeColor="text1"/>
          <w:sz w:val="24"/>
          <w:szCs w:val="24"/>
        </w:rPr>
        <w:t>条第一款）</w:t>
      </w:r>
    </w:p>
    <w:p w14:paraId="492E5FFF"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代征单位依法履行委托代征税款职责时，纳税人不得拒绝。纳税人拒绝的，代征单位应当及时报告税务机关。</w:t>
      </w:r>
    </w:p>
    <w:p w14:paraId="1C9A7EF8" w14:textId="6C48E293"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32"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第十</w:t>
      </w:r>
      <w:r w:rsidRPr="001E21B1">
        <w:rPr>
          <w:rFonts w:asciiTheme="minorEastAsia" w:hAnsiTheme="minorEastAsia" w:hint="eastAsia"/>
          <w:color w:val="000000" w:themeColor="text1"/>
          <w:sz w:val="24"/>
          <w:szCs w:val="24"/>
        </w:rPr>
        <w:t>五</w:t>
      </w:r>
      <w:r w:rsidRPr="001E21B1">
        <w:rPr>
          <w:rFonts w:asciiTheme="minorEastAsia" w:hAnsiTheme="minorEastAsia" w:hint="eastAsia"/>
          <w:color w:val="000000" w:themeColor="text1"/>
          <w:sz w:val="24"/>
          <w:szCs w:val="24"/>
        </w:rPr>
        <w:t>条第</w:t>
      </w:r>
      <w:r w:rsidRPr="001E21B1">
        <w:rPr>
          <w:rFonts w:asciiTheme="minorEastAsia" w:hAnsiTheme="minorEastAsia" w:hint="eastAsia"/>
          <w:color w:val="000000" w:themeColor="text1"/>
          <w:sz w:val="24"/>
          <w:szCs w:val="24"/>
        </w:rPr>
        <w:t>二</w:t>
      </w:r>
      <w:r w:rsidRPr="001E21B1">
        <w:rPr>
          <w:rFonts w:asciiTheme="minorEastAsia" w:hAnsiTheme="minorEastAsia" w:hint="eastAsia"/>
          <w:color w:val="000000" w:themeColor="text1"/>
          <w:sz w:val="24"/>
          <w:szCs w:val="24"/>
        </w:rPr>
        <w:t>款）</w:t>
      </w:r>
    </w:p>
    <w:p w14:paraId="1325A7B6"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p>
    <w:p w14:paraId="269F9E13" w14:textId="27A10F18" w:rsidR="00197D7A" w:rsidRPr="001E21B1" w:rsidRDefault="001E21B1" w:rsidP="001E21B1">
      <w:pPr>
        <w:pStyle w:val="1"/>
        <w:spacing w:before="50" w:after="0" w:line="480" w:lineRule="atLeast"/>
        <w:rPr>
          <w:rFonts w:asciiTheme="minorEastAsia" w:hAnsiTheme="minorEastAsia"/>
          <w:sz w:val="24"/>
          <w:szCs w:val="24"/>
        </w:rPr>
      </w:pPr>
      <w:r w:rsidRPr="001E21B1">
        <w:rPr>
          <w:rFonts w:asciiTheme="minorEastAsia" w:hAnsiTheme="minorEastAsia" w:hint="eastAsia"/>
          <w:sz w:val="24"/>
          <w:szCs w:val="24"/>
        </w:rPr>
        <w:t>五、</w:t>
      </w:r>
      <w:r w:rsidR="00197D7A" w:rsidRPr="001E21B1">
        <w:rPr>
          <w:rFonts w:asciiTheme="minorEastAsia" w:hAnsiTheme="minorEastAsia" w:hint="eastAsia"/>
          <w:sz w:val="24"/>
          <w:szCs w:val="24"/>
        </w:rPr>
        <w:t>减免税退税管理</w:t>
      </w:r>
    </w:p>
    <w:p w14:paraId="54801824"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p>
    <w:p w14:paraId="512B03BB" w14:textId="718C18B3"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（一）</w:t>
      </w:r>
      <w:r w:rsidR="00197D7A" w:rsidRPr="001E21B1">
        <w:rPr>
          <w:rFonts w:asciiTheme="minorEastAsia" w:eastAsiaTheme="minorEastAsia" w:hAnsiTheme="minorEastAsia" w:hint="eastAsia"/>
          <w:color w:val="000000" w:themeColor="text1"/>
        </w:rPr>
        <w:t>税务机关应当依法减免车船税。保险机构、代征单位对已经办理减免税手续的车船不再代收代征车船税。</w:t>
      </w:r>
    </w:p>
    <w:p w14:paraId="599E7C9B" w14:textId="354961AB"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33"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第十</w:t>
      </w:r>
      <w:r w:rsidRPr="001E21B1">
        <w:rPr>
          <w:rFonts w:asciiTheme="minorEastAsia" w:hAnsiTheme="minorEastAsia" w:hint="eastAsia"/>
          <w:color w:val="000000" w:themeColor="text1"/>
          <w:sz w:val="24"/>
          <w:szCs w:val="24"/>
        </w:rPr>
        <w:t>六</w:t>
      </w:r>
      <w:r w:rsidRPr="001E21B1">
        <w:rPr>
          <w:rFonts w:asciiTheme="minorEastAsia" w:hAnsiTheme="minorEastAsia" w:hint="eastAsia"/>
          <w:color w:val="000000" w:themeColor="text1"/>
          <w:sz w:val="24"/>
          <w:szCs w:val="24"/>
        </w:rPr>
        <w:t>条第一款）</w:t>
      </w:r>
    </w:p>
    <w:p w14:paraId="7A3AF0ED"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税务机关、保险机构、代征单位应当严格执行财政部、国家税务总局、工业和信息化部公布的节约能源、使用新能源车船减免税政策。对不属于车船税征税范围的纯电动乘用车和燃料电池乘用车，应当积极获取车辆的相关信息予以判断，对其征收了车船税的应当及时予以退税。</w:t>
      </w:r>
    </w:p>
    <w:p w14:paraId="74389EE2" w14:textId="11089D7F"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34"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第十</w:t>
      </w:r>
      <w:r w:rsidRPr="001E21B1">
        <w:rPr>
          <w:rFonts w:asciiTheme="minorEastAsia" w:hAnsiTheme="minorEastAsia" w:hint="eastAsia"/>
          <w:color w:val="000000" w:themeColor="text1"/>
          <w:sz w:val="24"/>
          <w:szCs w:val="24"/>
        </w:rPr>
        <w:t>六</w:t>
      </w:r>
      <w:r w:rsidRPr="001E21B1">
        <w:rPr>
          <w:rFonts w:asciiTheme="minorEastAsia" w:hAnsiTheme="minorEastAsia" w:hint="eastAsia"/>
          <w:color w:val="000000" w:themeColor="text1"/>
          <w:sz w:val="24"/>
          <w:szCs w:val="24"/>
        </w:rPr>
        <w:t>条第</w:t>
      </w:r>
      <w:r w:rsidRPr="001E21B1">
        <w:rPr>
          <w:rFonts w:asciiTheme="minorEastAsia" w:hAnsiTheme="minorEastAsia" w:hint="eastAsia"/>
          <w:color w:val="000000" w:themeColor="text1"/>
          <w:sz w:val="24"/>
          <w:szCs w:val="24"/>
        </w:rPr>
        <w:t>二</w:t>
      </w:r>
      <w:r w:rsidRPr="001E21B1">
        <w:rPr>
          <w:rFonts w:asciiTheme="minorEastAsia" w:hAnsiTheme="minorEastAsia" w:hint="eastAsia"/>
          <w:color w:val="000000" w:themeColor="text1"/>
          <w:sz w:val="24"/>
          <w:szCs w:val="24"/>
        </w:rPr>
        <w:t>款）</w:t>
      </w:r>
    </w:p>
    <w:p w14:paraId="4239A5B0" w14:textId="0B9DAC75"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（二）</w:t>
      </w:r>
      <w:r w:rsidR="00197D7A" w:rsidRPr="001E21B1">
        <w:rPr>
          <w:rFonts w:asciiTheme="minorEastAsia" w:eastAsiaTheme="minorEastAsia" w:hAnsiTheme="minorEastAsia" w:hint="eastAsia"/>
          <w:color w:val="000000" w:themeColor="text1"/>
        </w:rPr>
        <w:t>税务机关应当将本地区车船税减免涉及的具体车船明细信息和相关减免税额存档备查。</w:t>
      </w:r>
    </w:p>
    <w:p w14:paraId="20048CBF" w14:textId="75B94E18"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35"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十七</w:t>
      </w:r>
      <w:r w:rsidRPr="001E21B1">
        <w:rPr>
          <w:rFonts w:asciiTheme="minorEastAsia" w:hAnsiTheme="minorEastAsia" w:hint="eastAsia"/>
          <w:color w:val="000000" w:themeColor="text1"/>
          <w:sz w:val="24"/>
          <w:szCs w:val="24"/>
        </w:rPr>
        <w:t>条）</w:t>
      </w:r>
    </w:p>
    <w:p w14:paraId="389638DD" w14:textId="20D072DC"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（三）</w:t>
      </w:r>
      <w:r w:rsidR="00197D7A" w:rsidRPr="001E21B1">
        <w:rPr>
          <w:rFonts w:asciiTheme="minorEastAsia" w:eastAsiaTheme="minorEastAsia" w:hAnsiTheme="minorEastAsia" w:hint="eastAsia"/>
          <w:color w:val="000000" w:themeColor="text1"/>
        </w:rPr>
        <w:t>车船税退税管理应当按照税款缴库退库有关规定执行。</w:t>
      </w:r>
    </w:p>
    <w:p w14:paraId="60F5DE36" w14:textId="7AAD68FD"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36"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十八</w:t>
      </w:r>
      <w:r w:rsidRPr="001E21B1">
        <w:rPr>
          <w:rFonts w:asciiTheme="minorEastAsia" w:hAnsiTheme="minorEastAsia" w:hint="eastAsia"/>
          <w:color w:val="000000" w:themeColor="text1"/>
          <w:sz w:val="24"/>
          <w:szCs w:val="24"/>
        </w:rPr>
        <w:t>条）</w:t>
      </w:r>
    </w:p>
    <w:p w14:paraId="76104DA6" w14:textId="477101F3"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（四）</w:t>
      </w:r>
      <w:r w:rsidR="00197D7A" w:rsidRPr="001E21B1">
        <w:rPr>
          <w:rFonts w:asciiTheme="minorEastAsia" w:eastAsiaTheme="minorEastAsia" w:hAnsiTheme="minorEastAsia" w:hint="eastAsia"/>
          <w:color w:val="000000" w:themeColor="text1"/>
        </w:rPr>
        <w:t>已经缴纳车船税的车船，因质量原因，车船被退回生产企业或者经销商的，纳税人可以向纳税所在地的主管税务机关申请退还自退货月份起至该纳税年度终了期间的税款，退货月份以退货发票所载日期的当月为准。</w:t>
      </w:r>
    </w:p>
    <w:p w14:paraId="6F7FBAD9" w14:textId="2D4CB38C"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37"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十九</w:t>
      </w:r>
      <w:r w:rsidRPr="001E21B1">
        <w:rPr>
          <w:rFonts w:asciiTheme="minorEastAsia" w:hAnsiTheme="minorEastAsia" w:hint="eastAsia"/>
          <w:color w:val="000000" w:themeColor="text1"/>
          <w:sz w:val="24"/>
          <w:szCs w:val="24"/>
        </w:rPr>
        <w:t>条）</w:t>
      </w:r>
    </w:p>
    <w:p w14:paraId="6A7FD190" w14:textId="161FBDB9"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（五）</w:t>
      </w:r>
      <w:r w:rsidR="00197D7A" w:rsidRPr="001E21B1">
        <w:rPr>
          <w:rFonts w:asciiTheme="minorEastAsia" w:eastAsiaTheme="minorEastAsia" w:hAnsiTheme="minorEastAsia" w:hint="eastAsia"/>
          <w:color w:val="000000" w:themeColor="text1"/>
        </w:rPr>
        <w:t>已完税车辆被盗抢、报废、灭失而申请车船税退税的，由纳税人纳税所在地的主管税务机关按照有关规定办理。</w:t>
      </w:r>
    </w:p>
    <w:p w14:paraId="7290CF8F" w14:textId="20E39D40"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38"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二十</w:t>
      </w:r>
      <w:r w:rsidRPr="001E21B1">
        <w:rPr>
          <w:rFonts w:asciiTheme="minorEastAsia" w:hAnsiTheme="minorEastAsia" w:hint="eastAsia"/>
          <w:color w:val="000000" w:themeColor="text1"/>
          <w:sz w:val="24"/>
          <w:szCs w:val="24"/>
        </w:rPr>
        <w:t>条）</w:t>
      </w:r>
    </w:p>
    <w:p w14:paraId="44976FAF" w14:textId="2008CE40"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lastRenderedPageBreak/>
        <w:t>（六）</w:t>
      </w:r>
      <w:r w:rsidR="00197D7A" w:rsidRPr="001E21B1">
        <w:rPr>
          <w:rFonts w:asciiTheme="minorEastAsia" w:eastAsiaTheme="minorEastAsia" w:hAnsiTheme="minorEastAsia" w:hint="eastAsia"/>
          <w:color w:val="000000" w:themeColor="text1"/>
        </w:rPr>
        <w:t>纳税人在车辆登记地之外购买机动车第三者责任强制保险，由保险机构代收代缴车船税的，凭注明已收税款信息的机动车第三者责任强制保险单或保费发票，车辆登记地的主管税务机关不再征收该纳税年度的车船税，已经征收的应</w:t>
      </w:r>
      <w:proofErr w:type="gramStart"/>
      <w:r w:rsidR="00197D7A" w:rsidRPr="001E21B1">
        <w:rPr>
          <w:rFonts w:asciiTheme="minorEastAsia" w:eastAsiaTheme="minorEastAsia" w:hAnsiTheme="minorEastAsia" w:hint="eastAsia"/>
          <w:color w:val="000000" w:themeColor="text1"/>
        </w:rPr>
        <w:t>予退</w:t>
      </w:r>
      <w:proofErr w:type="gramEnd"/>
      <w:r w:rsidR="00197D7A" w:rsidRPr="001E21B1">
        <w:rPr>
          <w:rFonts w:asciiTheme="minorEastAsia" w:eastAsiaTheme="minorEastAsia" w:hAnsiTheme="minorEastAsia" w:hint="eastAsia"/>
          <w:color w:val="000000" w:themeColor="text1"/>
        </w:rPr>
        <w:t>还。</w:t>
      </w:r>
    </w:p>
    <w:p w14:paraId="5714670E" w14:textId="51A38EA1" w:rsidR="001E21B1" w:rsidRPr="001E21B1" w:rsidRDefault="00197D7A"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r w:rsidR="001E21B1" w:rsidRPr="001E21B1">
        <w:rPr>
          <w:rFonts w:asciiTheme="minorEastAsia" w:hAnsiTheme="minorEastAsia" w:hint="eastAsia"/>
          <w:color w:val="000000" w:themeColor="text1"/>
          <w:sz w:val="24"/>
          <w:szCs w:val="24"/>
        </w:rPr>
        <w:t>（</w:t>
      </w:r>
      <w:hyperlink r:id="rId39" w:history="1">
        <w:r w:rsidR="001E21B1" w:rsidRPr="001E21B1">
          <w:rPr>
            <w:rStyle w:val="a7"/>
            <w:rFonts w:asciiTheme="minorEastAsia" w:hAnsiTheme="minorEastAsia" w:hint="eastAsia"/>
            <w:sz w:val="24"/>
            <w:szCs w:val="24"/>
          </w:rPr>
          <w:t>国家税务总局公告2015年第83号</w:t>
        </w:r>
      </w:hyperlink>
      <w:r w:rsidR="001E21B1" w:rsidRPr="001E21B1">
        <w:rPr>
          <w:rFonts w:asciiTheme="minorEastAsia" w:hAnsiTheme="minorEastAsia" w:hint="eastAsia"/>
          <w:color w:val="000000" w:themeColor="text1"/>
          <w:sz w:val="24"/>
          <w:szCs w:val="24"/>
        </w:rPr>
        <w:t>第</w:t>
      </w:r>
      <w:r w:rsidR="001E21B1" w:rsidRPr="001E21B1">
        <w:rPr>
          <w:rFonts w:asciiTheme="minorEastAsia" w:hAnsiTheme="minorEastAsia" w:hint="eastAsia"/>
          <w:color w:val="000000" w:themeColor="text1"/>
          <w:sz w:val="24"/>
          <w:szCs w:val="24"/>
        </w:rPr>
        <w:t>二十一</w:t>
      </w:r>
      <w:r w:rsidR="001E21B1" w:rsidRPr="001E21B1">
        <w:rPr>
          <w:rFonts w:asciiTheme="minorEastAsia" w:hAnsiTheme="minorEastAsia" w:hint="eastAsia"/>
          <w:color w:val="000000" w:themeColor="text1"/>
          <w:sz w:val="24"/>
          <w:szCs w:val="24"/>
        </w:rPr>
        <w:t>条）</w:t>
      </w:r>
    </w:p>
    <w:p w14:paraId="00A45569" w14:textId="44C276E0"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p>
    <w:p w14:paraId="3B6D3F8A" w14:textId="5067798D" w:rsidR="00197D7A" w:rsidRPr="001E21B1" w:rsidRDefault="001E21B1" w:rsidP="001E21B1">
      <w:pPr>
        <w:pStyle w:val="1"/>
        <w:spacing w:before="50" w:after="0" w:line="480" w:lineRule="atLeast"/>
        <w:rPr>
          <w:rFonts w:asciiTheme="minorEastAsia" w:hAnsiTheme="minorEastAsia"/>
          <w:sz w:val="24"/>
          <w:szCs w:val="24"/>
        </w:rPr>
      </w:pPr>
      <w:r w:rsidRPr="001E21B1">
        <w:rPr>
          <w:rFonts w:asciiTheme="minorEastAsia" w:hAnsiTheme="minorEastAsia" w:hint="eastAsia"/>
          <w:sz w:val="24"/>
          <w:szCs w:val="24"/>
        </w:rPr>
        <w:t>六、</w:t>
      </w:r>
      <w:r w:rsidR="00197D7A" w:rsidRPr="001E21B1">
        <w:rPr>
          <w:rFonts w:asciiTheme="minorEastAsia" w:hAnsiTheme="minorEastAsia" w:hint="eastAsia"/>
          <w:sz w:val="24"/>
          <w:szCs w:val="24"/>
        </w:rPr>
        <w:t>风险管理</w:t>
      </w:r>
    </w:p>
    <w:p w14:paraId="692B52EB"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 xml:space="preserve">　</w:t>
      </w:r>
    </w:p>
    <w:p w14:paraId="3E18F91B" w14:textId="4209507D"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（一）</w:t>
      </w:r>
      <w:r w:rsidR="00197D7A" w:rsidRPr="001E21B1">
        <w:rPr>
          <w:rFonts w:asciiTheme="minorEastAsia" w:eastAsiaTheme="minorEastAsia" w:hAnsiTheme="minorEastAsia" w:hint="eastAsia"/>
          <w:color w:val="000000" w:themeColor="text1"/>
        </w:rPr>
        <w:t>税务机关应当加强车船税风险管理，构建车船税风险管理指标体系，依托现代化信息技术，对车船税管理的风险点进行识别、监控、预警，做好风险应对处置工作。</w:t>
      </w:r>
    </w:p>
    <w:p w14:paraId="128EC5E4" w14:textId="5E0A0E1D"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bookmarkStart w:id="5" w:name="_Hlk54376170"/>
      <w:r w:rsidRPr="001E21B1">
        <w:rPr>
          <w:rFonts w:asciiTheme="minorEastAsia" w:hAnsiTheme="minorEastAsia" w:hint="eastAsia"/>
          <w:color w:val="000000" w:themeColor="text1"/>
          <w:sz w:val="24"/>
          <w:szCs w:val="24"/>
        </w:rPr>
        <w:t>（</w:t>
      </w:r>
      <w:hyperlink r:id="rId40"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二</w:t>
      </w:r>
      <w:r w:rsidRPr="001E21B1">
        <w:rPr>
          <w:rFonts w:asciiTheme="minorEastAsia" w:hAnsiTheme="minorEastAsia" w:hint="eastAsia"/>
          <w:color w:val="000000" w:themeColor="text1"/>
          <w:sz w:val="24"/>
          <w:szCs w:val="24"/>
        </w:rPr>
        <w:t>十</w:t>
      </w:r>
      <w:r w:rsidRPr="001E21B1">
        <w:rPr>
          <w:rFonts w:asciiTheme="minorEastAsia" w:hAnsiTheme="minorEastAsia" w:hint="eastAsia"/>
          <w:color w:val="000000" w:themeColor="text1"/>
          <w:sz w:val="24"/>
          <w:szCs w:val="24"/>
        </w:rPr>
        <w:t>二</w:t>
      </w:r>
      <w:r w:rsidRPr="001E21B1">
        <w:rPr>
          <w:rFonts w:asciiTheme="minorEastAsia" w:hAnsiTheme="minorEastAsia" w:hint="eastAsia"/>
          <w:color w:val="000000" w:themeColor="text1"/>
          <w:sz w:val="24"/>
          <w:szCs w:val="24"/>
        </w:rPr>
        <w:t>条第一款）</w:t>
      </w:r>
    </w:p>
    <w:bookmarkEnd w:id="5"/>
    <w:p w14:paraId="5F1964B0"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税务机关应当根据国家税务总局关于财产行为</w:t>
      </w:r>
      <w:proofErr w:type="gramStart"/>
      <w:r w:rsidRPr="001E21B1">
        <w:rPr>
          <w:rFonts w:asciiTheme="minorEastAsia" w:eastAsiaTheme="minorEastAsia" w:hAnsiTheme="minorEastAsia" w:hint="eastAsia"/>
          <w:color w:val="000000" w:themeColor="text1"/>
        </w:rPr>
        <w:t>税风险</w:t>
      </w:r>
      <w:proofErr w:type="gramEnd"/>
      <w:r w:rsidRPr="001E21B1">
        <w:rPr>
          <w:rFonts w:asciiTheme="minorEastAsia" w:eastAsiaTheme="minorEastAsia" w:hAnsiTheme="minorEastAsia" w:hint="eastAsia"/>
          <w:color w:val="000000" w:themeColor="text1"/>
        </w:rPr>
        <w:t>管理工作的要求开展车船税风险管理工作。</w:t>
      </w:r>
    </w:p>
    <w:p w14:paraId="5DDD3CFA" w14:textId="41A9216B"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41"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第二十二条第</w:t>
      </w:r>
      <w:r w:rsidRPr="001E21B1">
        <w:rPr>
          <w:rFonts w:asciiTheme="minorEastAsia" w:hAnsiTheme="minorEastAsia" w:hint="eastAsia"/>
          <w:color w:val="000000" w:themeColor="text1"/>
          <w:sz w:val="24"/>
          <w:szCs w:val="24"/>
        </w:rPr>
        <w:t>二</w:t>
      </w:r>
      <w:r w:rsidRPr="001E21B1">
        <w:rPr>
          <w:rFonts w:asciiTheme="minorEastAsia" w:hAnsiTheme="minorEastAsia" w:hint="eastAsia"/>
          <w:color w:val="000000" w:themeColor="text1"/>
          <w:sz w:val="24"/>
          <w:szCs w:val="24"/>
        </w:rPr>
        <w:t>款）</w:t>
      </w:r>
    </w:p>
    <w:p w14:paraId="6C3892A5" w14:textId="57C51EF4"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（二）</w:t>
      </w:r>
      <w:r w:rsidR="00197D7A" w:rsidRPr="001E21B1">
        <w:rPr>
          <w:rFonts w:asciiTheme="minorEastAsia" w:eastAsiaTheme="minorEastAsia" w:hAnsiTheme="minorEastAsia" w:hint="eastAsia"/>
          <w:color w:val="000000" w:themeColor="text1"/>
        </w:rPr>
        <w:t>税务机关重点可以通过以下方式加强车船税风险管理：</w:t>
      </w:r>
    </w:p>
    <w:p w14:paraId="515EB48F" w14:textId="4E37CD86" w:rsidR="00197D7A" w:rsidRPr="001E21B1" w:rsidRDefault="001E21B1"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1、</w:t>
      </w:r>
      <w:r w:rsidR="00197D7A" w:rsidRPr="001E21B1">
        <w:rPr>
          <w:rFonts w:asciiTheme="minorEastAsia" w:eastAsiaTheme="minorEastAsia" w:hAnsiTheme="minorEastAsia" w:hint="eastAsia"/>
          <w:color w:val="000000" w:themeColor="text1"/>
        </w:rPr>
        <w:t>将申报已缴纳车船税车船的排量、整备质量、载客人数、吨位、艇身长度等信息与税源数据库中对应的信息进行比对，防范少征、错征税款风险；</w:t>
      </w:r>
    </w:p>
    <w:p w14:paraId="1C627F52" w14:textId="7F2F3096"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bookmarkStart w:id="6" w:name="_Hlk54376191"/>
      <w:r w:rsidRPr="001E21B1">
        <w:rPr>
          <w:rFonts w:asciiTheme="minorEastAsia" w:hAnsiTheme="minorEastAsia" w:hint="eastAsia"/>
          <w:color w:val="000000" w:themeColor="text1"/>
          <w:sz w:val="24"/>
          <w:szCs w:val="24"/>
        </w:rPr>
        <w:t>（</w:t>
      </w:r>
      <w:hyperlink r:id="rId42"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第二十</w:t>
      </w:r>
      <w:r w:rsidRPr="001E21B1">
        <w:rPr>
          <w:rFonts w:asciiTheme="minorEastAsia" w:hAnsiTheme="minorEastAsia" w:hint="eastAsia"/>
          <w:color w:val="000000" w:themeColor="text1"/>
          <w:sz w:val="24"/>
          <w:szCs w:val="24"/>
        </w:rPr>
        <w:t>三</w:t>
      </w:r>
      <w:r w:rsidRPr="001E21B1">
        <w:rPr>
          <w:rFonts w:asciiTheme="minorEastAsia" w:hAnsiTheme="minorEastAsia" w:hint="eastAsia"/>
          <w:color w:val="000000" w:themeColor="text1"/>
          <w:sz w:val="24"/>
          <w:szCs w:val="24"/>
        </w:rPr>
        <w:t>条第一款</w:t>
      </w:r>
      <w:r w:rsidRPr="001E21B1">
        <w:rPr>
          <w:rFonts w:asciiTheme="minorEastAsia" w:hAnsiTheme="minorEastAsia" w:hint="eastAsia"/>
          <w:color w:val="000000" w:themeColor="text1"/>
          <w:sz w:val="24"/>
          <w:szCs w:val="24"/>
        </w:rPr>
        <w:t>第一项</w:t>
      </w:r>
      <w:r w:rsidRPr="001E21B1">
        <w:rPr>
          <w:rFonts w:asciiTheme="minorEastAsia" w:hAnsiTheme="minorEastAsia" w:hint="eastAsia"/>
          <w:color w:val="000000" w:themeColor="text1"/>
          <w:sz w:val="24"/>
          <w:szCs w:val="24"/>
        </w:rPr>
        <w:t>）</w:t>
      </w:r>
    </w:p>
    <w:bookmarkEnd w:id="6"/>
    <w:p w14:paraId="3941AC17" w14:textId="6DBCD591" w:rsidR="00197D7A" w:rsidRPr="001E21B1" w:rsidRDefault="001E21B1"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2、</w:t>
      </w:r>
      <w:r w:rsidR="00197D7A" w:rsidRPr="001E21B1">
        <w:rPr>
          <w:rFonts w:asciiTheme="minorEastAsia" w:eastAsiaTheme="minorEastAsia" w:hAnsiTheme="minorEastAsia" w:hint="eastAsia"/>
          <w:color w:val="000000" w:themeColor="text1"/>
        </w:rPr>
        <w:t>将保险机构、代征单位申报解缴税款与实际入库税款进行比对，防范少征、漏征风险；</w:t>
      </w:r>
    </w:p>
    <w:p w14:paraId="32BE20DE" w14:textId="66AC050E"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43"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第二十三条第一款第</w:t>
      </w:r>
      <w:r w:rsidRPr="001E21B1">
        <w:rPr>
          <w:rFonts w:asciiTheme="minorEastAsia" w:hAnsiTheme="minorEastAsia" w:hint="eastAsia"/>
          <w:color w:val="000000" w:themeColor="text1"/>
          <w:sz w:val="24"/>
          <w:szCs w:val="24"/>
        </w:rPr>
        <w:t>二</w:t>
      </w:r>
      <w:r w:rsidRPr="001E21B1">
        <w:rPr>
          <w:rFonts w:asciiTheme="minorEastAsia" w:hAnsiTheme="minorEastAsia" w:hint="eastAsia"/>
          <w:color w:val="000000" w:themeColor="text1"/>
          <w:sz w:val="24"/>
          <w:szCs w:val="24"/>
        </w:rPr>
        <w:t>项）</w:t>
      </w:r>
    </w:p>
    <w:p w14:paraId="2773B58A" w14:textId="33FB99AE" w:rsidR="00197D7A" w:rsidRPr="001E21B1" w:rsidRDefault="001E21B1"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i/>
          <w:iCs/>
          <w:color w:val="000000" w:themeColor="text1"/>
        </w:rPr>
        <w:t>3、</w:t>
      </w:r>
      <w:r w:rsidR="00197D7A" w:rsidRPr="001E21B1">
        <w:rPr>
          <w:rFonts w:asciiTheme="minorEastAsia" w:eastAsiaTheme="minorEastAsia" w:hAnsiTheme="minorEastAsia" w:hint="eastAsia"/>
          <w:strike/>
          <w:color w:val="000000" w:themeColor="text1"/>
        </w:rPr>
        <w:t>将备案减免税车船与实际减免税车船数量、涉及税款进行比对，防范减免税优惠政策落实不到位风险</w:t>
      </w:r>
      <w:r w:rsidR="00197D7A" w:rsidRPr="001E21B1">
        <w:rPr>
          <w:rFonts w:asciiTheme="minorEastAsia" w:eastAsiaTheme="minorEastAsia" w:hAnsiTheme="minorEastAsia" w:hint="eastAsia"/>
          <w:color w:val="000000" w:themeColor="text1"/>
        </w:rPr>
        <w:t>；</w:t>
      </w:r>
    </w:p>
    <w:p w14:paraId="658E2D88" w14:textId="2E8546E0"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lastRenderedPageBreak/>
        <w:t>（</w:t>
      </w:r>
      <w:hyperlink r:id="rId44"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第二十三条第一款第</w:t>
      </w:r>
      <w:r w:rsidRPr="001E21B1">
        <w:rPr>
          <w:rFonts w:asciiTheme="minorEastAsia" w:hAnsiTheme="minorEastAsia" w:hint="eastAsia"/>
          <w:color w:val="000000" w:themeColor="text1"/>
          <w:sz w:val="24"/>
          <w:szCs w:val="24"/>
        </w:rPr>
        <w:t>三</w:t>
      </w:r>
      <w:r w:rsidRPr="001E21B1">
        <w:rPr>
          <w:rFonts w:asciiTheme="minorEastAsia" w:hAnsiTheme="minorEastAsia" w:hint="eastAsia"/>
          <w:color w:val="000000" w:themeColor="text1"/>
          <w:sz w:val="24"/>
          <w:szCs w:val="24"/>
        </w:rPr>
        <w:t>项）</w:t>
      </w:r>
    </w:p>
    <w:p w14:paraId="1D08380A" w14:textId="598E5114" w:rsidR="00197D7A" w:rsidRPr="001E21B1" w:rsidRDefault="00197D7A" w:rsidP="001E21B1">
      <w:pPr>
        <w:spacing w:beforeLines="50" w:before="156" w:line="480" w:lineRule="atLeast"/>
        <w:ind w:firstLineChars="200" w:firstLine="480"/>
        <w:jc w:val="lef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45" w:history="1">
        <w:r w:rsidRPr="001E21B1">
          <w:rPr>
            <w:rStyle w:val="a7"/>
            <w:rFonts w:asciiTheme="minorEastAsia" w:hAnsiTheme="minorEastAsia" w:hint="eastAsia"/>
            <w:sz w:val="24"/>
            <w:szCs w:val="24"/>
          </w:rPr>
          <w:t>国家税务总局公告2019年第21号第</w:t>
        </w:r>
      </w:hyperlink>
      <w:r w:rsidRPr="001E21B1">
        <w:rPr>
          <w:rFonts w:asciiTheme="minorEastAsia" w:hAnsiTheme="minorEastAsia" w:hint="eastAsia"/>
          <w:color w:val="000000" w:themeColor="text1"/>
          <w:sz w:val="24"/>
          <w:szCs w:val="24"/>
        </w:rPr>
        <w:t>五条规定，</w:t>
      </w:r>
      <w:r w:rsidR="001E21B1">
        <w:rPr>
          <w:rFonts w:asciiTheme="minorEastAsia" w:hAnsiTheme="minorEastAsia" w:hint="eastAsia"/>
          <w:sz w:val="24"/>
          <w:szCs w:val="24"/>
        </w:rPr>
        <w:t>本</w:t>
      </w:r>
      <w:r w:rsidRPr="001E21B1">
        <w:rPr>
          <w:rFonts w:asciiTheme="minorEastAsia" w:hAnsiTheme="minorEastAsia" w:hint="eastAsia"/>
          <w:color w:val="000000" w:themeColor="text1"/>
          <w:sz w:val="24"/>
          <w:szCs w:val="24"/>
        </w:rPr>
        <w:t>项废止]</w:t>
      </w:r>
    </w:p>
    <w:p w14:paraId="5F5AA75B" w14:textId="48605AF2" w:rsidR="00197D7A" w:rsidRPr="001E21B1" w:rsidRDefault="001E21B1"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4、</w:t>
      </w:r>
      <w:r w:rsidR="00197D7A" w:rsidRPr="001E21B1">
        <w:rPr>
          <w:rFonts w:asciiTheme="minorEastAsia" w:eastAsiaTheme="minorEastAsia" w:hAnsiTheme="minorEastAsia" w:hint="eastAsia"/>
          <w:color w:val="000000" w:themeColor="text1"/>
        </w:rPr>
        <w:t>将车船税联网征收系统车辆完税信息与本地区车辆完税信息进行比对，防范少征、漏征、重复征税风险等。</w:t>
      </w:r>
    </w:p>
    <w:p w14:paraId="49FCCC8D" w14:textId="7045CC88"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46"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第二十三条第一款第</w:t>
      </w:r>
      <w:r w:rsidRPr="001E21B1">
        <w:rPr>
          <w:rFonts w:asciiTheme="minorEastAsia" w:hAnsiTheme="minorEastAsia" w:hint="eastAsia"/>
          <w:color w:val="000000" w:themeColor="text1"/>
          <w:sz w:val="24"/>
          <w:szCs w:val="24"/>
        </w:rPr>
        <w:t>四</w:t>
      </w:r>
      <w:r w:rsidRPr="001E21B1">
        <w:rPr>
          <w:rFonts w:asciiTheme="minorEastAsia" w:hAnsiTheme="minorEastAsia" w:hint="eastAsia"/>
          <w:color w:val="000000" w:themeColor="text1"/>
          <w:sz w:val="24"/>
          <w:szCs w:val="24"/>
        </w:rPr>
        <w:t>项）</w:t>
      </w:r>
    </w:p>
    <w:p w14:paraId="33D33217"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1E21B1">
        <w:rPr>
          <w:rFonts w:asciiTheme="minorEastAsia" w:eastAsiaTheme="minorEastAsia" w:hAnsiTheme="minorEastAsia" w:hint="eastAsia"/>
          <w:color w:val="000000" w:themeColor="text1"/>
        </w:rPr>
        <w:t>税务机关应当根据本地区车船税征管实际情况，设计适应本地区征管实际的车船税风险指标。</w:t>
      </w:r>
    </w:p>
    <w:p w14:paraId="5E47BE08" w14:textId="13B257EE" w:rsidR="001E21B1" w:rsidRPr="001E21B1" w:rsidRDefault="00197D7A"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r w:rsidR="001E21B1" w:rsidRPr="001E21B1">
        <w:rPr>
          <w:rFonts w:asciiTheme="minorEastAsia" w:hAnsiTheme="minorEastAsia" w:hint="eastAsia"/>
          <w:color w:val="000000" w:themeColor="text1"/>
          <w:sz w:val="24"/>
          <w:szCs w:val="24"/>
        </w:rPr>
        <w:t>（</w:t>
      </w:r>
      <w:hyperlink r:id="rId47" w:history="1">
        <w:r w:rsidR="001E21B1" w:rsidRPr="001E21B1">
          <w:rPr>
            <w:rStyle w:val="a7"/>
            <w:rFonts w:asciiTheme="minorEastAsia" w:hAnsiTheme="minorEastAsia" w:hint="eastAsia"/>
            <w:sz w:val="24"/>
            <w:szCs w:val="24"/>
          </w:rPr>
          <w:t>国家税务总局公告2015年第83号</w:t>
        </w:r>
      </w:hyperlink>
      <w:r w:rsidR="001E21B1" w:rsidRPr="001E21B1">
        <w:rPr>
          <w:rFonts w:asciiTheme="minorEastAsia" w:hAnsiTheme="minorEastAsia" w:hint="eastAsia"/>
          <w:color w:val="000000" w:themeColor="text1"/>
          <w:sz w:val="24"/>
          <w:szCs w:val="24"/>
        </w:rPr>
        <w:t>第二十三条第</w:t>
      </w:r>
      <w:r w:rsidR="001E21B1" w:rsidRPr="001E21B1">
        <w:rPr>
          <w:rFonts w:asciiTheme="minorEastAsia" w:hAnsiTheme="minorEastAsia" w:hint="eastAsia"/>
          <w:color w:val="000000" w:themeColor="text1"/>
          <w:sz w:val="24"/>
          <w:szCs w:val="24"/>
        </w:rPr>
        <w:t>二</w:t>
      </w:r>
      <w:r w:rsidR="001E21B1" w:rsidRPr="001E21B1">
        <w:rPr>
          <w:rFonts w:asciiTheme="minorEastAsia" w:hAnsiTheme="minorEastAsia" w:hint="eastAsia"/>
          <w:color w:val="000000" w:themeColor="text1"/>
          <w:sz w:val="24"/>
          <w:szCs w:val="24"/>
        </w:rPr>
        <w:t>款）</w:t>
      </w:r>
    </w:p>
    <w:p w14:paraId="483562A3" w14:textId="015210F3"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p>
    <w:p w14:paraId="4315EF97" w14:textId="299A4239" w:rsidR="00197D7A" w:rsidRPr="001E21B1" w:rsidRDefault="001E21B1" w:rsidP="001E21B1">
      <w:pPr>
        <w:pStyle w:val="1"/>
        <w:spacing w:before="50" w:after="0" w:line="480" w:lineRule="atLeast"/>
        <w:rPr>
          <w:rFonts w:asciiTheme="minorEastAsia" w:hAnsiTheme="minorEastAsia"/>
          <w:sz w:val="24"/>
          <w:szCs w:val="24"/>
        </w:rPr>
      </w:pPr>
      <w:r w:rsidRPr="001E21B1">
        <w:rPr>
          <w:rFonts w:asciiTheme="minorEastAsia" w:hAnsiTheme="minorEastAsia" w:hint="eastAsia"/>
          <w:sz w:val="24"/>
          <w:szCs w:val="24"/>
        </w:rPr>
        <w:t>七、</w:t>
      </w:r>
      <w:r w:rsidR="00197D7A" w:rsidRPr="001E21B1">
        <w:rPr>
          <w:rFonts w:asciiTheme="minorEastAsia" w:hAnsiTheme="minorEastAsia" w:hint="eastAsia"/>
          <w:sz w:val="24"/>
          <w:szCs w:val="24"/>
        </w:rPr>
        <w:t>附 则</w:t>
      </w:r>
    </w:p>
    <w:p w14:paraId="3B954EAB" w14:textId="77777777" w:rsidR="00197D7A" w:rsidRPr="001E21B1" w:rsidRDefault="00197D7A" w:rsidP="001E21B1">
      <w:pPr>
        <w:pStyle w:val="a8"/>
        <w:shd w:val="clear" w:color="auto" w:fill="FFFFFF"/>
        <w:spacing w:beforeLines="50" w:before="156" w:line="480" w:lineRule="atLeast"/>
        <w:ind w:firstLineChars="200" w:firstLine="480"/>
        <w:rPr>
          <w:rFonts w:asciiTheme="minorEastAsia" w:eastAsiaTheme="minorEastAsia" w:hAnsiTheme="minorEastAsia"/>
          <w:color w:val="000000" w:themeColor="text1"/>
        </w:rPr>
      </w:pPr>
    </w:p>
    <w:p w14:paraId="69F7D5A7" w14:textId="49520546"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（一）</w:t>
      </w:r>
      <w:r w:rsidR="00197D7A" w:rsidRPr="001E21B1">
        <w:rPr>
          <w:rFonts w:asciiTheme="minorEastAsia" w:eastAsiaTheme="minorEastAsia" w:hAnsiTheme="minorEastAsia" w:hint="eastAsia"/>
          <w:color w:val="000000" w:themeColor="text1"/>
        </w:rPr>
        <w:t>各省、自治区、直辖市税务机关可根据本规程制定具体实施意见。</w:t>
      </w:r>
    </w:p>
    <w:p w14:paraId="2E57F30F" w14:textId="295BBA1B"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48"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二十四</w:t>
      </w:r>
      <w:r w:rsidRPr="001E21B1">
        <w:rPr>
          <w:rFonts w:asciiTheme="minorEastAsia" w:hAnsiTheme="minorEastAsia" w:hint="eastAsia"/>
          <w:color w:val="000000" w:themeColor="text1"/>
          <w:sz w:val="24"/>
          <w:szCs w:val="24"/>
        </w:rPr>
        <w:t>条）</w:t>
      </w:r>
    </w:p>
    <w:p w14:paraId="63CC5835" w14:textId="72610FCD" w:rsidR="00197D7A" w:rsidRPr="001E21B1" w:rsidRDefault="001E21B1" w:rsidP="001E21B1">
      <w:pPr>
        <w:pStyle w:val="a8"/>
        <w:shd w:val="clear" w:color="auto" w:fill="FFFFFF"/>
        <w:spacing w:beforeLines="50" w:before="156" w:line="480" w:lineRule="atLeast"/>
        <w:ind w:firstLineChars="200" w:firstLine="482"/>
        <w:rPr>
          <w:rFonts w:asciiTheme="minorEastAsia" w:eastAsiaTheme="minorEastAsia" w:hAnsiTheme="minorEastAsia"/>
          <w:color w:val="000000" w:themeColor="text1"/>
        </w:rPr>
      </w:pPr>
      <w:r w:rsidRPr="001E21B1">
        <w:rPr>
          <w:rFonts w:asciiTheme="minorEastAsia" w:eastAsiaTheme="minorEastAsia" w:hAnsiTheme="minorEastAsia" w:hint="eastAsia"/>
          <w:b/>
          <w:color w:val="000000" w:themeColor="text1"/>
        </w:rPr>
        <w:t>（二）</w:t>
      </w:r>
      <w:r w:rsidR="00197D7A" w:rsidRPr="001E21B1">
        <w:rPr>
          <w:rFonts w:asciiTheme="minorEastAsia" w:eastAsiaTheme="minorEastAsia" w:hAnsiTheme="minorEastAsia" w:hint="eastAsia"/>
          <w:color w:val="000000" w:themeColor="text1"/>
        </w:rPr>
        <w:t>本规程自2016年1月1日起施行。</w:t>
      </w:r>
    </w:p>
    <w:p w14:paraId="3EFF65D1" w14:textId="06408D67" w:rsidR="001E21B1" w:rsidRPr="001E21B1" w:rsidRDefault="001E21B1" w:rsidP="001E21B1">
      <w:pPr>
        <w:spacing w:beforeLines="50" w:before="156" w:line="480" w:lineRule="atLeast"/>
        <w:jc w:val="right"/>
        <w:rPr>
          <w:rFonts w:asciiTheme="minorEastAsia" w:hAnsiTheme="minorEastAsia"/>
          <w:color w:val="000000" w:themeColor="text1"/>
          <w:sz w:val="24"/>
          <w:szCs w:val="24"/>
        </w:rPr>
      </w:pPr>
      <w:r w:rsidRPr="001E21B1">
        <w:rPr>
          <w:rFonts w:asciiTheme="minorEastAsia" w:hAnsiTheme="minorEastAsia" w:hint="eastAsia"/>
          <w:color w:val="000000" w:themeColor="text1"/>
          <w:sz w:val="24"/>
          <w:szCs w:val="24"/>
        </w:rPr>
        <w:t>（</w:t>
      </w:r>
      <w:hyperlink r:id="rId49" w:history="1">
        <w:r w:rsidRPr="001E21B1">
          <w:rPr>
            <w:rStyle w:val="a7"/>
            <w:rFonts w:asciiTheme="minorEastAsia" w:hAnsiTheme="minorEastAsia" w:hint="eastAsia"/>
            <w:sz w:val="24"/>
            <w:szCs w:val="24"/>
          </w:rPr>
          <w:t>国家税务总局公告2015年第83号</w:t>
        </w:r>
      </w:hyperlink>
      <w:r w:rsidRPr="001E21B1">
        <w:rPr>
          <w:rFonts w:asciiTheme="minorEastAsia" w:hAnsiTheme="minorEastAsia" w:hint="eastAsia"/>
          <w:color w:val="000000" w:themeColor="text1"/>
          <w:sz w:val="24"/>
          <w:szCs w:val="24"/>
        </w:rPr>
        <w:t>第</w:t>
      </w:r>
      <w:r w:rsidRPr="001E21B1">
        <w:rPr>
          <w:rFonts w:asciiTheme="minorEastAsia" w:hAnsiTheme="minorEastAsia" w:hint="eastAsia"/>
          <w:color w:val="000000" w:themeColor="text1"/>
          <w:sz w:val="24"/>
          <w:szCs w:val="24"/>
        </w:rPr>
        <w:t>二十五</w:t>
      </w:r>
      <w:r w:rsidRPr="001E21B1">
        <w:rPr>
          <w:rFonts w:asciiTheme="minorEastAsia" w:hAnsiTheme="minorEastAsia" w:hint="eastAsia"/>
          <w:color w:val="000000" w:themeColor="text1"/>
          <w:sz w:val="24"/>
          <w:szCs w:val="24"/>
        </w:rPr>
        <w:t>条）</w:t>
      </w:r>
    </w:p>
    <w:p w14:paraId="4F7EE6D6" w14:textId="77777777" w:rsidR="00473D72" w:rsidRPr="001E21B1" w:rsidRDefault="00473D72" w:rsidP="008772D7">
      <w:pPr>
        <w:spacing w:beforeLines="50" w:before="156" w:line="480" w:lineRule="atLeast"/>
        <w:rPr>
          <w:rFonts w:asciiTheme="minorEastAsia" w:hAnsiTheme="minorEastAsia"/>
          <w:color w:val="000000" w:themeColor="text1"/>
          <w:sz w:val="24"/>
          <w:szCs w:val="24"/>
        </w:rPr>
      </w:pPr>
    </w:p>
    <w:p w14:paraId="1754B734" w14:textId="77777777" w:rsidR="00451E72" w:rsidRPr="008772D7" w:rsidRDefault="00451E72" w:rsidP="008772D7">
      <w:pPr>
        <w:spacing w:beforeLines="50" w:before="156" w:line="480" w:lineRule="atLeast"/>
        <w:rPr>
          <w:rFonts w:asciiTheme="minorEastAsia" w:hAnsiTheme="minorEastAsia"/>
          <w:color w:val="000000" w:themeColor="text1"/>
          <w:sz w:val="24"/>
          <w:szCs w:val="24"/>
        </w:rPr>
      </w:pPr>
    </w:p>
    <w:sectPr w:rsidR="00451E72" w:rsidRPr="008772D7">
      <w:footerReference w:type="default" r:id="rId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6E56D" w14:textId="77777777" w:rsidR="008D487B" w:rsidRDefault="008D487B" w:rsidP="004A0E53">
      <w:r>
        <w:separator/>
      </w:r>
    </w:p>
  </w:endnote>
  <w:endnote w:type="continuationSeparator" w:id="0">
    <w:p w14:paraId="42D50F92" w14:textId="77777777" w:rsidR="008D487B" w:rsidRDefault="008D487B" w:rsidP="004A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751771"/>
      <w:docPartObj>
        <w:docPartGallery w:val="Page Numbers (Bottom of Page)"/>
        <w:docPartUnique/>
      </w:docPartObj>
    </w:sdtPr>
    <w:sdtEndPr/>
    <w:sdtContent>
      <w:sdt>
        <w:sdtPr>
          <w:id w:val="1728636285"/>
          <w:docPartObj>
            <w:docPartGallery w:val="Page Numbers (Top of Page)"/>
            <w:docPartUnique/>
          </w:docPartObj>
        </w:sdtPr>
        <w:sdtEndPr/>
        <w:sdtContent>
          <w:p w14:paraId="45AA59BD" w14:textId="704EBCFC" w:rsidR="004A0E53" w:rsidRDefault="004A0E5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97D7A">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97D7A">
              <w:rPr>
                <w:b/>
                <w:bCs/>
                <w:noProof/>
              </w:rPr>
              <w:t>7</w:t>
            </w:r>
            <w:r>
              <w:rPr>
                <w:b/>
                <w:bCs/>
                <w:sz w:val="24"/>
                <w:szCs w:val="24"/>
              </w:rPr>
              <w:fldChar w:fldCharType="end"/>
            </w:r>
          </w:p>
        </w:sdtContent>
      </w:sdt>
    </w:sdtContent>
  </w:sdt>
  <w:p w14:paraId="590BA993" w14:textId="77777777" w:rsidR="004A0E53" w:rsidRDefault="004A0E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7D4C5" w14:textId="77777777" w:rsidR="008D487B" w:rsidRDefault="008D487B" w:rsidP="004A0E53">
      <w:r>
        <w:separator/>
      </w:r>
    </w:p>
  </w:footnote>
  <w:footnote w:type="continuationSeparator" w:id="0">
    <w:p w14:paraId="2C5C5007" w14:textId="77777777" w:rsidR="008D487B" w:rsidRDefault="008D487B" w:rsidP="004A0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B2F"/>
    <w:rsid w:val="0002099E"/>
    <w:rsid w:val="00096D89"/>
    <w:rsid w:val="00197D7A"/>
    <w:rsid w:val="001E21B1"/>
    <w:rsid w:val="002117BB"/>
    <w:rsid w:val="002971B2"/>
    <w:rsid w:val="00302BE2"/>
    <w:rsid w:val="00304D00"/>
    <w:rsid w:val="003A0C4F"/>
    <w:rsid w:val="003B5BBD"/>
    <w:rsid w:val="003E2B2F"/>
    <w:rsid w:val="00451E72"/>
    <w:rsid w:val="00473202"/>
    <w:rsid w:val="00473D72"/>
    <w:rsid w:val="00491258"/>
    <w:rsid w:val="004A0E53"/>
    <w:rsid w:val="004A741D"/>
    <w:rsid w:val="004D59E4"/>
    <w:rsid w:val="004F24C2"/>
    <w:rsid w:val="005407F7"/>
    <w:rsid w:val="00564803"/>
    <w:rsid w:val="00595025"/>
    <w:rsid w:val="005B5FA4"/>
    <w:rsid w:val="007F6078"/>
    <w:rsid w:val="00806AD5"/>
    <w:rsid w:val="00816240"/>
    <w:rsid w:val="008772D7"/>
    <w:rsid w:val="008B3B18"/>
    <w:rsid w:val="008D487B"/>
    <w:rsid w:val="008E105A"/>
    <w:rsid w:val="00966EE2"/>
    <w:rsid w:val="00A92301"/>
    <w:rsid w:val="00AF66EE"/>
    <w:rsid w:val="00B109CC"/>
    <w:rsid w:val="00BE10B3"/>
    <w:rsid w:val="00C1671E"/>
    <w:rsid w:val="00C510AC"/>
    <w:rsid w:val="00CB25C5"/>
    <w:rsid w:val="00E54D50"/>
    <w:rsid w:val="00E65EAF"/>
    <w:rsid w:val="00EC3BFD"/>
    <w:rsid w:val="00EC484D"/>
    <w:rsid w:val="00F53FF8"/>
    <w:rsid w:val="00F57C18"/>
    <w:rsid w:val="00F71C5E"/>
    <w:rsid w:val="00FC0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3FD18"/>
  <w15:docId w15:val="{8585D19E-F134-44E3-95F7-483440E0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0E5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C48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A0E5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A0E5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EC484D"/>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3B5BB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E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0E53"/>
    <w:rPr>
      <w:sz w:val="18"/>
      <w:szCs w:val="18"/>
    </w:rPr>
  </w:style>
  <w:style w:type="paragraph" w:styleId="a5">
    <w:name w:val="footer"/>
    <w:basedOn w:val="a"/>
    <w:link w:val="a6"/>
    <w:uiPriority w:val="99"/>
    <w:unhideWhenUsed/>
    <w:rsid w:val="004A0E53"/>
    <w:pPr>
      <w:tabs>
        <w:tab w:val="center" w:pos="4153"/>
        <w:tab w:val="right" w:pos="8306"/>
      </w:tabs>
      <w:snapToGrid w:val="0"/>
      <w:jc w:val="left"/>
    </w:pPr>
    <w:rPr>
      <w:sz w:val="18"/>
      <w:szCs w:val="18"/>
    </w:rPr>
  </w:style>
  <w:style w:type="character" w:customStyle="1" w:styleId="a6">
    <w:name w:val="页脚 字符"/>
    <w:basedOn w:val="a0"/>
    <w:link w:val="a5"/>
    <w:uiPriority w:val="99"/>
    <w:rsid w:val="004A0E53"/>
    <w:rPr>
      <w:sz w:val="18"/>
      <w:szCs w:val="18"/>
    </w:rPr>
  </w:style>
  <w:style w:type="character" w:customStyle="1" w:styleId="30">
    <w:name w:val="标题 3 字符"/>
    <w:basedOn w:val="a0"/>
    <w:link w:val="3"/>
    <w:uiPriority w:val="9"/>
    <w:rsid w:val="004A0E53"/>
    <w:rPr>
      <w:b/>
      <w:bCs/>
      <w:sz w:val="32"/>
      <w:szCs w:val="32"/>
    </w:rPr>
  </w:style>
  <w:style w:type="character" w:customStyle="1" w:styleId="40">
    <w:name w:val="标题 4 字符"/>
    <w:basedOn w:val="a0"/>
    <w:link w:val="4"/>
    <w:uiPriority w:val="9"/>
    <w:rsid w:val="004A0E53"/>
    <w:rPr>
      <w:rFonts w:asciiTheme="majorHAnsi" w:eastAsiaTheme="majorEastAsia" w:hAnsiTheme="majorHAnsi" w:cstheme="majorBidi"/>
      <w:b/>
      <w:bCs/>
      <w:sz w:val="28"/>
      <w:szCs w:val="28"/>
    </w:rPr>
  </w:style>
  <w:style w:type="character" w:styleId="a7">
    <w:name w:val="Hyperlink"/>
    <w:basedOn w:val="a0"/>
    <w:uiPriority w:val="99"/>
    <w:unhideWhenUsed/>
    <w:rsid w:val="004A0E53"/>
    <w:rPr>
      <w:color w:val="0000FF" w:themeColor="hyperlink"/>
      <w:u w:val="single"/>
    </w:rPr>
  </w:style>
  <w:style w:type="paragraph" w:styleId="a8">
    <w:name w:val="Normal (Web)"/>
    <w:basedOn w:val="a"/>
    <w:uiPriority w:val="99"/>
    <w:unhideWhenUsed/>
    <w:rsid w:val="004A0E53"/>
    <w:pPr>
      <w:widowControl/>
      <w:jc w:val="left"/>
    </w:pPr>
    <w:rPr>
      <w:rFonts w:ascii="宋体" w:eastAsia="宋体" w:hAnsi="宋体" w:cs="宋体"/>
      <w:kern w:val="0"/>
      <w:sz w:val="24"/>
      <w:szCs w:val="24"/>
    </w:rPr>
  </w:style>
  <w:style w:type="character" w:styleId="a9">
    <w:name w:val="Strong"/>
    <w:basedOn w:val="a0"/>
    <w:uiPriority w:val="22"/>
    <w:qFormat/>
    <w:rsid w:val="004A0E53"/>
    <w:rPr>
      <w:b/>
      <w:bCs/>
    </w:rPr>
  </w:style>
  <w:style w:type="character" w:customStyle="1" w:styleId="10">
    <w:name w:val="标题 1 字符"/>
    <w:basedOn w:val="a0"/>
    <w:link w:val="1"/>
    <w:uiPriority w:val="9"/>
    <w:rsid w:val="004A0E53"/>
    <w:rPr>
      <w:b/>
      <w:bCs/>
      <w:kern w:val="44"/>
      <w:sz w:val="44"/>
      <w:szCs w:val="44"/>
    </w:rPr>
  </w:style>
  <w:style w:type="character" w:customStyle="1" w:styleId="50">
    <w:name w:val="标题 5 字符"/>
    <w:basedOn w:val="a0"/>
    <w:link w:val="5"/>
    <w:uiPriority w:val="9"/>
    <w:rsid w:val="00EC484D"/>
    <w:rPr>
      <w:b/>
      <w:bCs/>
      <w:sz w:val="28"/>
      <w:szCs w:val="28"/>
    </w:rPr>
  </w:style>
  <w:style w:type="character" w:customStyle="1" w:styleId="20">
    <w:name w:val="标题 2 字符"/>
    <w:basedOn w:val="a0"/>
    <w:link w:val="2"/>
    <w:uiPriority w:val="9"/>
    <w:rsid w:val="00EC484D"/>
    <w:rPr>
      <w:rFonts w:asciiTheme="majorHAnsi" w:eastAsiaTheme="majorEastAsia" w:hAnsiTheme="majorHAnsi" w:cstheme="majorBidi"/>
      <w:b/>
      <w:bCs/>
      <w:sz w:val="32"/>
      <w:szCs w:val="32"/>
    </w:rPr>
  </w:style>
  <w:style w:type="character" w:customStyle="1" w:styleId="60">
    <w:name w:val="标题 6 字符"/>
    <w:basedOn w:val="a0"/>
    <w:link w:val="6"/>
    <w:uiPriority w:val="9"/>
    <w:rsid w:val="003B5BBD"/>
    <w:rPr>
      <w:rFonts w:asciiTheme="majorHAnsi" w:eastAsiaTheme="majorEastAsia" w:hAnsiTheme="majorHAnsi" w:cstheme="majorBidi"/>
      <w:b/>
      <w:bCs/>
      <w:sz w:val="24"/>
      <w:szCs w:val="24"/>
    </w:rPr>
  </w:style>
  <w:style w:type="character" w:styleId="aa">
    <w:name w:val="Unresolved Mention"/>
    <w:basedOn w:val="a0"/>
    <w:uiPriority w:val="99"/>
    <w:semiHidden/>
    <w:unhideWhenUsed/>
    <w:rsid w:val="001E2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892.html" TargetMode="External"/><Relationship Id="rId18" Type="http://schemas.openxmlformats.org/officeDocument/2006/relationships/hyperlink" Target="http://ssfb86.com/index/News/detail/newsid/892.html" TargetMode="External"/><Relationship Id="rId26" Type="http://schemas.openxmlformats.org/officeDocument/2006/relationships/hyperlink" Target="http://ssfb86.com/index/News/detail/newsid/892.html" TargetMode="External"/><Relationship Id="rId39" Type="http://schemas.openxmlformats.org/officeDocument/2006/relationships/hyperlink" Target="http://ssfb86.com/index/News/detail/newsid/892.html" TargetMode="External"/><Relationship Id="rId3" Type="http://schemas.openxmlformats.org/officeDocument/2006/relationships/webSettings" Target="webSettings.xml"/><Relationship Id="rId21" Type="http://schemas.openxmlformats.org/officeDocument/2006/relationships/hyperlink" Target="http://ssfb86.com/index/News/detail/newsid/892.html" TargetMode="External"/><Relationship Id="rId34" Type="http://schemas.openxmlformats.org/officeDocument/2006/relationships/hyperlink" Target="http://ssfb86.com/index/News/detail/newsid/892.html" TargetMode="External"/><Relationship Id="rId42" Type="http://schemas.openxmlformats.org/officeDocument/2006/relationships/hyperlink" Target="http://ssfb86.com/index/News/detail/newsid/892.html" TargetMode="External"/><Relationship Id="rId47" Type="http://schemas.openxmlformats.org/officeDocument/2006/relationships/hyperlink" Target="http://ssfb86.com/index/News/detail/newsid/892.html" TargetMode="External"/><Relationship Id="rId50" Type="http://schemas.openxmlformats.org/officeDocument/2006/relationships/footer" Target="footer1.xml"/><Relationship Id="rId7" Type="http://schemas.openxmlformats.org/officeDocument/2006/relationships/hyperlink" Target="http://ssfb86.com/index/News/detail/newsid/1798.html" TargetMode="External"/><Relationship Id="rId12" Type="http://schemas.openxmlformats.org/officeDocument/2006/relationships/hyperlink" Target="http://ssfb86.com/index/News/detail/newsid/892.html" TargetMode="External"/><Relationship Id="rId17" Type="http://schemas.openxmlformats.org/officeDocument/2006/relationships/hyperlink" Target="http://ssfb86.com/index/News/detail/newsid/892.html" TargetMode="External"/><Relationship Id="rId25" Type="http://schemas.openxmlformats.org/officeDocument/2006/relationships/hyperlink" Target="http://ssfb86.com/index/News/detail/newsid/892.html" TargetMode="External"/><Relationship Id="rId33" Type="http://schemas.openxmlformats.org/officeDocument/2006/relationships/hyperlink" Target="http://ssfb86.com/index/News/detail/newsid/892.html" TargetMode="External"/><Relationship Id="rId38" Type="http://schemas.openxmlformats.org/officeDocument/2006/relationships/hyperlink" Target="http://ssfb86.com/index/News/detail/newsid/892.html" TargetMode="External"/><Relationship Id="rId46" Type="http://schemas.openxmlformats.org/officeDocument/2006/relationships/hyperlink" Target="http://ssfb86.com/index/News/detail/newsid/892.html" TargetMode="External"/><Relationship Id="rId2" Type="http://schemas.openxmlformats.org/officeDocument/2006/relationships/settings" Target="settings.xml"/><Relationship Id="rId16" Type="http://schemas.openxmlformats.org/officeDocument/2006/relationships/hyperlink" Target="http://ssfb86.com/index/News/detail/newsid/892.html" TargetMode="External"/><Relationship Id="rId20" Type="http://schemas.openxmlformats.org/officeDocument/2006/relationships/hyperlink" Target="http://ssfb86.com/index/News/detail/newsid/892.html" TargetMode="External"/><Relationship Id="rId29" Type="http://schemas.openxmlformats.org/officeDocument/2006/relationships/hyperlink" Target="http://ssfb86.com/index/News/detail/newsid/892.html" TargetMode="External"/><Relationship Id="rId41" Type="http://schemas.openxmlformats.org/officeDocument/2006/relationships/hyperlink" Target="http://ssfb86.com/index/News/detail/newsid/892.html" TargetMode="External"/><Relationship Id="rId1" Type="http://schemas.openxmlformats.org/officeDocument/2006/relationships/styles" Target="styles.xml"/><Relationship Id="rId6" Type="http://schemas.openxmlformats.org/officeDocument/2006/relationships/hyperlink" Target="http://ssfb86.com/index/News/detail/newsid/1798.html" TargetMode="External"/><Relationship Id="rId11" Type="http://schemas.openxmlformats.org/officeDocument/2006/relationships/hyperlink" Target="http://ssfb86.com/index/News/detail/newsid/892.html" TargetMode="External"/><Relationship Id="rId24" Type="http://schemas.openxmlformats.org/officeDocument/2006/relationships/hyperlink" Target="http://ssfb86.com/index/News/detail/newsid/892.html" TargetMode="External"/><Relationship Id="rId32" Type="http://schemas.openxmlformats.org/officeDocument/2006/relationships/hyperlink" Target="http://ssfb86.com/index/News/detail/newsid/892.html" TargetMode="External"/><Relationship Id="rId37" Type="http://schemas.openxmlformats.org/officeDocument/2006/relationships/hyperlink" Target="http://ssfb86.com/index/News/detail/newsid/892.html" TargetMode="External"/><Relationship Id="rId40" Type="http://schemas.openxmlformats.org/officeDocument/2006/relationships/hyperlink" Target="http://ssfb86.com/index/News/detail/newsid/892.html" TargetMode="External"/><Relationship Id="rId45" Type="http://schemas.openxmlformats.org/officeDocument/2006/relationships/hyperlink" Target="http://ssfb86.com/index/News/detail/newsid/155.html" TargetMode="External"/><Relationship Id="rId5" Type="http://schemas.openxmlformats.org/officeDocument/2006/relationships/endnotes" Target="endnotes.xml"/><Relationship Id="rId15" Type="http://schemas.openxmlformats.org/officeDocument/2006/relationships/hyperlink" Target="http://ssfb86.com/index/News/detail/newsid/892.html" TargetMode="External"/><Relationship Id="rId23" Type="http://schemas.openxmlformats.org/officeDocument/2006/relationships/hyperlink" Target="http://ssfb86.com/index/News/detail/newsid/892.html" TargetMode="External"/><Relationship Id="rId28" Type="http://schemas.openxmlformats.org/officeDocument/2006/relationships/hyperlink" Target="http://ssfb86.com/index/News/detail/newsid/892.html" TargetMode="External"/><Relationship Id="rId36" Type="http://schemas.openxmlformats.org/officeDocument/2006/relationships/hyperlink" Target="http://ssfb86.com/index/News/detail/newsid/892.html" TargetMode="External"/><Relationship Id="rId49" Type="http://schemas.openxmlformats.org/officeDocument/2006/relationships/hyperlink" Target="http://ssfb86.com/index/News/detail/newsid/892.html" TargetMode="External"/><Relationship Id="rId10" Type="http://schemas.openxmlformats.org/officeDocument/2006/relationships/hyperlink" Target="http://ssfb86.com/index/News/detail/newsid/892.html" TargetMode="External"/><Relationship Id="rId19" Type="http://schemas.openxmlformats.org/officeDocument/2006/relationships/hyperlink" Target="http://ssfb86.com/index/News/detail/newsid/892.html" TargetMode="External"/><Relationship Id="rId31" Type="http://schemas.openxmlformats.org/officeDocument/2006/relationships/hyperlink" Target="http://ssfb86.com/index/News/detail/newsid/892.html" TargetMode="External"/><Relationship Id="rId44" Type="http://schemas.openxmlformats.org/officeDocument/2006/relationships/hyperlink" Target="http://ssfb86.com/index/News/detail/newsid/892.html"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fb86.com/index/News/detail/newsid/892.html" TargetMode="External"/><Relationship Id="rId14" Type="http://schemas.openxmlformats.org/officeDocument/2006/relationships/hyperlink" Target="http://ssfb86.com/index/News/detail/newsid/892.html" TargetMode="External"/><Relationship Id="rId22" Type="http://schemas.openxmlformats.org/officeDocument/2006/relationships/hyperlink" Target="http://ssfb86.com/index/News/detail/newsid/892.html" TargetMode="External"/><Relationship Id="rId27" Type="http://schemas.openxmlformats.org/officeDocument/2006/relationships/hyperlink" Target="http://ssfb86.com/index/News/detail/newsid/892.html" TargetMode="External"/><Relationship Id="rId30" Type="http://schemas.openxmlformats.org/officeDocument/2006/relationships/hyperlink" Target="http://ssfb86.com/index/News/detail/newsid/892.html" TargetMode="External"/><Relationship Id="rId35" Type="http://schemas.openxmlformats.org/officeDocument/2006/relationships/hyperlink" Target="http://ssfb86.com/index/News/detail/newsid/892.html" TargetMode="External"/><Relationship Id="rId43" Type="http://schemas.openxmlformats.org/officeDocument/2006/relationships/hyperlink" Target="http://ssfb86.com/index/News/detail/newsid/892.html" TargetMode="External"/><Relationship Id="rId48" Type="http://schemas.openxmlformats.org/officeDocument/2006/relationships/hyperlink" Target="http://ssfb86.com/index/News/detail/newsid/892.html" TargetMode="External"/><Relationship Id="rId8" Type="http://schemas.openxmlformats.org/officeDocument/2006/relationships/hyperlink" Target="http://ssfb86.com/index/News/detail/newsid/1646.html" TargetMode="Externa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2020-08-14T06:22:00Z</dcterms:created>
  <dcterms:modified xsi:type="dcterms:W3CDTF">2020-10-23T12:15:00Z</dcterms:modified>
</cp:coreProperties>
</file>