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C2844" w14:textId="77777777" w:rsidR="00B015C2" w:rsidRPr="000621BE" w:rsidRDefault="00B015C2" w:rsidP="000621BE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F15EFE" w14:textId="43EF7C8F" w:rsidR="000621BE" w:rsidRPr="000621BE" w:rsidRDefault="00DF1D94" w:rsidP="000621BE">
      <w:pPr>
        <w:spacing w:beforeLines="50" w:before="156" w:line="480" w:lineRule="atLeast"/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sz w:val="44"/>
          <w:szCs w:val="44"/>
        </w:rPr>
        <w:t>4</w:t>
      </w:r>
      <w:r w:rsidR="000621BE" w:rsidRPr="000621BE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附则</w:t>
      </w:r>
    </w:p>
    <w:p w14:paraId="45F1D62B" w14:textId="558A50F1" w:rsidR="008510FB" w:rsidRDefault="008510FB" w:rsidP="000621BE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092CFB" w14:textId="40064153" w:rsidR="008E1660" w:rsidRPr="008E1660" w:rsidRDefault="008E1660" w:rsidP="008E1660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8E1660">
        <w:rPr>
          <w:rFonts w:asciiTheme="minorEastAsia" w:hAnsiTheme="minorEastAsia" w:hint="eastAsia"/>
          <w:color w:val="000000" w:themeColor="text1"/>
          <w:sz w:val="24"/>
          <w:szCs w:val="24"/>
        </w:rPr>
        <w:t>一、实施日期等</w:t>
      </w:r>
    </w:p>
    <w:p w14:paraId="018F3611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企业缴纳的教育费附加，一律在销售收入（或营业收入）中支付。</w:t>
      </w:r>
    </w:p>
    <w:p w14:paraId="6E19CC0A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6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》第七条）</w:t>
      </w:r>
    </w:p>
    <w:p w14:paraId="290115B6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征收教育费附加以后，地方各级教育部门和学校，不准以任何名目向学生家长和单位集资，或者变相集资，不准以任何借口不让学生入学。</w:t>
      </w:r>
    </w:p>
    <w:p w14:paraId="29AAAC5A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7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》第十一条第一款）</w:t>
      </w:r>
    </w:p>
    <w:p w14:paraId="13A2CC3E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对违反前款规定者，其上级教育部门要予以制止，直接责任人员要给予行政处分。单位和个人有权拒缴。</w:t>
      </w:r>
    </w:p>
    <w:p w14:paraId="67822E4D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8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》第十一条第二款）</w:t>
      </w:r>
    </w:p>
    <w:p w14:paraId="4EDE73A4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本规定由财政部负责解释。各省、自治区、直辖市人民政府可结合当地实际情况制定实施办法。</w:t>
      </w:r>
    </w:p>
    <w:p w14:paraId="470731CB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9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》第十二条）</w:t>
      </w:r>
    </w:p>
    <w:p w14:paraId="7A0E2311" w14:textId="530B56E3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本规定从一九八六年七月一日起施行。</w:t>
      </w:r>
    </w:p>
    <w:p w14:paraId="0B6439B7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10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》第十三条）</w:t>
      </w:r>
    </w:p>
    <w:p w14:paraId="4FFC49C4" w14:textId="77777777" w:rsidR="008E1660" w:rsidRPr="008E1660" w:rsidRDefault="008E1660" w:rsidP="008E1660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8E1660">
        <w:rPr>
          <w:rFonts w:asciiTheme="minorEastAsia" w:hAnsiTheme="minorEastAsia" w:hint="eastAsia"/>
          <w:color w:val="000000" w:themeColor="text1"/>
          <w:sz w:val="24"/>
          <w:szCs w:val="24"/>
        </w:rPr>
        <w:t>二、财政与预算管理</w:t>
      </w:r>
    </w:p>
    <w:p w14:paraId="00233F09" w14:textId="77777777" w:rsidR="009E33C0" w:rsidRDefault="009E33C0" w:rsidP="009E33C0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依照现行有关规定，除铁道系统、中国人民银行总行、各专业银行总行、保险总公司的教育费附加随同营业税上缴中央财政外，其余单位和个人的教育费附加，均就地上缴地方财政。</w:t>
      </w:r>
    </w:p>
    <w:p w14:paraId="6335EAF3" w14:textId="77777777" w:rsidR="009E33C0" w:rsidRDefault="009E33C0" w:rsidP="009E33C0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11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》第四条）</w:t>
      </w:r>
    </w:p>
    <w:p w14:paraId="1CFB2FCB" w14:textId="77777777" w:rsidR="00DF06EF" w:rsidRDefault="00DF06EF" w:rsidP="00DF06EF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教育费附加纳入预算管理，作为教育专项资金，根据"先收后支、列收列支、收支平衡"的原则使用和管理。地方各级人民政府应当依照国家有关规定，使预算内教育事业费逐步增长，不得因教育费附加纳入预算专项资金管理而抵顶教育事业费拨款。</w:t>
      </w:r>
    </w:p>
    <w:p w14:paraId="6B654B78" w14:textId="77777777" w:rsidR="00DF06EF" w:rsidRDefault="00DF06EF" w:rsidP="00DF06EF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12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》第五条第二款）</w:t>
      </w:r>
    </w:p>
    <w:p w14:paraId="65EB9F20" w14:textId="77777777" w:rsidR="00DF06EF" w:rsidRDefault="00DF06EF" w:rsidP="00DF06EF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铁道系统、中国人民银行总行、各专业银行总行、保险总公司随同营业税上缴的教育费附加，由国家教育委员会按年度提出分配方案，商财政部同意后，用于基础教育的薄弱环节。</w:t>
      </w:r>
    </w:p>
    <w:p w14:paraId="1B448251" w14:textId="77777777" w:rsidR="00DF06EF" w:rsidRDefault="00DF06EF" w:rsidP="00DF06EF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13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》第八条）</w:t>
      </w:r>
    </w:p>
    <w:p w14:paraId="1F976665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地方各级教育部门每年应定期向当地人民政府、上级主管部门和财政部门，报告教育费附加的收支情况。</w:t>
      </w:r>
    </w:p>
    <w:p w14:paraId="0E3FF481" w14:textId="77777777" w:rsidR="0022622D" w:rsidRDefault="0022622D" w:rsidP="0022622D">
      <w:pPr>
        <w:pStyle w:val="a8"/>
        <w:shd w:val="clear" w:color="auto" w:fill="FFFFFF"/>
        <w:spacing w:before="150" w:beforeAutospacing="0" w:after="150" w:afterAutospacing="0" w:line="48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（《</w:t>
      </w:r>
      <w:hyperlink r:id="rId14" w:history="1">
        <w:r w:rsidRPr="00797320">
          <w:rPr>
            <w:rStyle w:val="a7"/>
            <w:rFonts w:hint="eastAsia"/>
          </w:rPr>
          <w:t>征收教育费附加的暂行规定</w:t>
        </w:r>
      </w:hyperlink>
      <w:r>
        <w:rPr>
          <w:rFonts w:hint="eastAsia"/>
          <w:color w:val="333333"/>
        </w:rPr>
        <w:t>》第九条）</w:t>
      </w:r>
    </w:p>
    <w:p w14:paraId="365002F8" w14:textId="5E84C14F" w:rsidR="00DF1D94" w:rsidRPr="0022622D" w:rsidRDefault="00DF1D94" w:rsidP="0022622D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hAnsiTheme="minorEastAsia"/>
          <w:color w:val="000000" w:themeColor="text1"/>
        </w:rPr>
      </w:pPr>
    </w:p>
    <w:sectPr w:rsidR="00DF1D94" w:rsidRPr="0022622D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D730" w14:textId="77777777" w:rsidR="00BB198F" w:rsidRDefault="00BB198F" w:rsidP="000621BE">
      <w:r>
        <w:separator/>
      </w:r>
    </w:p>
  </w:endnote>
  <w:endnote w:type="continuationSeparator" w:id="0">
    <w:p w14:paraId="1652A5DE" w14:textId="77777777" w:rsidR="00BB198F" w:rsidRDefault="00BB198F" w:rsidP="0006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8803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9EF066" w14:textId="5857F2F5" w:rsidR="00261AB4" w:rsidRDefault="00261A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24A3D" w14:textId="77777777" w:rsidR="00261AB4" w:rsidRDefault="00261A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DA695" w14:textId="77777777" w:rsidR="00BB198F" w:rsidRDefault="00BB198F" w:rsidP="000621BE">
      <w:r>
        <w:separator/>
      </w:r>
    </w:p>
  </w:footnote>
  <w:footnote w:type="continuationSeparator" w:id="0">
    <w:p w14:paraId="3830898C" w14:textId="77777777" w:rsidR="00BB198F" w:rsidRDefault="00BB198F" w:rsidP="0006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A"/>
    <w:rsid w:val="000621BE"/>
    <w:rsid w:val="00100045"/>
    <w:rsid w:val="001F02D5"/>
    <w:rsid w:val="0022622D"/>
    <w:rsid w:val="00261AB4"/>
    <w:rsid w:val="0029286F"/>
    <w:rsid w:val="0041383A"/>
    <w:rsid w:val="006405DA"/>
    <w:rsid w:val="007D7C45"/>
    <w:rsid w:val="00841644"/>
    <w:rsid w:val="008510FB"/>
    <w:rsid w:val="00860FFC"/>
    <w:rsid w:val="008E1660"/>
    <w:rsid w:val="009C66B3"/>
    <w:rsid w:val="009E33C0"/>
    <w:rsid w:val="00B015C2"/>
    <w:rsid w:val="00B84B24"/>
    <w:rsid w:val="00BB198F"/>
    <w:rsid w:val="00BE31F8"/>
    <w:rsid w:val="00C030F5"/>
    <w:rsid w:val="00C97E73"/>
    <w:rsid w:val="00DF06EF"/>
    <w:rsid w:val="00DF1D94"/>
    <w:rsid w:val="00EA7BB7"/>
    <w:rsid w:val="00ED2F14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862F"/>
  <w15:docId w15:val="{BBCBB02F-B50E-408D-B460-59CD1F5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A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61A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61A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61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928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9286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1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1B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61AB4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261AB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61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61AB4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rsid w:val="00261A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261A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rsid w:val="0029286F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29286F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3243.html" TargetMode="External"/><Relationship Id="rId13" Type="http://schemas.openxmlformats.org/officeDocument/2006/relationships/hyperlink" Target="http://ssfb86.com/index/News/detail/newsid/324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3243.html" TargetMode="External"/><Relationship Id="rId12" Type="http://schemas.openxmlformats.org/officeDocument/2006/relationships/hyperlink" Target="http://ssfb86.com/index/News/detail/newsid/324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3243.html" TargetMode="External"/><Relationship Id="rId11" Type="http://schemas.openxmlformats.org/officeDocument/2006/relationships/hyperlink" Target="http://ssfb86.com/index/News/detail/newsid/3243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ssfb86.com/index/News/detail/newsid/324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3243.html" TargetMode="External"/><Relationship Id="rId14" Type="http://schemas.openxmlformats.org/officeDocument/2006/relationships/hyperlink" Target="http://ssfb86.com/index/News/detail/newsid/324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Windows 用户</cp:lastModifiedBy>
  <cp:revision>7</cp:revision>
  <dcterms:created xsi:type="dcterms:W3CDTF">2020-08-19T22:40:00Z</dcterms:created>
  <dcterms:modified xsi:type="dcterms:W3CDTF">2020-10-25T22:34:00Z</dcterms:modified>
</cp:coreProperties>
</file>