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7B484B" w14:textId="3EDCBA6D" w:rsidR="00F57C18" w:rsidRPr="005908E2" w:rsidRDefault="00F57C18" w:rsidP="005908E2">
      <w:pPr>
        <w:spacing w:beforeLines="50" w:before="156" w:line="480" w:lineRule="atLeast"/>
        <w:rPr>
          <w:sz w:val="24"/>
          <w:szCs w:val="24"/>
        </w:rPr>
      </w:pPr>
    </w:p>
    <w:p w14:paraId="29008870" w14:textId="6C5D6A9B" w:rsidR="000F0308" w:rsidRDefault="001B4825" w:rsidP="00322411">
      <w:pPr>
        <w:spacing w:beforeLines="50" w:before="156" w:line="480" w:lineRule="atLeast"/>
        <w:jc w:val="center"/>
        <w:rPr>
          <w:b/>
          <w:bCs/>
          <w:sz w:val="24"/>
          <w:szCs w:val="24"/>
        </w:rPr>
      </w:pPr>
      <w:r>
        <w:rPr>
          <w:rFonts w:asciiTheme="minorEastAsia" w:hAnsiTheme="minorEastAsia"/>
          <w:sz w:val="44"/>
          <w:szCs w:val="44"/>
        </w:rPr>
        <w:t>1.</w:t>
      </w:r>
      <w:r w:rsidR="00044CC2">
        <w:rPr>
          <w:rFonts w:asciiTheme="minorEastAsia" w:hAnsiTheme="minorEastAsia"/>
          <w:sz w:val="44"/>
          <w:szCs w:val="44"/>
        </w:rPr>
        <w:t>4</w:t>
      </w:r>
      <w:r w:rsidR="008B4F9B">
        <w:rPr>
          <w:rFonts w:asciiTheme="minorEastAsia" w:hAnsiTheme="minorEastAsia"/>
          <w:sz w:val="44"/>
          <w:szCs w:val="44"/>
        </w:rPr>
        <w:t>.</w:t>
      </w:r>
      <w:r w:rsidR="000F0308">
        <w:rPr>
          <w:rFonts w:asciiTheme="minorEastAsia" w:hAnsiTheme="minorEastAsia"/>
          <w:sz w:val="44"/>
          <w:szCs w:val="44"/>
        </w:rPr>
        <w:t>3.</w:t>
      </w:r>
      <w:r w:rsidR="000F38D4">
        <w:rPr>
          <w:rFonts w:asciiTheme="minorEastAsia" w:hAnsiTheme="minorEastAsia" w:hint="eastAsia"/>
          <w:sz w:val="44"/>
          <w:szCs w:val="44"/>
        </w:rPr>
        <w:t>6</w:t>
      </w:r>
      <w:r w:rsidR="0054381E">
        <w:rPr>
          <w:rFonts w:asciiTheme="minorEastAsia" w:hAnsiTheme="minorEastAsia" w:hint="eastAsia"/>
          <w:sz w:val="44"/>
          <w:szCs w:val="44"/>
        </w:rPr>
        <w:t>.</w:t>
      </w:r>
      <w:r w:rsidR="00F74B46">
        <w:rPr>
          <w:rFonts w:asciiTheme="minorEastAsia" w:hAnsiTheme="minorEastAsia" w:hint="eastAsia"/>
          <w:sz w:val="44"/>
          <w:szCs w:val="44"/>
        </w:rPr>
        <w:t>6</w:t>
      </w:r>
      <w:r w:rsidR="005908E2" w:rsidRPr="005908E2">
        <w:rPr>
          <w:rFonts w:asciiTheme="minorEastAsia" w:hAnsiTheme="minorEastAsia"/>
          <w:sz w:val="44"/>
          <w:szCs w:val="44"/>
        </w:rPr>
        <w:t xml:space="preserve">  </w:t>
      </w:r>
      <w:r w:rsidR="00A452B1" w:rsidRPr="00A452B1">
        <w:rPr>
          <w:rFonts w:asciiTheme="minorEastAsia" w:hAnsiTheme="minorEastAsia" w:hint="eastAsia"/>
          <w:sz w:val="44"/>
          <w:szCs w:val="44"/>
        </w:rPr>
        <w:t>服务长江三角洲区域一体化发展</w:t>
      </w:r>
    </w:p>
    <w:p w14:paraId="52ADBD82" w14:textId="77777777" w:rsidR="00CD4F76" w:rsidRPr="00CD4F76" w:rsidRDefault="00CD4F76" w:rsidP="00CD4F76">
      <w:pPr>
        <w:widowControl/>
        <w:shd w:val="clear" w:color="auto" w:fill="FFFFFF"/>
        <w:spacing w:beforeLines="50" w:before="156" w:line="480" w:lineRule="atLeast"/>
        <w:ind w:firstLineChars="200" w:firstLine="480"/>
        <w:jc w:val="left"/>
        <w:rPr>
          <w:rFonts w:asciiTheme="minorEastAsia" w:hAnsiTheme="minorEastAsia" w:cs="Arial" w:hint="eastAsia"/>
          <w:color w:val="000000" w:themeColor="text1"/>
          <w:kern w:val="0"/>
          <w:sz w:val="24"/>
          <w:szCs w:val="24"/>
        </w:rPr>
      </w:pPr>
    </w:p>
    <w:p w14:paraId="517FE27C" w14:textId="74A8BA7F" w:rsidR="00CD4F76" w:rsidRPr="00CD4F76" w:rsidRDefault="00CD4F76" w:rsidP="00CD4F76">
      <w:pPr>
        <w:pStyle w:val="1"/>
        <w:spacing w:before="50" w:after="0" w:line="480" w:lineRule="atLeast"/>
        <w:rPr>
          <w:rFonts w:asciiTheme="minorEastAsia" w:hAnsiTheme="minorEastAsia" w:cs="Arial" w:hint="eastAsia"/>
          <w:color w:val="000000" w:themeColor="text1"/>
          <w:kern w:val="0"/>
          <w:sz w:val="24"/>
          <w:szCs w:val="24"/>
        </w:rPr>
      </w:pPr>
      <w:r w:rsidRPr="00CD4F76">
        <w:rPr>
          <w:rFonts w:asciiTheme="minorEastAsia" w:hAnsiTheme="minorEastAsia" w:hint="eastAsia"/>
          <w:color w:val="000000" w:themeColor="text1"/>
          <w:sz w:val="24"/>
          <w:szCs w:val="24"/>
        </w:rPr>
        <w:t>一、</w:t>
      </w:r>
      <w:r w:rsidRPr="00CD4F76">
        <w:rPr>
          <w:rFonts w:asciiTheme="minorEastAsia" w:hAnsiTheme="minorEastAsia" w:hint="eastAsia"/>
          <w:color w:val="000000" w:themeColor="text1"/>
          <w:sz w:val="24"/>
          <w:szCs w:val="24"/>
        </w:rPr>
        <w:t>支持和服务长江三角洲区域一体化发展措施</w:t>
      </w:r>
      <w:bookmarkStart w:id="0" w:name="_Hlk54773862"/>
    </w:p>
    <w:bookmarkEnd w:id="0"/>
    <w:p w14:paraId="3936C5CA" w14:textId="77777777" w:rsidR="00C83E3E" w:rsidRPr="00CD4F76" w:rsidRDefault="00C83E3E" w:rsidP="00CD4F76">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CD4F76">
        <w:rPr>
          <w:rFonts w:asciiTheme="minorEastAsia" w:hAnsiTheme="minorEastAsia" w:cs="宋体" w:hint="eastAsia"/>
          <w:color w:val="000000" w:themeColor="text1"/>
          <w:kern w:val="0"/>
          <w:sz w:val="24"/>
          <w:szCs w:val="24"/>
        </w:rPr>
        <w:t>为深入贯彻党的十九届四中全会精神，认真落实党中央、国务院关于推动长江三角洲（以下简称“长三角”）区域一体化发展的决策部署和《长江三角洲区域一体化发展规划纲要》，按照税收工作“融入一体化、服务一体化、推进一体化”的要求，更大力度推进征管一体化，更高水平推进办税便利化，更好发挥税收助力长三角一体化高质量发展的作用，国家税务总局决定推出以下征管服务措施：</w:t>
      </w:r>
    </w:p>
    <w:p w14:paraId="054EA01E" w14:textId="76BD9B39" w:rsidR="00C83E3E" w:rsidRPr="00CD4F76" w:rsidRDefault="00CD4F76" w:rsidP="00CD4F76">
      <w:pPr>
        <w:pStyle w:val="2"/>
        <w:spacing w:before="50" w:after="0" w:line="480" w:lineRule="atLeast"/>
        <w:rPr>
          <w:rFonts w:asciiTheme="minorEastAsia" w:eastAsiaTheme="minorEastAsia" w:hAnsiTheme="minorEastAsia"/>
          <w:sz w:val="24"/>
          <w:szCs w:val="24"/>
        </w:rPr>
      </w:pPr>
      <w:r w:rsidRPr="00CD4F76">
        <w:rPr>
          <w:rFonts w:asciiTheme="minorEastAsia" w:eastAsiaTheme="minorEastAsia" w:hAnsiTheme="minorEastAsia" w:hint="eastAsia"/>
          <w:sz w:val="24"/>
          <w:szCs w:val="24"/>
        </w:rPr>
        <w:t>（一）</w:t>
      </w:r>
      <w:r w:rsidR="00C83E3E" w:rsidRPr="00CD4F76">
        <w:rPr>
          <w:rFonts w:asciiTheme="minorEastAsia" w:eastAsiaTheme="minorEastAsia" w:hAnsiTheme="minorEastAsia" w:hint="eastAsia"/>
          <w:sz w:val="24"/>
          <w:szCs w:val="24"/>
        </w:rPr>
        <w:t>便利企业跨省迁移业务办理。</w:t>
      </w:r>
    </w:p>
    <w:p w14:paraId="3461482F" w14:textId="77777777" w:rsidR="00C83E3E" w:rsidRPr="00CD4F76" w:rsidRDefault="00C83E3E" w:rsidP="00CD4F76">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CD4F76">
        <w:rPr>
          <w:rFonts w:asciiTheme="minorEastAsia" w:hAnsiTheme="minorEastAsia" w:cs="宋体" w:hint="eastAsia"/>
          <w:color w:val="000000" w:themeColor="text1"/>
          <w:kern w:val="0"/>
          <w:sz w:val="24"/>
          <w:szCs w:val="24"/>
        </w:rPr>
        <w:t>长三角区域纳税信用级别为A级、B级的企业，因住所、经营地点在区域内跨省（市）迁移涉及变更主管税务机关的，税务机关可为符合相应条件的企业办理跨省（市）迁移手续，迁出地税务机关即时将企业相关信息推送至迁入地税务机关，迁入地税务机关自动办理接入手续，企业原有纳税信用级别等资质信息、增值税期末留抵税额等权益信息可予承继。</w:t>
      </w:r>
    </w:p>
    <w:p w14:paraId="131B1023" w14:textId="086DF119" w:rsidR="00C83E3E" w:rsidRPr="00CD4F76" w:rsidRDefault="00C83E3E" w:rsidP="00CD4F76">
      <w:pPr>
        <w:spacing w:beforeLines="50" w:before="156" w:line="480" w:lineRule="atLeast"/>
        <w:jc w:val="right"/>
        <w:rPr>
          <w:rFonts w:asciiTheme="minorEastAsia" w:hAnsiTheme="minorEastAsia"/>
          <w:color w:val="000000" w:themeColor="text1"/>
          <w:sz w:val="24"/>
          <w:szCs w:val="24"/>
        </w:rPr>
      </w:pPr>
      <w:bookmarkStart w:id="1" w:name="_Hlk28442294"/>
      <w:r w:rsidRPr="00CD4F76">
        <w:rPr>
          <w:rFonts w:asciiTheme="minorEastAsia" w:hAnsiTheme="minorEastAsia" w:hint="eastAsia"/>
          <w:color w:val="000000" w:themeColor="text1"/>
          <w:sz w:val="24"/>
          <w:szCs w:val="24"/>
        </w:rPr>
        <w:t>（</w:t>
      </w:r>
      <w:hyperlink r:id="rId7" w:history="1">
        <w:r w:rsidRPr="00CD4F76">
          <w:rPr>
            <w:rStyle w:val="a7"/>
            <w:rFonts w:asciiTheme="minorEastAsia" w:hAnsiTheme="minorEastAsia" w:hint="eastAsia"/>
            <w:sz w:val="24"/>
            <w:szCs w:val="24"/>
          </w:rPr>
          <w:t>税总函〔2019〕356号</w:t>
        </w:r>
      </w:hyperlink>
      <w:r w:rsidRPr="00CD4F76">
        <w:rPr>
          <w:rFonts w:asciiTheme="minorEastAsia" w:hAnsiTheme="minorEastAsia" w:hint="eastAsia"/>
          <w:color w:val="000000" w:themeColor="text1"/>
          <w:sz w:val="24"/>
          <w:szCs w:val="24"/>
        </w:rPr>
        <w:t>第一条）</w:t>
      </w:r>
    </w:p>
    <w:bookmarkEnd w:id="1"/>
    <w:p w14:paraId="1046D91F" w14:textId="550B9E34" w:rsidR="00C83E3E" w:rsidRPr="00CD4F76" w:rsidRDefault="00CD4F76" w:rsidP="00CD4F76">
      <w:pPr>
        <w:pStyle w:val="2"/>
        <w:spacing w:before="50" w:after="0" w:line="480" w:lineRule="atLeast"/>
        <w:rPr>
          <w:rFonts w:asciiTheme="minorEastAsia" w:eastAsiaTheme="minorEastAsia" w:hAnsiTheme="minorEastAsia"/>
          <w:sz w:val="24"/>
          <w:szCs w:val="24"/>
        </w:rPr>
      </w:pPr>
      <w:r w:rsidRPr="00CD4F76">
        <w:rPr>
          <w:rFonts w:asciiTheme="minorEastAsia" w:eastAsiaTheme="minorEastAsia" w:hAnsiTheme="minorEastAsia" w:hint="eastAsia"/>
          <w:sz w:val="24"/>
          <w:szCs w:val="24"/>
        </w:rPr>
        <w:t>（二）</w:t>
      </w:r>
      <w:r w:rsidR="00C83E3E" w:rsidRPr="00CD4F76">
        <w:rPr>
          <w:rFonts w:asciiTheme="minorEastAsia" w:eastAsiaTheme="minorEastAsia" w:hAnsiTheme="minorEastAsia" w:hint="eastAsia"/>
          <w:sz w:val="24"/>
          <w:szCs w:val="24"/>
        </w:rPr>
        <w:t>便利跨省涉税事项报验业务办理。</w:t>
      </w:r>
    </w:p>
    <w:p w14:paraId="09043BE7" w14:textId="77777777" w:rsidR="00C83E3E" w:rsidRPr="00CD4F76" w:rsidRDefault="00C83E3E" w:rsidP="00CD4F76">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CD4F76">
        <w:rPr>
          <w:rFonts w:asciiTheme="minorEastAsia" w:hAnsiTheme="minorEastAsia" w:cs="宋体" w:hint="eastAsia"/>
          <w:color w:val="000000" w:themeColor="text1"/>
          <w:kern w:val="0"/>
          <w:sz w:val="24"/>
          <w:szCs w:val="24"/>
        </w:rPr>
        <w:t>长三角区域纳税人在区域内跨省（市）临时从事生产经营活动的，可在机构所在地完成跨区域涉税事项报告后，登录经营地电子税务局进行报验、反馈，办理纳税申报和缴款事宜。</w:t>
      </w:r>
    </w:p>
    <w:p w14:paraId="027AC4E5" w14:textId="4A006384" w:rsidR="00C83E3E" w:rsidRPr="00CD4F76" w:rsidRDefault="00C83E3E" w:rsidP="00CD4F76">
      <w:pPr>
        <w:spacing w:beforeLines="50" w:before="156" w:line="480" w:lineRule="atLeast"/>
        <w:jc w:val="right"/>
        <w:rPr>
          <w:rFonts w:asciiTheme="minorEastAsia" w:hAnsiTheme="minorEastAsia"/>
          <w:color w:val="000000" w:themeColor="text1"/>
          <w:sz w:val="24"/>
          <w:szCs w:val="24"/>
        </w:rPr>
      </w:pPr>
      <w:r w:rsidRPr="00CD4F76">
        <w:rPr>
          <w:rFonts w:asciiTheme="minorEastAsia" w:hAnsiTheme="minorEastAsia" w:hint="eastAsia"/>
          <w:color w:val="000000" w:themeColor="text1"/>
          <w:sz w:val="24"/>
          <w:szCs w:val="24"/>
        </w:rPr>
        <w:t>（</w:t>
      </w:r>
      <w:hyperlink r:id="rId8" w:history="1">
        <w:r w:rsidR="00AF3860" w:rsidRPr="00CD4F76">
          <w:rPr>
            <w:rStyle w:val="a7"/>
            <w:rFonts w:asciiTheme="minorEastAsia" w:hAnsiTheme="minorEastAsia" w:hint="eastAsia"/>
            <w:sz w:val="24"/>
            <w:szCs w:val="24"/>
          </w:rPr>
          <w:t>税总函〔2019〕356号</w:t>
        </w:r>
      </w:hyperlink>
      <w:r w:rsidRPr="00CD4F76">
        <w:rPr>
          <w:rFonts w:asciiTheme="minorEastAsia" w:hAnsiTheme="minorEastAsia" w:hint="eastAsia"/>
          <w:color w:val="000000" w:themeColor="text1"/>
          <w:sz w:val="24"/>
          <w:szCs w:val="24"/>
        </w:rPr>
        <w:t>第二条）</w:t>
      </w:r>
    </w:p>
    <w:p w14:paraId="3AE02C9B" w14:textId="090E840B" w:rsidR="00C83E3E" w:rsidRPr="00CD4F76" w:rsidRDefault="00CD4F76" w:rsidP="00CD4F76">
      <w:pPr>
        <w:pStyle w:val="2"/>
        <w:spacing w:before="50" w:after="0" w:line="480" w:lineRule="atLeast"/>
        <w:rPr>
          <w:rFonts w:asciiTheme="minorEastAsia" w:eastAsiaTheme="minorEastAsia" w:hAnsiTheme="minorEastAsia"/>
          <w:sz w:val="24"/>
          <w:szCs w:val="24"/>
        </w:rPr>
      </w:pPr>
      <w:r w:rsidRPr="00CD4F76">
        <w:rPr>
          <w:rFonts w:asciiTheme="minorEastAsia" w:eastAsiaTheme="minorEastAsia" w:hAnsiTheme="minorEastAsia" w:hint="eastAsia"/>
          <w:sz w:val="24"/>
          <w:szCs w:val="24"/>
        </w:rPr>
        <w:lastRenderedPageBreak/>
        <w:t>（三）</w:t>
      </w:r>
      <w:r w:rsidR="00C83E3E" w:rsidRPr="00CD4F76">
        <w:rPr>
          <w:rFonts w:asciiTheme="minorEastAsia" w:eastAsiaTheme="minorEastAsia" w:hAnsiTheme="minorEastAsia" w:hint="eastAsia"/>
          <w:sz w:val="24"/>
          <w:szCs w:val="24"/>
        </w:rPr>
        <w:t>便利跨省房产土地税源管理业务办理。</w:t>
      </w:r>
    </w:p>
    <w:p w14:paraId="451BFE9E" w14:textId="77777777" w:rsidR="00C83E3E" w:rsidRPr="00CD4F76" w:rsidRDefault="00C83E3E" w:rsidP="00CD4F76">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CD4F76">
        <w:rPr>
          <w:rFonts w:asciiTheme="minorEastAsia" w:hAnsiTheme="minorEastAsia" w:cs="宋体" w:hint="eastAsia"/>
          <w:color w:val="000000" w:themeColor="text1"/>
          <w:kern w:val="0"/>
          <w:sz w:val="24"/>
          <w:szCs w:val="24"/>
        </w:rPr>
        <w:t>长三角区域纳税人在区域内发生跨省（市）房产税、城镇土地使用税纳税义务时，可登录房产、土地所在地电子税务局进行税源信息报告，办理房产税、城镇土地使用税申报和税款缴纳事宜。</w:t>
      </w:r>
    </w:p>
    <w:p w14:paraId="5E03C8BE" w14:textId="111F1517" w:rsidR="00C83E3E" w:rsidRPr="00CD4F76" w:rsidRDefault="00C83E3E" w:rsidP="00CD4F76">
      <w:pPr>
        <w:spacing w:beforeLines="50" w:before="156" w:line="480" w:lineRule="atLeast"/>
        <w:jc w:val="right"/>
        <w:rPr>
          <w:rFonts w:asciiTheme="minorEastAsia" w:hAnsiTheme="minorEastAsia"/>
          <w:color w:val="000000" w:themeColor="text1"/>
          <w:sz w:val="24"/>
          <w:szCs w:val="24"/>
        </w:rPr>
      </w:pPr>
      <w:r w:rsidRPr="00CD4F76">
        <w:rPr>
          <w:rFonts w:asciiTheme="minorEastAsia" w:hAnsiTheme="minorEastAsia" w:hint="eastAsia"/>
          <w:color w:val="000000" w:themeColor="text1"/>
          <w:sz w:val="24"/>
          <w:szCs w:val="24"/>
        </w:rPr>
        <w:t>（</w:t>
      </w:r>
      <w:hyperlink r:id="rId9" w:history="1">
        <w:r w:rsidR="00AF3860" w:rsidRPr="00CD4F76">
          <w:rPr>
            <w:rStyle w:val="a7"/>
            <w:rFonts w:asciiTheme="minorEastAsia" w:hAnsiTheme="minorEastAsia" w:hint="eastAsia"/>
            <w:sz w:val="24"/>
            <w:szCs w:val="24"/>
          </w:rPr>
          <w:t>税总函〔2019〕356号</w:t>
        </w:r>
      </w:hyperlink>
      <w:r w:rsidRPr="00CD4F76">
        <w:rPr>
          <w:rFonts w:asciiTheme="minorEastAsia" w:hAnsiTheme="minorEastAsia" w:hint="eastAsia"/>
          <w:color w:val="000000" w:themeColor="text1"/>
          <w:sz w:val="24"/>
          <w:szCs w:val="24"/>
        </w:rPr>
        <w:t>第三条）</w:t>
      </w:r>
    </w:p>
    <w:p w14:paraId="5238F697" w14:textId="78C82215" w:rsidR="00C83E3E" w:rsidRPr="00CD4F76" w:rsidRDefault="00CD4F76" w:rsidP="00CD4F76">
      <w:pPr>
        <w:pStyle w:val="2"/>
        <w:spacing w:before="50" w:after="0" w:line="480" w:lineRule="atLeast"/>
        <w:rPr>
          <w:rFonts w:asciiTheme="minorEastAsia" w:eastAsiaTheme="minorEastAsia" w:hAnsiTheme="minorEastAsia"/>
          <w:sz w:val="24"/>
          <w:szCs w:val="24"/>
        </w:rPr>
      </w:pPr>
      <w:r w:rsidRPr="00CD4F76">
        <w:rPr>
          <w:rFonts w:asciiTheme="minorEastAsia" w:eastAsiaTheme="minorEastAsia" w:hAnsiTheme="minorEastAsia" w:hint="eastAsia"/>
          <w:sz w:val="24"/>
          <w:szCs w:val="24"/>
        </w:rPr>
        <w:t>（四）</w:t>
      </w:r>
      <w:r w:rsidR="00C83E3E" w:rsidRPr="00CD4F76">
        <w:rPr>
          <w:rFonts w:asciiTheme="minorEastAsia" w:eastAsiaTheme="minorEastAsia" w:hAnsiTheme="minorEastAsia" w:hint="eastAsia"/>
          <w:sz w:val="24"/>
          <w:szCs w:val="24"/>
        </w:rPr>
        <w:t>制定长三角区域“首违不罚”清单。</w:t>
      </w:r>
    </w:p>
    <w:p w14:paraId="6E58E953" w14:textId="77777777" w:rsidR="00C83E3E" w:rsidRPr="00CD4F76" w:rsidRDefault="00C83E3E" w:rsidP="00CD4F76">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CD4F76">
        <w:rPr>
          <w:rFonts w:asciiTheme="minorEastAsia" w:hAnsiTheme="minorEastAsia" w:cs="宋体" w:hint="eastAsia"/>
          <w:color w:val="000000" w:themeColor="text1"/>
          <w:kern w:val="0"/>
          <w:sz w:val="24"/>
          <w:szCs w:val="24"/>
        </w:rPr>
        <w:t>对纳税人首次发生的情节轻微，能够及时纠正，未造成危害后果的部分违法行为，依法免予处罚。实施“首违不罚”事项快速办理，探索推进简易处罚网上办理。</w:t>
      </w:r>
    </w:p>
    <w:p w14:paraId="63FC19A0" w14:textId="65342241" w:rsidR="00C83E3E" w:rsidRPr="00CD4F76" w:rsidRDefault="00C83E3E" w:rsidP="00CD4F76">
      <w:pPr>
        <w:spacing w:beforeLines="50" w:before="156" w:line="480" w:lineRule="atLeast"/>
        <w:jc w:val="right"/>
        <w:rPr>
          <w:rFonts w:asciiTheme="minorEastAsia" w:hAnsiTheme="minorEastAsia"/>
          <w:color w:val="000000" w:themeColor="text1"/>
          <w:sz w:val="24"/>
          <w:szCs w:val="24"/>
        </w:rPr>
      </w:pPr>
      <w:r w:rsidRPr="00CD4F76">
        <w:rPr>
          <w:rFonts w:asciiTheme="minorEastAsia" w:hAnsiTheme="minorEastAsia" w:hint="eastAsia"/>
          <w:color w:val="000000" w:themeColor="text1"/>
          <w:sz w:val="24"/>
          <w:szCs w:val="24"/>
        </w:rPr>
        <w:t>（</w:t>
      </w:r>
      <w:hyperlink r:id="rId10" w:history="1">
        <w:r w:rsidR="00AF3860" w:rsidRPr="00CD4F76">
          <w:rPr>
            <w:rStyle w:val="a7"/>
            <w:rFonts w:asciiTheme="minorEastAsia" w:hAnsiTheme="minorEastAsia" w:hint="eastAsia"/>
            <w:sz w:val="24"/>
            <w:szCs w:val="24"/>
          </w:rPr>
          <w:t>税总函〔2019〕356号</w:t>
        </w:r>
      </w:hyperlink>
      <w:r w:rsidRPr="00CD4F76">
        <w:rPr>
          <w:rFonts w:asciiTheme="minorEastAsia" w:hAnsiTheme="minorEastAsia" w:hint="eastAsia"/>
          <w:color w:val="000000" w:themeColor="text1"/>
          <w:sz w:val="24"/>
          <w:szCs w:val="24"/>
        </w:rPr>
        <w:t>第四条）</w:t>
      </w:r>
    </w:p>
    <w:p w14:paraId="596FEE5C" w14:textId="2FCE58C8" w:rsidR="00C83E3E" w:rsidRPr="00CD4F76" w:rsidRDefault="00CD4F76" w:rsidP="00CD4F76">
      <w:pPr>
        <w:pStyle w:val="2"/>
        <w:spacing w:before="50" w:after="0" w:line="480" w:lineRule="atLeast"/>
        <w:rPr>
          <w:rFonts w:asciiTheme="minorEastAsia" w:eastAsiaTheme="minorEastAsia" w:hAnsiTheme="minorEastAsia"/>
          <w:sz w:val="24"/>
          <w:szCs w:val="24"/>
        </w:rPr>
      </w:pPr>
      <w:r w:rsidRPr="00CD4F76">
        <w:rPr>
          <w:rFonts w:asciiTheme="minorEastAsia" w:eastAsiaTheme="minorEastAsia" w:hAnsiTheme="minorEastAsia" w:hint="eastAsia"/>
          <w:sz w:val="24"/>
          <w:szCs w:val="24"/>
        </w:rPr>
        <w:t>（五）</w:t>
      </w:r>
      <w:r w:rsidR="00C83E3E" w:rsidRPr="00CD4F76">
        <w:rPr>
          <w:rFonts w:asciiTheme="minorEastAsia" w:eastAsiaTheme="minorEastAsia" w:hAnsiTheme="minorEastAsia" w:hint="eastAsia"/>
          <w:sz w:val="24"/>
          <w:szCs w:val="24"/>
        </w:rPr>
        <w:t>制定长三角区域“最多跑一次”清单。</w:t>
      </w:r>
    </w:p>
    <w:p w14:paraId="36181417" w14:textId="77777777" w:rsidR="00C83E3E" w:rsidRPr="00CD4F76" w:rsidRDefault="00C83E3E" w:rsidP="00CD4F76">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CD4F76">
        <w:rPr>
          <w:rFonts w:asciiTheme="minorEastAsia" w:hAnsiTheme="minorEastAsia" w:cs="宋体" w:hint="eastAsia"/>
          <w:color w:val="000000" w:themeColor="text1"/>
          <w:kern w:val="0"/>
          <w:sz w:val="24"/>
          <w:szCs w:val="24"/>
        </w:rPr>
        <w:t>借鉴先进做法，结合区域实际，制定长三角区域“最多跑一次”清单，对清单所列事项统一报送资料、办理条件、办理时限、办理方式及流程，并对清单实行动态调整。</w:t>
      </w:r>
    </w:p>
    <w:p w14:paraId="54C799EF" w14:textId="21B3D38D" w:rsidR="00C83E3E" w:rsidRPr="00CD4F76" w:rsidRDefault="00C83E3E" w:rsidP="00CD4F76">
      <w:pPr>
        <w:spacing w:beforeLines="50" w:before="156" w:line="480" w:lineRule="atLeast"/>
        <w:jc w:val="right"/>
        <w:rPr>
          <w:rFonts w:asciiTheme="minorEastAsia" w:hAnsiTheme="minorEastAsia"/>
          <w:color w:val="000000" w:themeColor="text1"/>
          <w:sz w:val="24"/>
          <w:szCs w:val="24"/>
        </w:rPr>
      </w:pPr>
      <w:r w:rsidRPr="00CD4F76">
        <w:rPr>
          <w:rFonts w:asciiTheme="minorEastAsia" w:hAnsiTheme="minorEastAsia" w:hint="eastAsia"/>
          <w:color w:val="000000" w:themeColor="text1"/>
          <w:sz w:val="24"/>
          <w:szCs w:val="24"/>
        </w:rPr>
        <w:t>（</w:t>
      </w:r>
      <w:hyperlink r:id="rId11" w:history="1">
        <w:r w:rsidR="00AF3860" w:rsidRPr="00CD4F76">
          <w:rPr>
            <w:rStyle w:val="a7"/>
            <w:rFonts w:asciiTheme="minorEastAsia" w:hAnsiTheme="minorEastAsia" w:hint="eastAsia"/>
            <w:sz w:val="24"/>
            <w:szCs w:val="24"/>
          </w:rPr>
          <w:t>税总函〔2019〕356号</w:t>
        </w:r>
      </w:hyperlink>
      <w:r w:rsidRPr="00CD4F76">
        <w:rPr>
          <w:rFonts w:asciiTheme="minorEastAsia" w:hAnsiTheme="minorEastAsia" w:hint="eastAsia"/>
          <w:color w:val="000000" w:themeColor="text1"/>
          <w:sz w:val="24"/>
          <w:szCs w:val="24"/>
        </w:rPr>
        <w:t>第五条）</w:t>
      </w:r>
    </w:p>
    <w:p w14:paraId="08694F07" w14:textId="16419595" w:rsidR="00C83E3E" w:rsidRPr="00CD4F76" w:rsidRDefault="00CD4F76" w:rsidP="00CD4F76">
      <w:pPr>
        <w:pStyle w:val="2"/>
        <w:spacing w:before="50" w:after="0" w:line="480" w:lineRule="atLeast"/>
        <w:rPr>
          <w:rFonts w:asciiTheme="minorEastAsia" w:eastAsiaTheme="minorEastAsia" w:hAnsiTheme="minorEastAsia"/>
          <w:sz w:val="24"/>
          <w:szCs w:val="24"/>
        </w:rPr>
      </w:pPr>
      <w:r w:rsidRPr="00CD4F76">
        <w:rPr>
          <w:rFonts w:asciiTheme="minorEastAsia" w:eastAsiaTheme="minorEastAsia" w:hAnsiTheme="minorEastAsia" w:hint="eastAsia"/>
          <w:sz w:val="24"/>
          <w:szCs w:val="24"/>
        </w:rPr>
        <w:t>（六）</w:t>
      </w:r>
      <w:r w:rsidR="00C83E3E" w:rsidRPr="00CD4F76">
        <w:rPr>
          <w:rFonts w:asciiTheme="minorEastAsia" w:eastAsiaTheme="minorEastAsia" w:hAnsiTheme="minorEastAsia" w:hint="eastAsia"/>
          <w:sz w:val="24"/>
          <w:szCs w:val="24"/>
        </w:rPr>
        <w:t>制定长三角区域通办清单。</w:t>
      </w:r>
    </w:p>
    <w:p w14:paraId="4B0973EB" w14:textId="77777777" w:rsidR="00C83E3E" w:rsidRPr="00CD4F76" w:rsidRDefault="00C83E3E" w:rsidP="00CD4F76">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CD4F76">
        <w:rPr>
          <w:rFonts w:asciiTheme="minorEastAsia" w:hAnsiTheme="minorEastAsia" w:cs="宋体" w:hint="eastAsia"/>
          <w:color w:val="000000" w:themeColor="text1"/>
          <w:kern w:val="0"/>
          <w:sz w:val="24"/>
          <w:szCs w:val="24"/>
        </w:rPr>
        <w:t>编制长三角区域跨省（市）办理信息报告、涉税信息查询、税收证明开具等事项清单，对清单所列事项实行异地受理、内部流转、属地办理、限时反馈，纳税人可就近申请办理相关业务。</w:t>
      </w:r>
    </w:p>
    <w:p w14:paraId="44B0D6F0" w14:textId="50DE26A6" w:rsidR="00C83E3E" w:rsidRPr="00CD4F76" w:rsidRDefault="00C83E3E" w:rsidP="00CD4F76">
      <w:pPr>
        <w:spacing w:beforeLines="50" w:before="156" w:line="480" w:lineRule="atLeast"/>
        <w:jc w:val="right"/>
        <w:rPr>
          <w:rFonts w:asciiTheme="minorEastAsia" w:hAnsiTheme="minorEastAsia"/>
          <w:color w:val="000000" w:themeColor="text1"/>
          <w:sz w:val="24"/>
          <w:szCs w:val="24"/>
        </w:rPr>
      </w:pPr>
      <w:r w:rsidRPr="00CD4F76">
        <w:rPr>
          <w:rFonts w:asciiTheme="minorEastAsia" w:hAnsiTheme="minorEastAsia" w:hint="eastAsia"/>
          <w:color w:val="000000" w:themeColor="text1"/>
          <w:sz w:val="24"/>
          <w:szCs w:val="24"/>
        </w:rPr>
        <w:t>（</w:t>
      </w:r>
      <w:hyperlink r:id="rId12" w:history="1">
        <w:r w:rsidR="00AF3860" w:rsidRPr="00CD4F76">
          <w:rPr>
            <w:rStyle w:val="a7"/>
            <w:rFonts w:asciiTheme="minorEastAsia" w:hAnsiTheme="minorEastAsia" w:hint="eastAsia"/>
            <w:sz w:val="24"/>
            <w:szCs w:val="24"/>
          </w:rPr>
          <w:t>税总函〔2019〕356号</w:t>
        </w:r>
      </w:hyperlink>
      <w:r w:rsidRPr="00CD4F76">
        <w:rPr>
          <w:rFonts w:asciiTheme="minorEastAsia" w:hAnsiTheme="minorEastAsia" w:hint="eastAsia"/>
          <w:color w:val="000000" w:themeColor="text1"/>
          <w:sz w:val="24"/>
          <w:szCs w:val="24"/>
        </w:rPr>
        <w:t>第六条）</w:t>
      </w:r>
    </w:p>
    <w:p w14:paraId="4F32837D" w14:textId="4D5BE3CA" w:rsidR="00C83E3E" w:rsidRPr="00CD4F76" w:rsidRDefault="00CD4F76" w:rsidP="00CD4F76">
      <w:pPr>
        <w:pStyle w:val="2"/>
        <w:spacing w:before="50" w:after="0" w:line="480" w:lineRule="atLeast"/>
        <w:rPr>
          <w:rFonts w:asciiTheme="minorEastAsia" w:eastAsiaTheme="minorEastAsia" w:hAnsiTheme="minorEastAsia"/>
          <w:sz w:val="24"/>
          <w:szCs w:val="24"/>
        </w:rPr>
      </w:pPr>
      <w:r w:rsidRPr="00CD4F76">
        <w:rPr>
          <w:rFonts w:asciiTheme="minorEastAsia" w:eastAsiaTheme="minorEastAsia" w:hAnsiTheme="minorEastAsia" w:hint="eastAsia"/>
          <w:sz w:val="24"/>
          <w:szCs w:val="24"/>
        </w:rPr>
        <w:t>（七）</w:t>
      </w:r>
      <w:r w:rsidR="00C83E3E" w:rsidRPr="00CD4F76">
        <w:rPr>
          <w:rFonts w:asciiTheme="minorEastAsia" w:eastAsiaTheme="minorEastAsia" w:hAnsiTheme="minorEastAsia" w:hint="eastAsia"/>
          <w:sz w:val="24"/>
          <w:szCs w:val="24"/>
        </w:rPr>
        <w:t>共用动态信用积分。</w:t>
      </w:r>
    </w:p>
    <w:p w14:paraId="5FEB2521" w14:textId="77777777" w:rsidR="00C83E3E" w:rsidRPr="00CD4F76" w:rsidRDefault="00C83E3E" w:rsidP="00CD4F76">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CD4F76">
        <w:rPr>
          <w:rFonts w:asciiTheme="minorEastAsia" w:hAnsiTheme="minorEastAsia" w:cs="宋体" w:hint="eastAsia"/>
          <w:color w:val="000000" w:themeColor="text1"/>
          <w:kern w:val="0"/>
          <w:sz w:val="24"/>
          <w:szCs w:val="24"/>
        </w:rPr>
        <w:t>在统一纳税人信用账户、统一业务规则、统一评价标准的基础上，在长三角区域探索共用纳税人信用动态监控评价信息，共用评价结果，并按评价结果实施相应的差异化管理和服务措施。对信用积分高的纳税人，可给予简化报送资料、缩短办理时限、减少实地核查等激励措施。</w:t>
      </w:r>
    </w:p>
    <w:p w14:paraId="5AFC5135" w14:textId="6D6F3301" w:rsidR="00C83E3E" w:rsidRPr="00CD4F76" w:rsidRDefault="00C83E3E" w:rsidP="00CD4F76">
      <w:pPr>
        <w:spacing w:beforeLines="50" w:before="156" w:line="480" w:lineRule="atLeast"/>
        <w:jc w:val="right"/>
        <w:rPr>
          <w:rFonts w:asciiTheme="minorEastAsia" w:hAnsiTheme="minorEastAsia"/>
          <w:color w:val="000000" w:themeColor="text1"/>
          <w:sz w:val="24"/>
          <w:szCs w:val="24"/>
        </w:rPr>
      </w:pPr>
      <w:r w:rsidRPr="00CD4F76">
        <w:rPr>
          <w:rFonts w:asciiTheme="minorEastAsia" w:hAnsiTheme="minorEastAsia" w:hint="eastAsia"/>
          <w:color w:val="000000" w:themeColor="text1"/>
          <w:sz w:val="24"/>
          <w:szCs w:val="24"/>
        </w:rPr>
        <w:lastRenderedPageBreak/>
        <w:t>（</w:t>
      </w:r>
      <w:hyperlink r:id="rId13" w:history="1">
        <w:r w:rsidR="00AF3860" w:rsidRPr="00CD4F76">
          <w:rPr>
            <w:rStyle w:val="a7"/>
            <w:rFonts w:asciiTheme="minorEastAsia" w:hAnsiTheme="minorEastAsia" w:hint="eastAsia"/>
            <w:sz w:val="24"/>
            <w:szCs w:val="24"/>
          </w:rPr>
          <w:t>税总函〔2019〕356号</w:t>
        </w:r>
      </w:hyperlink>
      <w:r w:rsidRPr="00CD4F76">
        <w:rPr>
          <w:rFonts w:asciiTheme="minorEastAsia" w:hAnsiTheme="minorEastAsia" w:hint="eastAsia"/>
          <w:color w:val="000000" w:themeColor="text1"/>
          <w:sz w:val="24"/>
          <w:szCs w:val="24"/>
        </w:rPr>
        <w:t>第七条）</w:t>
      </w:r>
    </w:p>
    <w:p w14:paraId="1CC43F83" w14:textId="377386F4" w:rsidR="00C83E3E" w:rsidRPr="00CD4F76" w:rsidRDefault="00CD4F76" w:rsidP="00CD4F76">
      <w:pPr>
        <w:pStyle w:val="2"/>
        <w:spacing w:before="50" w:after="0" w:line="480" w:lineRule="atLeast"/>
        <w:rPr>
          <w:rFonts w:asciiTheme="minorEastAsia" w:eastAsiaTheme="minorEastAsia" w:hAnsiTheme="minorEastAsia"/>
          <w:sz w:val="24"/>
          <w:szCs w:val="24"/>
        </w:rPr>
      </w:pPr>
      <w:r w:rsidRPr="00CD4F76">
        <w:rPr>
          <w:rFonts w:asciiTheme="minorEastAsia" w:eastAsiaTheme="minorEastAsia" w:hAnsiTheme="minorEastAsia" w:hint="eastAsia"/>
          <w:sz w:val="24"/>
          <w:szCs w:val="24"/>
        </w:rPr>
        <w:t>（八）</w:t>
      </w:r>
      <w:r w:rsidR="00C83E3E" w:rsidRPr="00CD4F76">
        <w:rPr>
          <w:rFonts w:asciiTheme="minorEastAsia" w:eastAsiaTheme="minorEastAsia" w:hAnsiTheme="minorEastAsia" w:hint="eastAsia"/>
          <w:sz w:val="24"/>
          <w:szCs w:val="24"/>
        </w:rPr>
        <w:t>共认纳税信用评价结果。</w:t>
      </w:r>
    </w:p>
    <w:p w14:paraId="2FC55597" w14:textId="77777777" w:rsidR="00C83E3E" w:rsidRPr="00CD4F76" w:rsidRDefault="00C83E3E" w:rsidP="00CD4F76">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CD4F76">
        <w:rPr>
          <w:rFonts w:asciiTheme="minorEastAsia" w:hAnsiTheme="minorEastAsia" w:cs="宋体" w:hint="eastAsia"/>
          <w:color w:val="000000" w:themeColor="text1"/>
          <w:kern w:val="0"/>
          <w:sz w:val="24"/>
          <w:szCs w:val="24"/>
        </w:rPr>
        <w:t>推进纳税信用评价信息共享，实施纳税信用评价结果互认和跨省（市）纳税信用激励。实行长三角区域纳税信用评价信息跨省（市）查询，及时向纳税人推送信用评价信息。</w:t>
      </w:r>
    </w:p>
    <w:p w14:paraId="407142E5" w14:textId="7438A8C8" w:rsidR="00C83E3E" w:rsidRPr="00CD4F76" w:rsidRDefault="00C83E3E" w:rsidP="00CD4F76">
      <w:pPr>
        <w:spacing w:beforeLines="50" w:before="156" w:line="480" w:lineRule="atLeast"/>
        <w:jc w:val="right"/>
        <w:rPr>
          <w:rFonts w:asciiTheme="minorEastAsia" w:hAnsiTheme="minorEastAsia"/>
          <w:color w:val="000000" w:themeColor="text1"/>
          <w:sz w:val="24"/>
          <w:szCs w:val="24"/>
        </w:rPr>
      </w:pPr>
      <w:r w:rsidRPr="00CD4F76">
        <w:rPr>
          <w:rFonts w:asciiTheme="minorEastAsia" w:hAnsiTheme="minorEastAsia" w:hint="eastAsia"/>
          <w:color w:val="000000" w:themeColor="text1"/>
          <w:sz w:val="24"/>
          <w:szCs w:val="24"/>
        </w:rPr>
        <w:t>（</w:t>
      </w:r>
      <w:hyperlink r:id="rId14" w:history="1">
        <w:r w:rsidR="00AF3860" w:rsidRPr="00CD4F76">
          <w:rPr>
            <w:rStyle w:val="a7"/>
            <w:rFonts w:asciiTheme="minorEastAsia" w:hAnsiTheme="minorEastAsia" w:hint="eastAsia"/>
            <w:sz w:val="24"/>
            <w:szCs w:val="24"/>
          </w:rPr>
          <w:t>税总函〔2019〕356号</w:t>
        </w:r>
      </w:hyperlink>
      <w:r w:rsidRPr="00CD4F76">
        <w:rPr>
          <w:rFonts w:asciiTheme="minorEastAsia" w:hAnsiTheme="minorEastAsia" w:hint="eastAsia"/>
          <w:color w:val="000000" w:themeColor="text1"/>
          <w:sz w:val="24"/>
          <w:szCs w:val="24"/>
        </w:rPr>
        <w:t>第八条）</w:t>
      </w:r>
    </w:p>
    <w:p w14:paraId="54201824" w14:textId="3860E98B" w:rsidR="00C83E3E" w:rsidRPr="00CD4F76" w:rsidRDefault="00CD4F76" w:rsidP="00CD4F76">
      <w:pPr>
        <w:pStyle w:val="2"/>
        <w:spacing w:before="50" w:after="0" w:line="480" w:lineRule="atLeast"/>
        <w:rPr>
          <w:rFonts w:asciiTheme="minorEastAsia" w:eastAsiaTheme="minorEastAsia" w:hAnsiTheme="minorEastAsia"/>
          <w:sz w:val="24"/>
          <w:szCs w:val="24"/>
        </w:rPr>
      </w:pPr>
      <w:r w:rsidRPr="00CD4F76">
        <w:rPr>
          <w:rFonts w:asciiTheme="minorEastAsia" w:eastAsiaTheme="minorEastAsia" w:hAnsiTheme="minorEastAsia" w:hint="eastAsia"/>
          <w:sz w:val="24"/>
          <w:szCs w:val="24"/>
        </w:rPr>
        <w:t>（九）</w:t>
      </w:r>
      <w:r w:rsidR="00C83E3E" w:rsidRPr="00CD4F76">
        <w:rPr>
          <w:rFonts w:asciiTheme="minorEastAsia" w:eastAsiaTheme="minorEastAsia" w:hAnsiTheme="minorEastAsia" w:hint="eastAsia"/>
          <w:sz w:val="24"/>
          <w:szCs w:val="24"/>
        </w:rPr>
        <w:t>共推风险预警提醒。</w:t>
      </w:r>
    </w:p>
    <w:p w14:paraId="6E4B0BD2" w14:textId="77777777" w:rsidR="00C83E3E" w:rsidRPr="00CD4F76" w:rsidRDefault="00C83E3E" w:rsidP="00CD4F76">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CD4F76">
        <w:rPr>
          <w:rFonts w:asciiTheme="minorEastAsia" w:hAnsiTheme="minorEastAsia" w:cs="宋体" w:hint="eastAsia"/>
          <w:color w:val="000000" w:themeColor="text1"/>
          <w:kern w:val="0"/>
          <w:sz w:val="24"/>
          <w:szCs w:val="24"/>
        </w:rPr>
        <w:t>运用税收大数据资源，建立长三角区域统一的风险监控指标、模型，完善风险预警信息的跨省（市）查询与推送机制，对低风险纳税人及时进行提示提醒，提升区域内整体税收遵从度，营造公平公正的市场环境。</w:t>
      </w:r>
    </w:p>
    <w:p w14:paraId="501162F6" w14:textId="46E72C0D" w:rsidR="00C83E3E" w:rsidRPr="00CD4F76" w:rsidRDefault="00C83E3E" w:rsidP="00CD4F76">
      <w:pPr>
        <w:spacing w:beforeLines="50" w:before="156" w:line="480" w:lineRule="atLeast"/>
        <w:jc w:val="right"/>
        <w:rPr>
          <w:rFonts w:asciiTheme="minorEastAsia" w:hAnsiTheme="minorEastAsia"/>
          <w:color w:val="000000" w:themeColor="text1"/>
          <w:sz w:val="24"/>
          <w:szCs w:val="24"/>
        </w:rPr>
      </w:pPr>
      <w:r w:rsidRPr="00CD4F76">
        <w:rPr>
          <w:rFonts w:asciiTheme="minorEastAsia" w:hAnsiTheme="minorEastAsia" w:hint="eastAsia"/>
          <w:color w:val="000000" w:themeColor="text1"/>
          <w:sz w:val="24"/>
          <w:szCs w:val="24"/>
        </w:rPr>
        <w:t>（</w:t>
      </w:r>
      <w:hyperlink r:id="rId15" w:history="1">
        <w:r w:rsidR="00AF3860" w:rsidRPr="00CD4F76">
          <w:rPr>
            <w:rStyle w:val="a7"/>
            <w:rFonts w:asciiTheme="minorEastAsia" w:hAnsiTheme="minorEastAsia" w:hint="eastAsia"/>
            <w:sz w:val="24"/>
            <w:szCs w:val="24"/>
          </w:rPr>
          <w:t>税总函〔2019〕356号</w:t>
        </w:r>
      </w:hyperlink>
      <w:r w:rsidRPr="00CD4F76">
        <w:rPr>
          <w:rFonts w:asciiTheme="minorEastAsia" w:hAnsiTheme="minorEastAsia" w:hint="eastAsia"/>
          <w:color w:val="000000" w:themeColor="text1"/>
          <w:sz w:val="24"/>
          <w:szCs w:val="24"/>
        </w:rPr>
        <w:t>第九条）</w:t>
      </w:r>
    </w:p>
    <w:p w14:paraId="460E51F5" w14:textId="40B84830" w:rsidR="00C83E3E" w:rsidRPr="00CD4F76" w:rsidRDefault="00CD4F76" w:rsidP="00CD4F76">
      <w:pPr>
        <w:pStyle w:val="2"/>
        <w:spacing w:before="50" w:after="0" w:line="480" w:lineRule="atLeast"/>
        <w:rPr>
          <w:rFonts w:asciiTheme="minorEastAsia" w:eastAsiaTheme="minorEastAsia" w:hAnsiTheme="minorEastAsia"/>
          <w:sz w:val="24"/>
          <w:szCs w:val="24"/>
        </w:rPr>
      </w:pPr>
      <w:r w:rsidRPr="00CD4F76">
        <w:rPr>
          <w:rFonts w:asciiTheme="minorEastAsia" w:eastAsiaTheme="minorEastAsia" w:hAnsiTheme="minorEastAsia" w:hint="eastAsia"/>
          <w:sz w:val="24"/>
          <w:szCs w:val="24"/>
        </w:rPr>
        <w:t>（十）</w:t>
      </w:r>
      <w:r w:rsidR="00C83E3E" w:rsidRPr="00CD4F76">
        <w:rPr>
          <w:rFonts w:asciiTheme="minorEastAsia" w:eastAsiaTheme="minorEastAsia" w:hAnsiTheme="minorEastAsia" w:hint="eastAsia"/>
          <w:sz w:val="24"/>
          <w:szCs w:val="24"/>
        </w:rPr>
        <w:t>推动实现智慧办税。</w:t>
      </w:r>
    </w:p>
    <w:p w14:paraId="2E6AEEA2" w14:textId="77777777" w:rsidR="00C83E3E" w:rsidRPr="00CD4F76" w:rsidRDefault="00C83E3E" w:rsidP="00CD4F76">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CD4F76">
        <w:rPr>
          <w:rFonts w:asciiTheme="minorEastAsia" w:hAnsiTheme="minorEastAsia" w:cs="宋体" w:hint="eastAsia"/>
          <w:color w:val="000000" w:themeColor="text1"/>
          <w:kern w:val="0"/>
          <w:sz w:val="24"/>
          <w:szCs w:val="24"/>
        </w:rPr>
        <w:t>鼓励和支持长三角区域税务机关探索运用5G、区块链、人工智能等技术，进一步优化税务执法方式，提供智能化、个性化的线上线下纳税服务。推进智能办税服务厅建设，实现智能引导、智能填单、智能审核等智能办税服务。</w:t>
      </w:r>
    </w:p>
    <w:p w14:paraId="57519365" w14:textId="4CF32C0B" w:rsidR="00C83E3E" w:rsidRPr="00CD4F76" w:rsidRDefault="00C83E3E" w:rsidP="00CD4F76">
      <w:pPr>
        <w:spacing w:beforeLines="50" w:before="156" w:line="480" w:lineRule="atLeast"/>
        <w:jc w:val="right"/>
        <w:rPr>
          <w:rFonts w:asciiTheme="minorEastAsia" w:hAnsiTheme="minorEastAsia"/>
          <w:color w:val="000000" w:themeColor="text1"/>
          <w:sz w:val="24"/>
          <w:szCs w:val="24"/>
        </w:rPr>
      </w:pPr>
      <w:r w:rsidRPr="00CD4F76">
        <w:rPr>
          <w:rFonts w:asciiTheme="minorEastAsia" w:hAnsiTheme="minorEastAsia" w:hint="eastAsia"/>
          <w:color w:val="000000" w:themeColor="text1"/>
          <w:sz w:val="24"/>
          <w:szCs w:val="24"/>
        </w:rPr>
        <w:t>（</w:t>
      </w:r>
      <w:hyperlink r:id="rId16" w:history="1">
        <w:r w:rsidR="00AF3860" w:rsidRPr="00CD4F76">
          <w:rPr>
            <w:rStyle w:val="a7"/>
            <w:rFonts w:asciiTheme="minorEastAsia" w:hAnsiTheme="minorEastAsia" w:hint="eastAsia"/>
            <w:sz w:val="24"/>
            <w:szCs w:val="24"/>
          </w:rPr>
          <w:t>税总函〔2019〕356号</w:t>
        </w:r>
      </w:hyperlink>
      <w:r w:rsidRPr="00CD4F76">
        <w:rPr>
          <w:rFonts w:asciiTheme="minorEastAsia" w:hAnsiTheme="minorEastAsia" w:hint="eastAsia"/>
          <w:color w:val="000000" w:themeColor="text1"/>
          <w:sz w:val="24"/>
          <w:szCs w:val="24"/>
        </w:rPr>
        <w:t>第十条）</w:t>
      </w:r>
    </w:p>
    <w:p w14:paraId="6F905BA9" w14:textId="3D188385" w:rsidR="00C83E3E" w:rsidRPr="00CD4F76" w:rsidRDefault="00CD4F76" w:rsidP="00CD4F76">
      <w:pPr>
        <w:pStyle w:val="2"/>
        <w:spacing w:before="50" w:after="0" w:line="480" w:lineRule="atLeast"/>
        <w:rPr>
          <w:rFonts w:asciiTheme="minorEastAsia" w:eastAsiaTheme="minorEastAsia" w:hAnsiTheme="minorEastAsia"/>
          <w:sz w:val="24"/>
          <w:szCs w:val="24"/>
        </w:rPr>
      </w:pPr>
      <w:r w:rsidRPr="00CD4F76">
        <w:rPr>
          <w:rFonts w:asciiTheme="minorEastAsia" w:eastAsiaTheme="minorEastAsia" w:hAnsiTheme="minorEastAsia" w:hint="eastAsia"/>
          <w:color w:val="000000" w:themeColor="text1"/>
          <w:sz w:val="24"/>
          <w:szCs w:val="24"/>
        </w:rPr>
        <w:t>（十一）</w:t>
      </w:r>
      <w:r w:rsidR="00C83E3E" w:rsidRPr="00CD4F76">
        <w:rPr>
          <w:rFonts w:asciiTheme="minorEastAsia" w:eastAsiaTheme="minorEastAsia" w:hAnsiTheme="minorEastAsia" w:hint="eastAsia"/>
          <w:color w:val="000000" w:themeColor="text1"/>
          <w:sz w:val="24"/>
          <w:szCs w:val="24"/>
        </w:rPr>
        <w:t>推行统一纳税咨询。</w:t>
      </w:r>
    </w:p>
    <w:p w14:paraId="101957A9" w14:textId="77777777" w:rsidR="00C83E3E" w:rsidRPr="00CD4F76" w:rsidRDefault="00C83E3E" w:rsidP="00CD4F76">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CD4F76">
        <w:rPr>
          <w:rFonts w:asciiTheme="minorEastAsia" w:hAnsiTheme="minorEastAsia" w:cs="宋体" w:hint="eastAsia"/>
          <w:color w:val="000000" w:themeColor="text1"/>
          <w:kern w:val="0"/>
          <w:sz w:val="24"/>
          <w:szCs w:val="24"/>
        </w:rPr>
        <w:t>共享12366知识库地方知识内容，统一长三角区域通用税收政策咨询答复口径，组织长三角区域12366人员定期交流，实现区域内咨询联动，共同促进长三角区域纳税咨询服务整体提升。</w:t>
      </w:r>
    </w:p>
    <w:p w14:paraId="3744AC36" w14:textId="5EDF5974" w:rsidR="00C83E3E" w:rsidRPr="00CD4F76" w:rsidRDefault="00C83E3E" w:rsidP="00CD4F76">
      <w:pPr>
        <w:spacing w:beforeLines="50" w:before="156" w:line="480" w:lineRule="atLeast"/>
        <w:jc w:val="right"/>
        <w:rPr>
          <w:rFonts w:asciiTheme="minorEastAsia" w:hAnsiTheme="minorEastAsia"/>
          <w:color w:val="000000" w:themeColor="text1"/>
          <w:sz w:val="24"/>
          <w:szCs w:val="24"/>
        </w:rPr>
      </w:pPr>
      <w:r w:rsidRPr="00CD4F76">
        <w:rPr>
          <w:rFonts w:asciiTheme="minorEastAsia" w:hAnsiTheme="minorEastAsia" w:hint="eastAsia"/>
          <w:color w:val="000000" w:themeColor="text1"/>
          <w:sz w:val="24"/>
          <w:szCs w:val="24"/>
        </w:rPr>
        <w:t>（</w:t>
      </w:r>
      <w:hyperlink r:id="rId17" w:history="1">
        <w:r w:rsidR="00AF3860" w:rsidRPr="00CD4F76">
          <w:rPr>
            <w:rStyle w:val="a7"/>
            <w:rFonts w:asciiTheme="minorEastAsia" w:hAnsiTheme="minorEastAsia" w:hint="eastAsia"/>
            <w:sz w:val="24"/>
            <w:szCs w:val="24"/>
          </w:rPr>
          <w:t>税总函〔2019〕356号</w:t>
        </w:r>
      </w:hyperlink>
      <w:r w:rsidRPr="00CD4F76">
        <w:rPr>
          <w:rFonts w:asciiTheme="minorEastAsia" w:hAnsiTheme="minorEastAsia" w:hint="eastAsia"/>
          <w:color w:val="000000" w:themeColor="text1"/>
          <w:sz w:val="24"/>
          <w:szCs w:val="24"/>
        </w:rPr>
        <w:t>第十一条）</w:t>
      </w:r>
    </w:p>
    <w:p w14:paraId="608F67D6" w14:textId="20E8ABAE" w:rsidR="00C83E3E" w:rsidRPr="00CD4F76" w:rsidRDefault="00CD4F76" w:rsidP="00CD4F76">
      <w:pPr>
        <w:pStyle w:val="2"/>
        <w:spacing w:before="50" w:after="0" w:line="480" w:lineRule="atLeast"/>
        <w:rPr>
          <w:rFonts w:asciiTheme="minorEastAsia" w:eastAsiaTheme="minorEastAsia" w:hAnsiTheme="minorEastAsia"/>
          <w:sz w:val="24"/>
          <w:szCs w:val="24"/>
        </w:rPr>
      </w:pPr>
      <w:r w:rsidRPr="00CD4F76">
        <w:rPr>
          <w:rFonts w:asciiTheme="minorEastAsia" w:eastAsiaTheme="minorEastAsia" w:hAnsiTheme="minorEastAsia" w:hint="eastAsia"/>
          <w:sz w:val="24"/>
          <w:szCs w:val="24"/>
        </w:rPr>
        <w:t>（十二）</w:t>
      </w:r>
      <w:r w:rsidR="00C83E3E" w:rsidRPr="00CD4F76">
        <w:rPr>
          <w:rFonts w:asciiTheme="minorEastAsia" w:eastAsiaTheme="minorEastAsia" w:hAnsiTheme="minorEastAsia" w:hint="eastAsia"/>
          <w:sz w:val="24"/>
          <w:szCs w:val="24"/>
        </w:rPr>
        <w:t>推进大企业纳税服务。</w:t>
      </w:r>
    </w:p>
    <w:p w14:paraId="788F5CDF" w14:textId="77777777" w:rsidR="00C83E3E" w:rsidRPr="00CD4F76" w:rsidRDefault="00C83E3E" w:rsidP="00CD4F76">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CD4F76">
        <w:rPr>
          <w:rFonts w:asciiTheme="minorEastAsia" w:hAnsiTheme="minorEastAsia" w:cs="宋体" w:hint="eastAsia"/>
          <w:color w:val="000000" w:themeColor="text1"/>
          <w:kern w:val="0"/>
          <w:sz w:val="24"/>
          <w:szCs w:val="24"/>
        </w:rPr>
        <w:t>提升大企业复杂涉税事项服务层级，依托大企业重组涉税事项纳税服务工作机制，协调重组中的政策适用。依申请协调处理跨区域涉税事项。开展大企业涉税风险提示，提高大企业涉税风险自我防控能力。</w:t>
      </w:r>
    </w:p>
    <w:p w14:paraId="2EEAD8F0" w14:textId="3C7A4DEA" w:rsidR="00C83E3E" w:rsidRPr="00CD4F76" w:rsidRDefault="00C83E3E" w:rsidP="00CD4F76">
      <w:pPr>
        <w:spacing w:beforeLines="50" w:before="156" w:line="480" w:lineRule="atLeast"/>
        <w:jc w:val="right"/>
        <w:rPr>
          <w:rFonts w:asciiTheme="minorEastAsia" w:hAnsiTheme="minorEastAsia"/>
          <w:color w:val="000000" w:themeColor="text1"/>
          <w:sz w:val="24"/>
          <w:szCs w:val="24"/>
        </w:rPr>
      </w:pPr>
      <w:r w:rsidRPr="00CD4F76">
        <w:rPr>
          <w:rFonts w:asciiTheme="minorEastAsia" w:hAnsiTheme="minorEastAsia" w:hint="eastAsia"/>
          <w:color w:val="000000" w:themeColor="text1"/>
          <w:sz w:val="24"/>
          <w:szCs w:val="24"/>
        </w:rPr>
        <w:lastRenderedPageBreak/>
        <w:t>（</w:t>
      </w:r>
      <w:hyperlink r:id="rId18" w:history="1">
        <w:r w:rsidR="00AF3860" w:rsidRPr="00CD4F76">
          <w:rPr>
            <w:rStyle w:val="a7"/>
            <w:rFonts w:asciiTheme="minorEastAsia" w:hAnsiTheme="minorEastAsia" w:hint="eastAsia"/>
            <w:sz w:val="24"/>
            <w:szCs w:val="24"/>
          </w:rPr>
          <w:t>税总函〔2019〕356号</w:t>
        </w:r>
      </w:hyperlink>
      <w:r w:rsidRPr="00CD4F76">
        <w:rPr>
          <w:rFonts w:asciiTheme="minorEastAsia" w:hAnsiTheme="minorEastAsia" w:hint="eastAsia"/>
          <w:color w:val="000000" w:themeColor="text1"/>
          <w:sz w:val="24"/>
          <w:szCs w:val="24"/>
        </w:rPr>
        <w:t>第十二条）</w:t>
      </w:r>
    </w:p>
    <w:p w14:paraId="029147AF" w14:textId="6C290664" w:rsidR="00C83E3E" w:rsidRPr="00CD4F76" w:rsidRDefault="00CD4F76" w:rsidP="00CD4F76">
      <w:pPr>
        <w:pStyle w:val="2"/>
        <w:spacing w:before="50" w:after="0" w:line="480" w:lineRule="atLeast"/>
        <w:rPr>
          <w:rFonts w:asciiTheme="minorEastAsia" w:eastAsiaTheme="minorEastAsia" w:hAnsiTheme="minorEastAsia"/>
          <w:sz w:val="24"/>
          <w:szCs w:val="24"/>
        </w:rPr>
      </w:pPr>
      <w:r w:rsidRPr="00CD4F76">
        <w:rPr>
          <w:rFonts w:asciiTheme="minorEastAsia" w:eastAsiaTheme="minorEastAsia" w:hAnsiTheme="minorEastAsia" w:hint="eastAsia"/>
          <w:sz w:val="24"/>
          <w:szCs w:val="24"/>
        </w:rPr>
        <w:t>（十三）</w:t>
      </w:r>
      <w:r w:rsidR="00C83E3E" w:rsidRPr="00CD4F76">
        <w:rPr>
          <w:rFonts w:asciiTheme="minorEastAsia" w:eastAsiaTheme="minorEastAsia" w:hAnsiTheme="minorEastAsia" w:hint="eastAsia"/>
          <w:sz w:val="24"/>
          <w:szCs w:val="24"/>
        </w:rPr>
        <w:t>统一税务行政处罚裁量权行使标准。</w:t>
      </w:r>
    </w:p>
    <w:p w14:paraId="1A77A58C" w14:textId="77777777" w:rsidR="00C83E3E" w:rsidRPr="00CD4F76" w:rsidRDefault="00C83E3E" w:rsidP="00CD4F76">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CD4F76">
        <w:rPr>
          <w:rFonts w:asciiTheme="minorEastAsia" w:hAnsiTheme="minorEastAsia" w:cs="宋体" w:hint="eastAsia"/>
          <w:color w:val="000000" w:themeColor="text1"/>
          <w:kern w:val="0"/>
          <w:sz w:val="24"/>
          <w:szCs w:val="24"/>
        </w:rPr>
        <w:t>优化长三角区域行政处罚裁量基准，对纳税申报、发票使用等环节的轻微违法行为，统一税务处罚裁量基准。积极推进集体审议、文书说理、案例指导等制度，规范税务行政处罚裁量权。</w:t>
      </w:r>
    </w:p>
    <w:p w14:paraId="7B169C56" w14:textId="3173BE1F" w:rsidR="00C83E3E" w:rsidRPr="00CD4F76" w:rsidRDefault="00C83E3E" w:rsidP="00CD4F76">
      <w:pPr>
        <w:spacing w:beforeLines="50" w:before="156" w:line="480" w:lineRule="atLeast"/>
        <w:jc w:val="right"/>
        <w:rPr>
          <w:rFonts w:asciiTheme="minorEastAsia" w:hAnsiTheme="minorEastAsia"/>
          <w:color w:val="000000" w:themeColor="text1"/>
          <w:sz w:val="24"/>
          <w:szCs w:val="24"/>
        </w:rPr>
      </w:pPr>
      <w:r w:rsidRPr="00CD4F76">
        <w:rPr>
          <w:rFonts w:asciiTheme="minorEastAsia" w:hAnsiTheme="minorEastAsia" w:hint="eastAsia"/>
          <w:color w:val="000000" w:themeColor="text1"/>
          <w:sz w:val="24"/>
          <w:szCs w:val="24"/>
        </w:rPr>
        <w:t>（</w:t>
      </w:r>
      <w:hyperlink r:id="rId19" w:history="1">
        <w:r w:rsidR="00AF3860" w:rsidRPr="00CD4F76">
          <w:rPr>
            <w:rStyle w:val="a7"/>
            <w:rFonts w:asciiTheme="minorEastAsia" w:hAnsiTheme="minorEastAsia" w:hint="eastAsia"/>
            <w:sz w:val="24"/>
            <w:szCs w:val="24"/>
          </w:rPr>
          <w:t>税总函〔2019〕356号</w:t>
        </w:r>
      </w:hyperlink>
      <w:r w:rsidRPr="00CD4F76">
        <w:rPr>
          <w:rFonts w:asciiTheme="minorEastAsia" w:hAnsiTheme="minorEastAsia" w:hint="eastAsia"/>
          <w:color w:val="000000" w:themeColor="text1"/>
          <w:sz w:val="24"/>
          <w:szCs w:val="24"/>
        </w:rPr>
        <w:t>第十三条）</w:t>
      </w:r>
    </w:p>
    <w:p w14:paraId="2D789417" w14:textId="605501A0" w:rsidR="00C83E3E" w:rsidRPr="00CD4F76" w:rsidRDefault="00CD4F76" w:rsidP="00CD4F76">
      <w:pPr>
        <w:pStyle w:val="2"/>
        <w:spacing w:before="50" w:after="0" w:line="480" w:lineRule="atLeast"/>
        <w:rPr>
          <w:rFonts w:asciiTheme="minorEastAsia" w:eastAsiaTheme="minorEastAsia" w:hAnsiTheme="minorEastAsia"/>
          <w:sz w:val="24"/>
          <w:szCs w:val="24"/>
        </w:rPr>
      </w:pPr>
      <w:r w:rsidRPr="00CD4F76">
        <w:rPr>
          <w:rFonts w:asciiTheme="minorEastAsia" w:eastAsiaTheme="minorEastAsia" w:hAnsiTheme="minorEastAsia" w:hint="eastAsia"/>
          <w:sz w:val="24"/>
          <w:szCs w:val="24"/>
        </w:rPr>
        <w:t>（十四）</w:t>
      </w:r>
      <w:r w:rsidR="00C83E3E" w:rsidRPr="00CD4F76">
        <w:rPr>
          <w:rFonts w:asciiTheme="minorEastAsia" w:eastAsiaTheme="minorEastAsia" w:hAnsiTheme="minorEastAsia" w:hint="eastAsia"/>
          <w:sz w:val="24"/>
          <w:szCs w:val="24"/>
        </w:rPr>
        <w:t>扩大税收优惠备案改备查范围。</w:t>
      </w:r>
    </w:p>
    <w:p w14:paraId="05D61226" w14:textId="77777777" w:rsidR="00C83E3E" w:rsidRPr="00CD4F76" w:rsidRDefault="00C83E3E" w:rsidP="00CD4F76">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CD4F76">
        <w:rPr>
          <w:rFonts w:asciiTheme="minorEastAsia" w:hAnsiTheme="minorEastAsia" w:cs="宋体" w:hint="eastAsia"/>
          <w:color w:val="000000" w:themeColor="text1"/>
          <w:kern w:val="0"/>
          <w:sz w:val="24"/>
          <w:szCs w:val="24"/>
        </w:rPr>
        <w:t>在已经取消部分税收优惠事项备案的基础上，长三角区域税务机关根据实际情况进一步扩大税收优惠备案改为留存备查的事项范围，让纳税人享受税收优惠更便利。</w:t>
      </w:r>
    </w:p>
    <w:p w14:paraId="0082DC7A" w14:textId="100203ED" w:rsidR="00C83E3E" w:rsidRPr="00CD4F76" w:rsidRDefault="00C83E3E" w:rsidP="00CD4F76">
      <w:pPr>
        <w:spacing w:beforeLines="50" w:before="156" w:line="480" w:lineRule="atLeast"/>
        <w:jc w:val="right"/>
        <w:rPr>
          <w:rFonts w:asciiTheme="minorEastAsia" w:hAnsiTheme="minorEastAsia"/>
          <w:color w:val="000000" w:themeColor="text1"/>
          <w:sz w:val="24"/>
          <w:szCs w:val="24"/>
        </w:rPr>
      </w:pPr>
      <w:r w:rsidRPr="00CD4F76">
        <w:rPr>
          <w:rFonts w:asciiTheme="minorEastAsia" w:hAnsiTheme="minorEastAsia" w:hint="eastAsia"/>
          <w:color w:val="000000" w:themeColor="text1"/>
          <w:sz w:val="24"/>
          <w:szCs w:val="24"/>
        </w:rPr>
        <w:t>（</w:t>
      </w:r>
      <w:hyperlink r:id="rId20" w:history="1">
        <w:r w:rsidR="00AF3860" w:rsidRPr="00CD4F76">
          <w:rPr>
            <w:rStyle w:val="a7"/>
            <w:rFonts w:asciiTheme="minorEastAsia" w:hAnsiTheme="minorEastAsia" w:hint="eastAsia"/>
            <w:sz w:val="24"/>
            <w:szCs w:val="24"/>
          </w:rPr>
          <w:t>税总函〔2019〕356号</w:t>
        </w:r>
      </w:hyperlink>
      <w:r w:rsidRPr="00CD4F76">
        <w:rPr>
          <w:rFonts w:asciiTheme="minorEastAsia" w:hAnsiTheme="minorEastAsia" w:hint="eastAsia"/>
          <w:color w:val="000000" w:themeColor="text1"/>
          <w:sz w:val="24"/>
          <w:szCs w:val="24"/>
        </w:rPr>
        <w:t>第十四条）</w:t>
      </w:r>
    </w:p>
    <w:p w14:paraId="3750EF4A" w14:textId="5B07608F" w:rsidR="00C83E3E" w:rsidRPr="00CD4F76" w:rsidRDefault="00CD4F76" w:rsidP="00CD4F76">
      <w:pPr>
        <w:pStyle w:val="2"/>
        <w:spacing w:before="50" w:after="0" w:line="480" w:lineRule="atLeast"/>
        <w:rPr>
          <w:rFonts w:asciiTheme="minorEastAsia" w:eastAsiaTheme="minorEastAsia" w:hAnsiTheme="minorEastAsia"/>
          <w:sz w:val="24"/>
          <w:szCs w:val="24"/>
        </w:rPr>
      </w:pPr>
      <w:r w:rsidRPr="00CD4F76">
        <w:rPr>
          <w:rFonts w:asciiTheme="minorEastAsia" w:eastAsiaTheme="minorEastAsia" w:hAnsiTheme="minorEastAsia" w:hint="eastAsia"/>
          <w:sz w:val="24"/>
          <w:szCs w:val="24"/>
        </w:rPr>
        <w:t>（十五）</w:t>
      </w:r>
      <w:r w:rsidR="00C83E3E" w:rsidRPr="00CD4F76">
        <w:rPr>
          <w:rFonts w:asciiTheme="minorEastAsia" w:eastAsiaTheme="minorEastAsia" w:hAnsiTheme="minorEastAsia" w:hint="eastAsia"/>
          <w:sz w:val="24"/>
          <w:szCs w:val="24"/>
        </w:rPr>
        <w:t>对标提升税收营商环境。</w:t>
      </w:r>
    </w:p>
    <w:p w14:paraId="36F8C1DA" w14:textId="77777777" w:rsidR="00C83E3E" w:rsidRPr="00CD4F76" w:rsidRDefault="00C83E3E" w:rsidP="00CD4F76">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CD4F76">
        <w:rPr>
          <w:rFonts w:asciiTheme="minorEastAsia" w:hAnsiTheme="minorEastAsia" w:cs="宋体" w:hint="eastAsia"/>
          <w:color w:val="000000" w:themeColor="text1"/>
          <w:kern w:val="0"/>
          <w:sz w:val="24"/>
          <w:szCs w:val="24"/>
        </w:rPr>
        <w:t>以上海优化税收营商环境举措为基础，形成长三角区域税收营商环境升级版清单。对标国际一流营商环境标准，试点关联性税种合并申报，推进财务报表与纳税申报表的自动转换。</w:t>
      </w:r>
    </w:p>
    <w:p w14:paraId="00319095" w14:textId="6F17C983" w:rsidR="00C83E3E" w:rsidRPr="00CD4F76" w:rsidRDefault="00C83E3E" w:rsidP="00CD4F76">
      <w:pPr>
        <w:spacing w:beforeLines="50" w:before="156" w:line="480" w:lineRule="atLeast"/>
        <w:jc w:val="right"/>
        <w:rPr>
          <w:rFonts w:asciiTheme="minorEastAsia" w:hAnsiTheme="minorEastAsia"/>
          <w:color w:val="000000" w:themeColor="text1"/>
          <w:sz w:val="24"/>
          <w:szCs w:val="24"/>
        </w:rPr>
      </w:pPr>
      <w:r w:rsidRPr="00CD4F76">
        <w:rPr>
          <w:rFonts w:asciiTheme="minorEastAsia" w:hAnsiTheme="minorEastAsia" w:hint="eastAsia"/>
          <w:color w:val="000000" w:themeColor="text1"/>
          <w:sz w:val="24"/>
          <w:szCs w:val="24"/>
        </w:rPr>
        <w:t>（</w:t>
      </w:r>
      <w:hyperlink r:id="rId21" w:history="1">
        <w:r w:rsidR="00AF3860" w:rsidRPr="00CD4F76">
          <w:rPr>
            <w:rStyle w:val="a7"/>
            <w:rFonts w:asciiTheme="minorEastAsia" w:hAnsiTheme="minorEastAsia" w:hint="eastAsia"/>
            <w:sz w:val="24"/>
            <w:szCs w:val="24"/>
          </w:rPr>
          <w:t>税总函〔2019〕356号</w:t>
        </w:r>
      </w:hyperlink>
      <w:r w:rsidRPr="00CD4F76">
        <w:rPr>
          <w:rFonts w:asciiTheme="minorEastAsia" w:hAnsiTheme="minorEastAsia" w:hint="eastAsia"/>
          <w:color w:val="000000" w:themeColor="text1"/>
          <w:sz w:val="24"/>
          <w:szCs w:val="24"/>
        </w:rPr>
        <w:t>第十五条）</w:t>
      </w:r>
    </w:p>
    <w:p w14:paraId="08844314" w14:textId="46E7C811" w:rsidR="00C83E3E" w:rsidRPr="00CD4F76" w:rsidRDefault="00CD4F76" w:rsidP="00CD4F76">
      <w:pPr>
        <w:pStyle w:val="2"/>
        <w:spacing w:before="50" w:after="0" w:line="480" w:lineRule="atLeast"/>
        <w:rPr>
          <w:rFonts w:asciiTheme="minorEastAsia" w:eastAsiaTheme="minorEastAsia" w:hAnsiTheme="minorEastAsia"/>
          <w:sz w:val="24"/>
          <w:szCs w:val="24"/>
        </w:rPr>
      </w:pPr>
      <w:r w:rsidRPr="00CD4F76">
        <w:rPr>
          <w:rFonts w:asciiTheme="minorEastAsia" w:eastAsiaTheme="minorEastAsia" w:hAnsiTheme="minorEastAsia" w:hint="eastAsia"/>
          <w:sz w:val="24"/>
          <w:szCs w:val="24"/>
        </w:rPr>
        <w:t>（十六）</w:t>
      </w:r>
      <w:r w:rsidR="00C83E3E" w:rsidRPr="00CD4F76">
        <w:rPr>
          <w:rFonts w:asciiTheme="minorEastAsia" w:eastAsiaTheme="minorEastAsia" w:hAnsiTheme="minorEastAsia" w:hint="eastAsia"/>
          <w:sz w:val="24"/>
          <w:szCs w:val="24"/>
        </w:rPr>
        <w:t>联合开展税收经济分析。</w:t>
      </w:r>
    </w:p>
    <w:p w14:paraId="550E0A6B" w14:textId="77777777" w:rsidR="00C83E3E" w:rsidRPr="00CD4F76" w:rsidRDefault="00C83E3E" w:rsidP="00CD4F76">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CD4F76">
        <w:rPr>
          <w:rFonts w:asciiTheme="minorEastAsia" w:hAnsiTheme="minorEastAsia" w:cs="宋体" w:hint="eastAsia"/>
          <w:color w:val="000000" w:themeColor="text1"/>
          <w:kern w:val="0"/>
          <w:sz w:val="24"/>
          <w:szCs w:val="24"/>
        </w:rPr>
        <w:t>建立长三角区域税收分析合作机制，共享分析团队资源、共享税收经济数据、共享税收经济分析成果，联合开展重点行业、重点领域税收经济分析，服务支持长三角经济社会一体化高质量发展。</w:t>
      </w:r>
    </w:p>
    <w:p w14:paraId="16B27CE9" w14:textId="0A5D1532" w:rsidR="00C83E3E" w:rsidRPr="00CD4F76" w:rsidRDefault="00C83E3E" w:rsidP="00CD4F76">
      <w:pPr>
        <w:spacing w:beforeLines="50" w:before="156" w:line="480" w:lineRule="atLeast"/>
        <w:jc w:val="right"/>
        <w:rPr>
          <w:rFonts w:asciiTheme="minorEastAsia" w:hAnsiTheme="minorEastAsia"/>
          <w:color w:val="000000" w:themeColor="text1"/>
          <w:sz w:val="24"/>
          <w:szCs w:val="24"/>
        </w:rPr>
      </w:pPr>
      <w:r w:rsidRPr="00CD4F76">
        <w:rPr>
          <w:rFonts w:asciiTheme="minorEastAsia" w:hAnsiTheme="minorEastAsia" w:hint="eastAsia"/>
          <w:color w:val="000000" w:themeColor="text1"/>
          <w:sz w:val="24"/>
          <w:szCs w:val="24"/>
        </w:rPr>
        <w:t>（</w:t>
      </w:r>
      <w:hyperlink r:id="rId22" w:history="1">
        <w:r w:rsidR="00AF3860" w:rsidRPr="00CD4F76">
          <w:rPr>
            <w:rStyle w:val="a7"/>
            <w:rFonts w:asciiTheme="minorEastAsia" w:hAnsiTheme="minorEastAsia" w:hint="eastAsia"/>
            <w:sz w:val="24"/>
            <w:szCs w:val="24"/>
          </w:rPr>
          <w:t>税总函〔2019〕356号</w:t>
        </w:r>
      </w:hyperlink>
      <w:r w:rsidRPr="00CD4F76">
        <w:rPr>
          <w:rFonts w:asciiTheme="minorEastAsia" w:hAnsiTheme="minorEastAsia" w:hint="eastAsia"/>
          <w:color w:val="000000" w:themeColor="text1"/>
          <w:sz w:val="24"/>
          <w:szCs w:val="24"/>
        </w:rPr>
        <w:t>第十六条）</w:t>
      </w:r>
    </w:p>
    <w:p w14:paraId="586EBD3A" w14:textId="4434C345" w:rsidR="00C83E3E" w:rsidRPr="00CD4F76" w:rsidRDefault="003C67DC" w:rsidP="00CD4F76">
      <w:pPr>
        <w:pStyle w:val="1"/>
        <w:spacing w:before="50" w:after="0" w:line="480" w:lineRule="atLeast"/>
        <w:rPr>
          <w:rFonts w:asciiTheme="minorEastAsia" w:hAnsiTheme="minorEastAsia"/>
          <w:color w:val="000000" w:themeColor="text1"/>
          <w:sz w:val="24"/>
          <w:szCs w:val="24"/>
        </w:rPr>
      </w:pPr>
      <w:r w:rsidRPr="00CD4F76">
        <w:rPr>
          <w:rFonts w:asciiTheme="minorEastAsia" w:hAnsiTheme="minorEastAsia" w:hint="eastAsia"/>
          <w:color w:val="000000" w:themeColor="text1"/>
          <w:sz w:val="24"/>
          <w:szCs w:val="24"/>
        </w:rPr>
        <w:t>附注：</w:t>
      </w:r>
      <w:r w:rsidRPr="00CD4F76">
        <w:rPr>
          <w:rFonts w:asciiTheme="minorEastAsia" w:hAnsiTheme="minorEastAsia" w:hint="eastAsia"/>
          <w:color w:val="000000" w:themeColor="text1"/>
          <w:sz w:val="24"/>
          <w:szCs w:val="24"/>
        </w:rPr>
        <w:t>进一步支持和服务长江三角洲区域一体化发展若干措施</w:t>
      </w:r>
    </w:p>
    <w:p w14:paraId="79A88CA0" w14:textId="77777777" w:rsidR="00CD4F76" w:rsidRPr="00CD4F76" w:rsidRDefault="00CD4F76" w:rsidP="00CD4F76">
      <w:pPr>
        <w:pStyle w:val="2"/>
        <w:spacing w:before="50" w:after="0" w:line="480" w:lineRule="atLeast"/>
        <w:rPr>
          <w:rFonts w:asciiTheme="minorEastAsia" w:eastAsiaTheme="minorEastAsia" w:hAnsiTheme="minorEastAsia"/>
          <w:sz w:val="24"/>
          <w:szCs w:val="24"/>
        </w:rPr>
      </w:pPr>
      <w:r w:rsidRPr="00CD4F76">
        <w:rPr>
          <w:rFonts w:asciiTheme="minorEastAsia" w:eastAsiaTheme="minorEastAsia" w:hAnsiTheme="minorEastAsia" w:hint="eastAsia"/>
          <w:sz w:val="24"/>
          <w:szCs w:val="24"/>
        </w:rPr>
        <w:t>（一）</w:t>
      </w:r>
      <w:r w:rsidR="003C67DC" w:rsidRPr="00CD4F76">
        <w:rPr>
          <w:rFonts w:asciiTheme="minorEastAsia" w:eastAsiaTheme="minorEastAsia" w:hAnsiTheme="minorEastAsia" w:hint="eastAsia"/>
          <w:sz w:val="24"/>
          <w:szCs w:val="24"/>
        </w:rPr>
        <w:t>提升税收大数据服务能力。</w:t>
      </w:r>
    </w:p>
    <w:p w14:paraId="3D73DBA6" w14:textId="742CE70B" w:rsidR="003C67DC" w:rsidRPr="00CD4F76" w:rsidRDefault="003C67DC" w:rsidP="00CD4F76">
      <w:pPr>
        <w:widowControl/>
        <w:shd w:val="clear" w:color="auto" w:fill="FFFFFF"/>
        <w:spacing w:beforeLines="50" w:before="156" w:line="480" w:lineRule="atLeast"/>
        <w:ind w:firstLine="480"/>
        <w:rPr>
          <w:rFonts w:asciiTheme="minorEastAsia" w:hAnsiTheme="minorEastAsia" w:cs="宋体"/>
          <w:color w:val="000000" w:themeColor="text1"/>
          <w:kern w:val="0"/>
          <w:sz w:val="24"/>
          <w:szCs w:val="24"/>
        </w:rPr>
      </w:pPr>
      <w:r w:rsidRPr="00CD4F76">
        <w:rPr>
          <w:rFonts w:asciiTheme="minorEastAsia" w:hAnsiTheme="minorEastAsia" w:cs="宋体" w:hint="eastAsia"/>
          <w:color w:val="000000" w:themeColor="text1"/>
          <w:kern w:val="0"/>
          <w:sz w:val="24"/>
          <w:szCs w:val="24"/>
        </w:rPr>
        <w:t>推动长三角区域税收数据共享共用，积极打造税收“服务共同体”“征管共同体”和“信息共同体”。利用税收大数据，加大长三角区域税收经济联合分析</w:t>
      </w:r>
      <w:r w:rsidRPr="00CD4F76">
        <w:rPr>
          <w:rFonts w:asciiTheme="minorEastAsia" w:hAnsiTheme="minorEastAsia" w:cs="宋体" w:hint="eastAsia"/>
          <w:color w:val="000000" w:themeColor="text1"/>
          <w:kern w:val="0"/>
          <w:sz w:val="24"/>
          <w:szCs w:val="24"/>
        </w:rPr>
        <w:lastRenderedPageBreak/>
        <w:t>力度。根据区域产业布局，拓展产业链、供应链分析，为长三角区域企业实现产供销上下游精准对接提供支持。</w:t>
      </w:r>
    </w:p>
    <w:p w14:paraId="5C1AB0CF" w14:textId="5183C9BC" w:rsidR="00CD4F76" w:rsidRPr="00CD4F76" w:rsidRDefault="00CD4F76" w:rsidP="00CD4F76">
      <w:pPr>
        <w:widowControl/>
        <w:shd w:val="clear" w:color="auto" w:fill="FFFFFF"/>
        <w:spacing w:beforeLines="50" w:before="156" w:line="480" w:lineRule="atLeast"/>
        <w:ind w:firstLine="480"/>
        <w:jc w:val="right"/>
        <w:rPr>
          <w:rFonts w:asciiTheme="minorEastAsia" w:hAnsiTheme="minorEastAsia" w:cs="宋体"/>
          <w:color w:val="000000" w:themeColor="text1"/>
          <w:kern w:val="0"/>
          <w:sz w:val="24"/>
          <w:szCs w:val="24"/>
        </w:rPr>
      </w:pPr>
      <w:r w:rsidRPr="00CD4F76">
        <w:rPr>
          <w:rFonts w:asciiTheme="minorEastAsia" w:hAnsiTheme="minorEastAsia" w:hint="eastAsia"/>
          <w:color w:val="0070C0"/>
          <w:sz w:val="24"/>
          <w:szCs w:val="24"/>
          <w:shd w:val="clear" w:color="auto" w:fill="FFFFFF"/>
        </w:rPr>
        <w:t>（</w:t>
      </w:r>
      <w:hyperlink r:id="rId23" w:history="1">
        <w:r w:rsidRPr="00CD4F76">
          <w:rPr>
            <w:rStyle w:val="a7"/>
            <w:rFonts w:asciiTheme="minorEastAsia" w:hAnsiTheme="minorEastAsia" w:hint="eastAsia"/>
            <w:sz w:val="24"/>
            <w:szCs w:val="24"/>
            <w:shd w:val="clear" w:color="auto" w:fill="FFFFFF"/>
          </w:rPr>
          <w:t>税总函〔2020〕138号</w:t>
        </w:r>
      </w:hyperlink>
      <w:r w:rsidRPr="00CD4F76">
        <w:rPr>
          <w:rFonts w:asciiTheme="minorEastAsia" w:hAnsiTheme="minorEastAsia" w:hint="eastAsia"/>
          <w:color w:val="0070C0"/>
          <w:sz w:val="24"/>
          <w:szCs w:val="24"/>
          <w:shd w:val="clear" w:color="auto" w:fill="FFFFFF"/>
        </w:rPr>
        <w:t>第</w:t>
      </w:r>
      <w:r w:rsidRPr="00CD4F76">
        <w:rPr>
          <w:rFonts w:asciiTheme="minorEastAsia" w:hAnsiTheme="minorEastAsia" w:hint="eastAsia"/>
          <w:color w:val="0070C0"/>
          <w:sz w:val="24"/>
          <w:szCs w:val="24"/>
          <w:shd w:val="clear" w:color="auto" w:fill="FFFFFF"/>
        </w:rPr>
        <w:t>一</w:t>
      </w:r>
      <w:r w:rsidRPr="00CD4F76">
        <w:rPr>
          <w:rFonts w:asciiTheme="minorEastAsia" w:hAnsiTheme="minorEastAsia" w:hint="eastAsia"/>
          <w:color w:val="0070C0"/>
          <w:sz w:val="24"/>
          <w:szCs w:val="24"/>
          <w:shd w:val="clear" w:color="auto" w:fill="FFFFFF"/>
        </w:rPr>
        <w:t>条）</w:t>
      </w:r>
    </w:p>
    <w:p w14:paraId="5A3D39FC" w14:textId="77777777" w:rsidR="00CD4F76" w:rsidRPr="00CD4F76" w:rsidRDefault="00CD4F76" w:rsidP="00CD4F76">
      <w:pPr>
        <w:pStyle w:val="2"/>
        <w:spacing w:before="50" w:after="0" w:line="480" w:lineRule="atLeast"/>
        <w:rPr>
          <w:rFonts w:asciiTheme="minorEastAsia" w:eastAsiaTheme="minorEastAsia" w:hAnsiTheme="minorEastAsia"/>
          <w:sz w:val="24"/>
          <w:szCs w:val="24"/>
        </w:rPr>
      </w:pPr>
      <w:r w:rsidRPr="00CD4F76">
        <w:rPr>
          <w:rFonts w:asciiTheme="minorEastAsia" w:eastAsiaTheme="minorEastAsia" w:hAnsiTheme="minorEastAsia" w:hint="eastAsia"/>
          <w:sz w:val="24"/>
          <w:szCs w:val="24"/>
        </w:rPr>
        <w:t>（二）</w:t>
      </w:r>
      <w:r w:rsidR="003C67DC" w:rsidRPr="00CD4F76">
        <w:rPr>
          <w:rFonts w:asciiTheme="minorEastAsia" w:eastAsiaTheme="minorEastAsia" w:hAnsiTheme="minorEastAsia" w:hint="eastAsia"/>
          <w:sz w:val="24"/>
          <w:szCs w:val="24"/>
        </w:rPr>
        <w:t>深化增值税电子发票应用。</w:t>
      </w:r>
    </w:p>
    <w:p w14:paraId="20BE50CA" w14:textId="3CE5E2DE" w:rsidR="003C67DC" w:rsidRPr="00CD4F76" w:rsidRDefault="003C67DC" w:rsidP="00CD4F76">
      <w:pPr>
        <w:widowControl/>
        <w:shd w:val="clear" w:color="auto" w:fill="FFFFFF"/>
        <w:spacing w:beforeLines="50" w:before="156" w:line="480" w:lineRule="atLeast"/>
        <w:ind w:firstLine="480"/>
        <w:rPr>
          <w:rFonts w:asciiTheme="minorEastAsia" w:hAnsiTheme="minorEastAsia" w:cs="宋体" w:hint="eastAsia"/>
          <w:color w:val="000000" w:themeColor="text1"/>
          <w:kern w:val="0"/>
          <w:sz w:val="24"/>
          <w:szCs w:val="24"/>
        </w:rPr>
      </w:pPr>
      <w:r w:rsidRPr="00CD4F76">
        <w:rPr>
          <w:rFonts w:asciiTheme="minorEastAsia" w:hAnsiTheme="minorEastAsia" w:cs="宋体" w:hint="eastAsia"/>
          <w:color w:val="000000" w:themeColor="text1"/>
          <w:kern w:val="0"/>
          <w:sz w:val="24"/>
          <w:szCs w:val="24"/>
        </w:rPr>
        <w:t>将长三角区域部分城市列入首批增值税专用发票电子化试点范围。进一步提升电子发票公共服务平台支撑能力，加大增值税电子普通发票推广力度。</w:t>
      </w:r>
    </w:p>
    <w:p w14:paraId="4A9D6B09" w14:textId="2D273090" w:rsidR="00CD4F76" w:rsidRPr="00CD4F76" w:rsidRDefault="00CD4F76" w:rsidP="00CD4F76">
      <w:pPr>
        <w:widowControl/>
        <w:shd w:val="clear" w:color="auto" w:fill="FFFFFF"/>
        <w:spacing w:beforeLines="50" w:before="156" w:line="480" w:lineRule="atLeast"/>
        <w:ind w:firstLine="480"/>
        <w:jc w:val="right"/>
        <w:rPr>
          <w:rFonts w:asciiTheme="minorEastAsia" w:hAnsiTheme="minorEastAsia" w:cs="宋体"/>
          <w:color w:val="000000" w:themeColor="text1"/>
          <w:kern w:val="0"/>
          <w:sz w:val="24"/>
          <w:szCs w:val="24"/>
        </w:rPr>
      </w:pPr>
      <w:r w:rsidRPr="00CD4F76">
        <w:rPr>
          <w:rFonts w:asciiTheme="minorEastAsia" w:hAnsiTheme="minorEastAsia" w:hint="eastAsia"/>
          <w:color w:val="0070C0"/>
          <w:sz w:val="24"/>
          <w:szCs w:val="24"/>
          <w:shd w:val="clear" w:color="auto" w:fill="FFFFFF"/>
        </w:rPr>
        <w:t>（</w:t>
      </w:r>
      <w:hyperlink r:id="rId24" w:history="1">
        <w:r w:rsidRPr="00CD4F76">
          <w:rPr>
            <w:rStyle w:val="a7"/>
            <w:rFonts w:asciiTheme="minorEastAsia" w:hAnsiTheme="minorEastAsia" w:hint="eastAsia"/>
            <w:sz w:val="24"/>
            <w:szCs w:val="24"/>
            <w:shd w:val="clear" w:color="auto" w:fill="FFFFFF"/>
          </w:rPr>
          <w:t>税总函〔2020〕138号</w:t>
        </w:r>
      </w:hyperlink>
      <w:r w:rsidRPr="00CD4F76">
        <w:rPr>
          <w:rFonts w:asciiTheme="minorEastAsia" w:hAnsiTheme="minorEastAsia" w:hint="eastAsia"/>
          <w:color w:val="0070C0"/>
          <w:sz w:val="24"/>
          <w:szCs w:val="24"/>
          <w:shd w:val="clear" w:color="auto" w:fill="FFFFFF"/>
        </w:rPr>
        <w:t>第</w:t>
      </w:r>
      <w:r w:rsidRPr="00CD4F76">
        <w:rPr>
          <w:rFonts w:asciiTheme="minorEastAsia" w:hAnsiTheme="minorEastAsia" w:hint="eastAsia"/>
          <w:color w:val="0070C0"/>
          <w:sz w:val="24"/>
          <w:szCs w:val="24"/>
          <w:shd w:val="clear" w:color="auto" w:fill="FFFFFF"/>
        </w:rPr>
        <w:t>二</w:t>
      </w:r>
      <w:r w:rsidRPr="00CD4F76">
        <w:rPr>
          <w:rFonts w:asciiTheme="minorEastAsia" w:hAnsiTheme="minorEastAsia" w:hint="eastAsia"/>
          <w:color w:val="0070C0"/>
          <w:sz w:val="24"/>
          <w:szCs w:val="24"/>
          <w:shd w:val="clear" w:color="auto" w:fill="FFFFFF"/>
        </w:rPr>
        <w:t>条）</w:t>
      </w:r>
    </w:p>
    <w:p w14:paraId="4F8F6FD2" w14:textId="77777777" w:rsidR="00CD4F76" w:rsidRPr="00CD4F76" w:rsidRDefault="00CD4F76" w:rsidP="00CD4F76">
      <w:pPr>
        <w:pStyle w:val="2"/>
        <w:spacing w:before="50" w:after="0" w:line="480" w:lineRule="atLeast"/>
        <w:rPr>
          <w:rFonts w:asciiTheme="minorEastAsia" w:eastAsiaTheme="minorEastAsia" w:hAnsiTheme="minorEastAsia"/>
          <w:sz w:val="24"/>
          <w:szCs w:val="24"/>
        </w:rPr>
      </w:pPr>
      <w:r w:rsidRPr="00CD4F76">
        <w:rPr>
          <w:rFonts w:asciiTheme="minorEastAsia" w:eastAsiaTheme="minorEastAsia" w:hAnsiTheme="minorEastAsia" w:hint="eastAsia"/>
          <w:sz w:val="24"/>
          <w:szCs w:val="24"/>
        </w:rPr>
        <w:t>（三）</w:t>
      </w:r>
      <w:r w:rsidR="003C67DC" w:rsidRPr="00CD4F76">
        <w:rPr>
          <w:rFonts w:asciiTheme="minorEastAsia" w:eastAsiaTheme="minorEastAsia" w:hAnsiTheme="minorEastAsia" w:hint="eastAsia"/>
          <w:sz w:val="24"/>
          <w:szCs w:val="24"/>
        </w:rPr>
        <w:t>推行“五税合一”综合申报。</w:t>
      </w:r>
    </w:p>
    <w:p w14:paraId="402E14EC" w14:textId="15BEB0C0" w:rsidR="003C67DC" w:rsidRPr="00CD4F76" w:rsidRDefault="003C67DC" w:rsidP="00CD4F76">
      <w:pPr>
        <w:widowControl/>
        <w:shd w:val="clear" w:color="auto" w:fill="FFFFFF"/>
        <w:spacing w:beforeLines="50" w:before="156" w:line="480" w:lineRule="atLeast"/>
        <w:ind w:firstLine="480"/>
        <w:rPr>
          <w:rFonts w:asciiTheme="minorEastAsia" w:hAnsiTheme="minorEastAsia" w:cs="宋体" w:hint="eastAsia"/>
          <w:color w:val="000000" w:themeColor="text1"/>
          <w:kern w:val="0"/>
          <w:sz w:val="24"/>
          <w:szCs w:val="24"/>
        </w:rPr>
      </w:pPr>
      <w:r w:rsidRPr="00CD4F76">
        <w:rPr>
          <w:rFonts w:asciiTheme="minorEastAsia" w:hAnsiTheme="minorEastAsia" w:cs="宋体" w:hint="eastAsia"/>
          <w:color w:val="000000" w:themeColor="text1"/>
          <w:kern w:val="0"/>
          <w:sz w:val="24"/>
          <w:szCs w:val="24"/>
        </w:rPr>
        <w:t>进一步简并征期，将城镇土地使用税、房产税、印花税（按次申报的除外）、土地增值税等四个税种统一按季申报。纳税人在申报上述四个税种和企业所得税时，可选择通过电子税务局进行税种综合申报，实现“一张报表、一次申报、一次缴款、一张凭证”。</w:t>
      </w:r>
    </w:p>
    <w:p w14:paraId="1BB6DAEA" w14:textId="7C1FED2E" w:rsidR="00CD4F76" w:rsidRPr="00CD4F76" w:rsidRDefault="00CD4F76" w:rsidP="00CD4F76">
      <w:pPr>
        <w:widowControl/>
        <w:shd w:val="clear" w:color="auto" w:fill="FFFFFF"/>
        <w:spacing w:beforeLines="50" w:before="156" w:line="480" w:lineRule="atLeast"/>
        <w:ind w:firstLine="480"/>
        <w:jc w:val="right"/>
        <w:rPr>
          <w:rFonts w:asciiTheme="minorEastAsia" w:hAnsiTheme="minorEastAsia" w:cs="宋体"/>
          <w:color w:val="000000" w:themeColor="text1"/>
          <w:kern w:val="0"/>
          <w:sz w:val="24"/>
          <w:szCs w:val="24"/>
        </w:rPr>
      </w:pPr>
      <w:r w:rsidRPr="00CD4F76">
        <w:rPr>
          <w:rFonts w:asciiTheme="minorEastAsia" w:hAnsiTheme="minorEastAsia" w:hint="eastAsia"/>
          <w:color w:val="0070C0"/>
          <w:sz w:val="24"/>
          <w:szCs w:val="24"/>
          <w:shd w:val="clear" w:color="auto" w:fill="FFFFFF"/>
        </w:rPr>
        <w:t>（</w:t>
      </w:r>
      <w:hyperlink r:id="rId25" w:history="1">
        <w:r w:rsidRPr="00CD4F76">
          <w:rPr>
            <w:rStyle w:val="a7"/>
            <w:rFonts w:asciiTheme="minorEastAsia" w:hAnsiTheme="minorEastAsia" w:hint="eastAsia"/>
            <w:sz w:val="24"/>
            <w:szCs w:val="24"/>
            <w:shd w:val="clear" w:color="auto" w:fill="FFFFFF"/>
          </w:rPr>
          <w:t>税总函〔2020〕138号</w:t>
        </w:r>
      </w:hyperlink>
      <w:r w:rsidRPr="00CD4F76">
        <w:rPr>
          <w:rFonts w:asciiTheme="minorEastAsia" w:hAnsiTheme="minorEastAsia" w:hint="eastAsia"/>
          <w:color w:val="0070C0"/>
          <w:sz w:val="24"/>
          <w:szCs w:val="24"/>
          <w:shd w:val="clear" w:color="auto" w:fill="FFFFFF"/>
        </w:rPr>
        <w:t>第</w:t>
      </w:r>
      <w:r w:rsidRPr="00CD4F76">
        <w:rPr>
          <w:rFonts w:asciiTheme="minorEastAsia" w:hAnsiTheme="minorEastAsia" w:hint="eastAsia"/>
          <w:color w:val="0070C0"/>
          <w:sz w:val="24"/>
          <w:szCs w:val="24"/>
          <w:shd w:val="clear" w:color="auto" w:fill="FFFFFF"/>
        </w:rPr>
        <w:t>三</w:t>
      </w:r>
      <w:r w:rsidRPr="00CD4F76">
        <w:rPr>
          <w:rFonts w:asciiTheme="minorEastAsia" w:hAnsiTheme="minorEastAsia" w:hint="eastAsia"/>
          <w:color w:val="0070C0"/>
          <w:sz w:val="24"/>
          <w:szCs w:val="24"/>
          <w:shd w:val="clear" w:color="auto" w:fill="FFFFFF"/>
        </w:rPr>
        <w:t>条）</w:t>
      </w:r>
    </w:p>
    <w:p w14:paraId="7C506072" w14:textId="77777777" w:rsidR="00CD4F76" w:rsidRPr="00CD4F76" w:rsidRDefault="00CD4F76" w:rsidP="00CD4F76">
      <w:pPr>
        <w:pStyle w:val="2"/>
        <w:spacing w:before="50" w:after="0" w:line="480" w:lineRule="atLeast"/>
        <w:rPr>
          <w:rFonts w:asciiTheme="minorEastAsia" w:eastAsiaTheme="minorEastAsia" w:hAnsiTheme="minorEastAsia"/>
          <w:sz w:val="24"/>
          <w:szCs w:val="24"/>
        </w:rPr>
      </w:pPr>
      <w:r w:rsidRPr="00CD4F76">
        <w:rPr>
          <w:rFonts w:asciiTheme="minorEastAsia" w:eastAsiaTheme="minorEastAsia" w:hAnsiTheme="minorEastAsia" w:hint="eastAsia"/>
          <w:sz w:val="24"/>
          <w:szCs w:val="24"/>
        </w:rPr>
        <w:t>（四）</w:t>
      </w:r>
      <w:r w:rsidR="003C67DC" w:rsidRPr="00CD4F76">
        <w:rPr>
          <w:rFonts w:asciiTheme="minorEastAsia" w:eastAsiaTheme="minorEastAsia" w:hAnsiTheme="minorEastAsia" w:hint="eastAsia"/>
          <w:sz w:val="24"/>
          <w:szCs w:val="24"/>
        </w:rPr>
        <w:t>探索推进纳税申报预填服务。</w:t>
      </w:r>
    </w:p>
    <w:p w14:paraId="42E57CC6" w14:textId="50AF9E15" w:rsidR="003C67DC" w:rsidRPr="00CD4F76" w:rsidRDefault="003C67DC" w:rsidP="00CD4F76">
      <w:pPr>
        <w:widowControl/>
        <w:shd w:val="clear" w:color="auto" w:fill="FFFFFF"/>
        <w:spacing w:beforeLines="50" w:before="156" w:line="480" w:lineRule="atLeast"/>
        <w:ind w:firstLine="480"/>
        <w:rPr>
          <w:rFonts w:asciiTheme="minorEastAsia" w:hAnsiTheme="minorEastAsia" w:cs="宋体" w:hint="eastAsia"/>
          <w:color w:val="000000" w:themeColor="text1"/>
          <w:kern w:val="0"/>
          <w:sz w:val="24"/>
          <w:szCs w:val="24"/>
        </w:rPr>
      </w:pPr>
      <w:r w:rsidRPr="00CD4F76">
        <w:rPr>
          <w:rFonts w:asciiTheme="minorEastAsia" w:hAnsiTheme="minorEastAsia" w:cs="宋体" w:hint="eastAsia"/>
          <w:color w:val="000000" w:themeColor="text1"/>
          <w:kern w:val="0"/>
          <w:sz w:val="24"/>
          <w:szCs w:val="24"/>
        </w:rPr>
        <w:t>增值税小规模纳税人通过电子税务局申报时，系统自动归集纳税人发票开具、房产及土地税源等数据，自动判断应申报税种，自动推送预填数据，由纳税人确认后一次完成各税种申报。</w:t>
      </w:r>
    </w:p>
    <w:p w14:paraId="2CD644B0" w14:textId="6667957A" w:rsidR="00CD4F76" w:rsidRPr="00CD4F76" w:rsidRDefault="00CD4F76" w:rsidP="00CD4F76">
      <w:pPr>
        <w:widowControl/>
        <w:shd w:val="clear" w:color="auto" w:fill="FFFFFF"/>
        <w:spacing w:beforeLines="50" w:before="156" w:line="480" w:lineRule="atLeast"/>
        <w:ind w:firstLine="480"/>
        <w:jc w:val="right"/>
        <w:rPr>
          <w:rFonts w:asciiTheme="minorEastAsia" w:hAnsiTheme="minorEastAsia" w:cs="宋体"/>
          <w:color w:val="000000" w:themeColor="text1"/>
          <w:kern w:val="0"/>
          <w:sz w:val="24"/>
          <w:szCs w:val="24"/>
        </w:rPr>
      </w:pPr>
      <w:r w:rsidRPr="00CD4F76">
        <w:rPr>
          <w:rFonts w:asciiTheme="minorEastAsia" w:hAnsiTheme="minorEastAsia" w:hint="eastAsia"/>
          <w:color w:val="0070C0"/>
          <w:sz w:val="24"/>
          <w:szCs w:val="24"/>
          <w:shd w:val="clear" w:color="auto" w:fill="FFFFFF"/>
        </w:rPr>
        <w:t>（</w:t>
      </w:r>
      <w:hyperlink r:id="rId26" w:history="1">
        <w:r w:rsidRPr="00CD4F76">
          <w:rPr>
            <w:rStyle w:val="a7"/>
            <w:rFonts w:asciiTheme="minorEastAsia" w:hAnsiTheme="minorEastAsia" w:hint="eastAsia"/>
            <w:sz w:val="24"/>
            <w:szCs w:val="24"/>
            <w:shd w:val="clear" w:color="auto" w:fill="FFFFFF"/>
          </w:rPr>
          <w:t>税总函〔2020〕138号</w:t>
        </w:r>
      </w:hyperlink>
      <w:r w:rsidRPr="00CD4F76">
        <w:rPr>
          <w:rFonts w:asciiTheme="minorEastAsia" w:hAnsiTheme="minorEastAsia" w:hint="eastAsia"/>
          <w:color w:val="0070C0"/>
          <w:sz w:val="24"/>
          <w:szCs w:val="24"/>
          <w:shd w:val="clear" w:color="auto" w:fill="FFFFFF"/>
        </w:rPr>
        <w:t>第</w:t>
      </w:r>
      <w:r w:rsidRPr="00CD4F76">
        <w:rPr>
          <w:rFonts w:asciiTheme="minorEastAsia" w:hAnsiTheme="minorEastAsia" w:hint="eastAsia"/>
          <w:color w:val="0070C0"/>
          <w:sz w:val="24"/>
          <w:szCs w:val="24"/>
          <w:shd w:val="clear" w:color="auto" w:fill="FFFFFF"/>
        </w:rPr>
        <w:t>四</w:t>
      </w:r>
      <w:r w:rsidRPr="00CD4F76">
        <w:rPr>
          <w:rFonts w:asciiTheme="minorEastAsia" w:hAnsiTheme="minorEastAsia" w:hint="eastAsia"/>
          <w:color w:val="0070C0"/>
          <w:sz w:val="24"/>
          <w:szCs w:val="24"/>
          <w:shd w:val="clear" w:color="auto" w:fill="FFFFFF"/>
        </w:rPr>
        <w:t>条）</w:t>
      </w:r>
    </w:p>
    <w:p w14:paraId="7BF8197D" w14:textId="77777777" w:rsidR="00CD4F76" w:rsidRPr="00CD4F76" w:rsidRDefault="00CD4F76" w:rsidP="00CD4F76">
      <w:pPr>
        <w:pStyle w:val="2"/>
        <w:spacing w:before="50" w:after="0" w:line="480" w:lineRule="atLeast"/>
        <w:rPr>
          <w:rFonts w:asciiTheme="minorEastAsia" w:eastAsiaTheme="minorEastAsia" w:hAnsiTheme="minorEastAsia"/>
          <w:sz w:val="24"/>
          <w:szCs w:val="24"/>
        </w:rPr>
      </w:pPr>
      <w:r w:rsidRPr="00CD4F76">
        <w:rPr>
          <w:rFonts w:asciiTheme="minorEastAsia" w:eastAsiaTheme="minorEastAsia" w:hAnsiTheme="minorEastAsia" w:hint="eastAsia"/>
          <w:sz w:val="24"/>
          <w:szCs w:val="24"/>
        </w:rPr>
        <w:t>（五）</w:t>
      </w:r>
      <w:r w:rsidR="003C67DC" w:rsidRPr="00CD4F76">
        <w:rPr>
          <w:rFonts w:asciiTheme="minorEastAsia" w:eastAsiaTheme="minorEastAsia" w:hAnsiTheme="minorEastAsia" w:hint="eastAsia"/>
          <w:sz w:val="24"/>
          <w:szCs w:val="24"/>
        </w:rPr>
        <w:t>简化增值税即征即退事项办理流程。</w:t>
      </w:r>
    </w:p>
    <w:p w14:paraId="78F08600" w14:textId="3290E6EE" w:rsidR="003C67DC" w:rsidRPr="00CD4F76" w:rsidRDefault="003C67DC" w:rsidP="00CD4F76">
      <w:pPr>
        <w:widowControl/>
        <w:shd w:val="clear" w:color="auto" w:fill="FFFFFF"/>
        <w:spacing w:beforeLines="50" w:before="156" w:line="480" w:lineRule="atLeast"/>
        <w:ind w:firstLine="480"/>
        <w:rPr>
          <w:rFonts w:asciiTheme="minorEastAsia" w:hAnsiTheme="minorEastAsia" w:cs="宋体" w:hint="eastAsia"/>
          <w:color w:val="000000" w:themeColor="text1"/>
          <w:kern w:val="0"/>
          <w:sz w:val="24"/>
          <w:szCs w:val="24"/>
        </w:rPr>
      </w:pPr>
      <w:r w:rsidRPr="00CD4F76">
        <w:rPr>
          <w:rFonts w:asciiTheme="minorEastAsia" w:hAnsiTheme="minorEastAsia" w:cs="宋体" w:hint="eastAsia"/>
          <w:color w:val="000000" w:themeColor="text1"/>
          <w:kern w:val="0"/>
          <w:sz w:val="24"/>
          <w:szCs w:val="24"/>
        </w:rPr>
        <w:t>对除纳税信用级别为C级、D级以外的纳税人，在软件产品、动漫企业、安置残疾人就业、新型墙体材料、资源综合利用产品及劳务、风力发电、管道运输服务、飞机维修劳务、铂金交易、黄金交易、有形动产融资租赁服务等11项增值税即征即退事项办理中，简并报送资料，减少环节，提高效率。</w:t>
      </w:r>
    </w:p>
    <w:p w14:paraId="0A492269" w14:textId="1CFCE47D" w:rsidR="00CD4F76" w:rsidRPr="00CD4F76" w:rsidRDefault="00CD4F76" w:rsidP="00CD4F76">
      <w:pPr>
        <w:widowControl/>
        <w:shd w:val="clear" w:color="auto" w:fill="FFFFFF"/>
        <w:spacing w:beforeLines="50" w:before="156" w:line="480" w:lineRule="atLeast"/>
        <w:ind w:firstLine="480"/>
        <w:jc w:val="right"/>
        <w:rPr>
          <w:rFonts w:asciiTheme="minorEastAsia" w:hAnsiTheme="minorEastAsia" w:cs="宋体"/>
          <w:color w:val="000000" w:themeColor="text1"/>
          <w:kern w:val="0"/>
          <w:sz w:val="24"/>
          <w:szCs w:val="24"/>
        </w:rPr>
      </w:pPr>
      <w:r w:rsidRPr="00CD4F76">
        <w:rPr>
          <w:rFonts w:asciiTheme="minorEastAsia" w:hAnsiTheme="minorEastAsia" w:hint="eastAsia"/>
          <w:color w:val="0070C0"/>
          <w:sz w:val="24"/>
          <w:szCs w:val="24"/>
          <w:shd w:val="clear" w:color="auto" w:fill="FFFFFF"/>
        </w:rPr>
        <w:t>（</w:t>
      </w:r>
      <w:hyperlink r:id="rId27" w:history="1">
        <w:r w:rsidRPr="00CD4F76">
          <w:rPr>
            <w:rStyle w:val="a7"/>
            <w:rFonts w:asciiTheme="minorEastAsia" w:hAnsiTheme="minorEastAsia" w:hint="eastAsia"/>
            <w:sz w:val="24"/>
            <w:szCs w:val="24"/>
            <w:shd w:val="clear" w:color="auto" w:fill="FFFFFF"/>
          </w:rPr>
          <w:t>税总函〔2020〕138号</w:t>
        </w:r>
      </w:hyperlink>
      <w:r w:rsidRPr="00CD4F76">
        <w:rPr>
          <w:rFonts w:asciiTheme="minorEastAsia" w:hAnsiTheme="minorEastAsia" w:hint="eastAsia"/>
          <w:color w:val="0070C0"/>
          <w:sz w:val="24"/>
          <w:szCs w:val="24"/>
          <w:shd w:val="clear" w:color="auto" w:fill="FFFFFF"/>
        </w:rPr>
        <w:t>第</w:t>
      </w:r>
      <w:r w:rsidRPr="00CD4F76">
        <w:rPr>
          <w:rFonts w:asciiTheme="minorEastAsia" w:hAnsiTheme="minorEastAsia" w:hint="eastAsia"/>
          <w:color w:val="0070C0"/>
          <w:sz w:val="24"/>
          <w:szCs w:val="24"/>
          <w:shd w:val="clear" w:color="auto" w:fill="FFFFFF"/>
        </w:rPr>
        <w:t>五</w:t>
      </w:r>
      <w:r w:rsidRPr="00CD4F76">
        <w:rPr>
          <w:rFonts w:asciiTheme="minorEastAsia" w:hAnsiTheme="minorEastAsia" w:hint="eastAsia"/>
          <w:color w:val="0070C0"/>
          <w:sz w:val="24"/>
          <w:szCs w:val="24"/>
          <w:shd w:val="clear" w:color="auto" w:fill="FFFFFF"/>
        </w:rPr>
        <w:t>条）</w:t>
      </w:r>
    </w:p>
    <w:p w14:paraId="6C482F46" w14:textId="77777777" w:rsidR="00CD4F76" w:rsidRPr="00CD4F76" w:rsidRDefault="00CD4F76" w:rsidP="00CD4F76">
      <w:pPr>
        <w:pStyle w:val="2"/>
        <w:spacing w:before="50" w:after="0" w:line="480" w:lineRule="atLeast"/>
        <w:rPr>
          <w:rFonts w:asciiTheme="minorEastAsia" w:eastAsiaTheme="minorEastAsia" w:hAnsiTheme="minorEastAsia"/>
          <w:sz w:val="24"/>
          <w:szCs w:val="24"/>
        </w:rPr>
      </w:pPr>
      <w:r w:rsidRPr="00CD4F76">
        <w:rPr>
          <w:rFonts w:asciiTheme="minorEastAsia" w:eastAsiaTheme="minorEastAsia" w:hAnsiTheme="minorEastAsia" w:hint="eastAsia"/>
          <w:sz w:val="24"/>
          <w:szCs w:val="24"/>
        </w:rPr>
        <w:lastRenderedPageBreak/>
        <w:t>（六）</w:t>
      </w:r>
      <w:r w:rsidR="003C67DC" w:rsidRPr="00CD4F76">
        <w:rPr>
          <w:rFonts w:asciiTheme="minorEastAsia" w:eastAsiaTheme="minorEastAsia" w:hAnsiTheme="minorEastAsia" w:hint="eastAsia"/>
          <w:sz w:val="24"/>
          <w:szCs w:val="24"/>
        </w:rPr>
        <w:t>加快土地增值税免税优惠办理。</w:t>
      </w:r>
    </w:p>
    <w:p w14:paraId="3E51B88B" w14:textId="680393C1" w:rsidR="003C67DC" w:rsidRPr="00CD4F76" w:rsidRDefault="003C67DC" w:rsidP="00CD4F76">
      <w:pPr>
        <w:widowControl/>
        <w:shd w:val="clear" w:color="auto" w:fill="FFFFFF"/>
        <w:spacing w:beforeLines="50" w:before="156" w:line="480" w:lineRule="atLeast"/>
        <w:ind w:firstLine="480"/>
        <w:rPr>
          <w:rFonts w:asciiTheme="minorEastAsia" w:hAnsiTheme="minorEastAsia" w:cs="宋体" w:hint="eastAsia"/>
          <w:color w:val="000000" w:themeColor="text1"/>
          <w:kern w:val="0"/>
          <w:sz w:val="24"/>
          <w:szCs w:val="24"/>
        </w:rPr>
      </w:pPr>
      <w:r w:rsidRPr="00CD4F76">
        <w:rPr>
          <w:rFonts w:asciiTheme="minorEastAsia" w:hAnsiTheme="minorEastAsia" w:cs="宋体" w:hint="eastAsia"/>
          <w:color w:val="000000" w:themeColor="text1"/>
          <w:kern w:val="0"/>
          <w:sz w:val="24"/>
          <w:szCs w:val="24"/>
        </w:rPr>
        <w:t>对除纳税信用级别为C级、D级以外的纳税人，推进土地增值税免税事项办理环节的简并，进一步优化办理方式，减少资料报送，促进纳税人更快享受免税优惠。</w:t>
      </w:r>
    </w:p>
    <w:p w14:paraId="57177905" w14:textId="71028F87" w:rsidR="00CD4F76" w:rsidRPr="00CD4F76" w:rsidRDefault="00CD4F76" w:rsidP="00CD4F76">
      <w:pPr>
        <w:widowControl/>
        <w:shd w:val="clear" w:color="auto" w:fill="FFFFFF"/>
        <w:spacing w:beforeLines="50" w:before="156" w:line="480" w:lineRule="atLeast"/>
        <w:ind w:firstLine="480"/>
        <w:jc w:val="right"/>
        <w:rPr>
          <w:rFonts w:asciiTheme="minorEastAsia" w:hAnsiTheme="minorEastAsia" w:cs="宋体"/>
          <w:color w:val="000000" w:themeColor="text1"/>
          <w:kern w:val="0"/>
          <w:sz w:val="24"/>
          <w:szCs w:val="24"/>
        </w:rPr>
      </w:pPr>
      <w:r w:rsidRPr="00CD4F76">
        <w:rPr>
          <w:rFonts w:asciiTheme="minorEastAsia" w:hAnsiTheme="minorEastAsia" w:hint="eastAsia"/>
          <w:color w:val="0070C0"/>
          <w:sz w:val="24"/>
          <w:szCs w:val="24"/>
          <w:shd w:val="clear" w:color="auto" w:fill="FFFFFF"/>
        </w:rPr>
        <w:t>（</w:t>
      </w:r>
      <w:hyperlink r:id="rId28" w:history="1">
        <w:r w:rsidRPr="00CD4F76">
          <w:rPr>
            <w:rStyle w:val="a7"/>
            <w:rFonts w:asciiTheme="minorEastAsia" w:hAnsiTheme="minorEastAsia" w:hint="eastAsia"/>
            <w:sz w:val="24"/>
            <w:szCs w:val="24"/>
            <w:shd w:val="clear" w:color="auto" w:fill="FFFFFF"/>
          </w:rPr>
          <w:t>税总函〔2020〕138号</w:t>
        </w:r>
      </w:hyperlink>
      <w:r w:rsidRPr="00CD4F76">
        <w:rPr>
          <w:rFonts w:asciiTheme="minorEastAsia" w:hAnsiTheme="minorEastAsia" w:hint="eastAsia"/>
          <w:color w:val="0070C0"/>
          <w:sz w:val="24"/>
          <w:szCs w:val="24"/>
          <w:shd w:val="clear" w:color="auto" w:fill="FFFFFF"/>
        </w:rPr>
        <w:t>第</w:t>
      </w:r>
      <w:r w:rsidRPr="00CD4F76">
        <w:rPr>
          <w:rFonts w:asciiTheme="minorEastAsia" w:hAnsiTheme="minorEastAsia" w:hint="eastAsia"/>
          <w:color w:val="0070C0"/>
          <w:sz w:val="24"/>
          <w:szCs w:val="24"/>
          <w:shd w:val="clear" w:color="auto" w:fill="FFFFFF"/>
        </w:rPr>
        <w:t>六</w:t>
      </w:r>
      <w:r w:rsidRPr="00CD4F76">
        <w:rPr>
          <w:rFonts w:asciiTheme="minorEastAsia" w:hAnsiTheme="minorEastAsia" w:hint="eastAsia"/>
          <w:color w:val="0070C0"/>
          <w:sz w:val="24"/>
          <w:szCs w:val="24"/>
          <w:shd w:val="clear" w:color="auto" w:fill="FFFFFF"/>
        </w:rPr>
        <w:t>条）</w:t>
      </w:r>
    </w:p>
    <w:p w14:paraId="1C4DC83C" w14:textId="77777777" w:rsidR="00CD4F76" w:rsidRPr="00CD4F76" w:rsidRDefault="00CD4F76" w:rsidP="00CD4F76">
      <w:pPr>
        <w:pStyle w:val="2"/>
        <w:spacing w:before="50" w:after="0" w:line="480" w:lineRule="atLeast"/>
        <w:rPr>
          <w:rFonts w:asciiTheme="minorEastAsia" w:eastAsiaTheme="minorEastAsia" w:hAnsiTheme="minorEastAsia"/>
          <w:sz w:val="24"/>
          <w:szCs w:val="24"/>
        </w:rPr>
      </w:pPr>
      <w:r w:rsidRPr="00CD4F76">
        <w:rPr>
          <w:rFonts w:asciiTheme="minorEastAsia" w:eastAsiaTheme="minorEastAsia" w:hAnsiTheme="minorEastAsia" w:hint="eastAsia"/>
          <w:sz w:val="24"/>
          <w:szCs w:val="24"/>
        </w:rPr>
        <w:t>（七）</w:t>
      </w:r>
      <w:r w:rsidR="003C67DC" w:rsidRPr="00CD4F76">
        <w:rPr>
          <w:rFonts w:asciiTheme="minorEastAsia" w:eastAsiaTheme="minorEastAsia" w:hAnsiTheme="minorEastAsia" w:hint="eastAsia"/>
          <w:sz w:val="24"/>
          <w:szCs w:val="24"/>
        </w:rPr>
        <w:t>推进服务贸易对外付汇便利化。</w:t>
      </w:r>
    </w:p>
    <w:p w14:paraId="602180CA" w14:textId="66B72D32" w:rsidR="003C67DC" w:rsidRPr="00CD4F76" w:rsidRDefault="003C67DC" w:rsidP="00CD4F76">
      <w:pPr>
        <w:widowControl/>
        <w:shd w:val="clear" w:color="auto" w:fill="FFFFFF"/>
        <w:spacing w:beforeLines="50" w:before="156" w:line="480" w:lineRule="atLeast"/>
        <w:ind w:firstLine="480"/>
        <w:rPr>
          <w:rFonts w:asciiTheme="minorEastAsia" w:hAnsiTheme="minorEastAsia" w:cs="宋体" w:hint="eastAsia"/>
          <w:color w:val="000000" w:themeColor="text1"/>
          <w:kern w:val="0"/>
          <w:sz w:val="24"/>
          <w:szCs w:val="24"/>
        </w:rPr>
      </w:pPr>
      <w:r w:rsidRPr="00CD4F76">
        <w:rPr>
          <w:rFonts w:asciiTheme="minorEastAsia" w:hAnsiTheme="minorEastAsia" w:cs="宋体" w:hint="eastAsia"/>
          <w:color w:val="000000" w:themeColor="text1"/>
          <w:kern w:val="0"/>
          <w:sz w:val="24"/>
          <w:szCs w:val="24"/>
        </w:rPr>
        <w:t>进一步优化服务贸易对外支付流程，在服务贸易等项目对外支付税务备案电子化的基础上，推进税务备案信息与银行间同步共享，更好满足纳税人异地付汇业务需要。</w:t>
      </w:r>
    </w:p>
    <w:p w14:paraId="5CEC207B" w14:textId="46D96452" w:rsidR="00CD4F76" w:rsidRPr="00CD4F76" w:rsidRDefault="00CD4F76" w:rsidP="00CD4F76">
      <w:pPr>
        <w:widowControl/>
        <w:shd w:val="clear" w:color="auto" w:fill="FFFFFF"/>
        <w:spacing w:beforeLines="50" w:before="156" w:line="480" w:lineRule="atLeast"/>
        <w:ind w:firstLine="480"/>
        <w:jc w:val="right"/>
        <w:rPr>
          <w:rFonts w:asciiTheme="minorEastAsia" w:hAnsiTheme="minorEastAsia" w:cs="宋体"/>
          <w:color w:val="000000" w:themeColor="text1"/>
          <w:kern w:val="0"/>
          <w:sz w:val="24"/>
          <w:szCs w:val="24"/>
        </w:rPr>
      </w:pPr>
      <w:r w:rsidRPr="00CD4F76">
        <w:rPr>
          <w:rFonts w:asciiTheme="minorEastAsia" w:hAnsiTheme="minorEastAsia" w:hint="eastAsia"/>
          <w:color w:val="0070C0"/>
          <w:sz w:val="24"/>
          <w:szCs w:val="24"/>
          <w:shd w:val="clear" w:color="auto" w:fill="FFFFFF"/>
        </w:rPr>
        <w:t>（</w:t>
      </w:r>
      <w:hyperlink r:id="rId29" w:history="1">
        <w:r w:rsidRPr="00CD4F76">
          <w:rPr>
            <w:rStyle w:val="a7"/>
            <w:rFonts w:asciiTheme="minorEastAsia" w:hAnsiTheme="minorEastAsia" w:hint="eastAsia"/>
            <w:sz w:val="24"/>
            <w:szCs w:val="24"/>
            <w:shd w:val="clear" w:color="auto" w:fill="FFFFFF"/>
          </w:rPr>
          <w:t>税总函〔2020〕138号</w:t>
        </w:r>
      </w:hyperlink>
      <w:r w:rsidRPr="00CD4F76">
        <w:rPr>
          <w:rFonts w:asciiTheme="minorEastAsia" w:hAnsiTheme="minorEastAsia" w:hint="eastAsia"/>
          <w:color w:val="0070C0"/>
          <w:sz w:val="24"/>
          <w:szCs w:val="24"/>
          <w:shd w:val="clear" w:color="auto" w:fill="FFFFFF"/>
        </w:rPr>
        <w:t>第</w:t>
      </w:r>
      <w:r w:rsidRPr="00CD4F76">
        <w:rPr>
          <w:rFonts w:asciiTheme="minorEastAsia" w:hAnsiTheme="minorEastAsia" w:hint="eastAsia"/>
          <w:color w:val="0070C0"/>
          <w:sz w:val="24"/>
          <w:szCs w:val="24"/>
          <w:shd w:val="clear" w:color="auto" w:fill="FFFFFF"/>
        </w:rPr>
        <w:t>七</w:t>
      </w:r>
      <w:r w:rsidRPr="00CD4F76">
        <w:rPr>
          <w:rFonts w:asciiTheme="minorEastAsia" w:hAnsiTheme="minorEastAsia" w:hint="eastAsia"/>
          <w:color w:val="0070C0"/>
          <w:sz w:val="24"/>
          <w:szCs w:val="24"/>
          <w:shd w:val="clear" w:color="auto" w:fill="FFFFFF"/>
        </w:rPr>
        <w:t>条）</w:t>
      </w:r>
    </w:p>
    <w:p w14:paraId="5F2C216D" w14:textId="77777777" w:rsidR="00CD4F76" w:rsidRPr="00CD4F76" w:rsidRDefault="00CD4F76" w:rsidP="00CD4F76">
      <w:pPr>
        <w:pStyle w:val="2"/>
        <w:spacing w:before="50" w:after="0" w:line="480" w:lineRule="atLeast"/>
        <w:rPr>
          <w:rFonts w:asciiTheme="minorEastAsia" w:eastAsiaTheme="minorEastAsia" w:hAnsiTheme="minorEastAsia"/>
          <w:sz w:val="24"/>
          <w:szCs w:val="24"/>
        </w:rPr>
      </w:pPr>
      <w:r w:rsidRPr="00CD4F76">
        <w:rPr>
          <w:rFonts w:asciiTheme="minorEastAsia" w:eastAsiaTheme="minorEastAsia" w:hAnsiTheme="minorEastAsia" w:hint="eastAsia"/>
          <w:sz w:val="24"/>
          <w:szCs w:val="24"/>
        </w:rPr>
        <w:t>（八）</w:t>
      </w:r>
      <w:r w:rsidR="003C67DC" w:rsidRPr="00CD4F76">
        <w:rPr>
          <w:rFonts w:asciiTheme="minorEastAsia" w:eastAsiaTheme="minorEastAsia" w:hAnsiTheme="minorEastAsia" w:hint="eastAsia"/>
          <w:sz w:val="24"/>
          <w:szCs w:val="24"/>
        </w:rPr>
        <w:t>统筹开展税收风险管理。</w:t>
      </w:r>
    </w:p>
    <w:p w14:paraId="0056AC7D" w14:textId="490EFDD1" w:rsidR="003C67DC" w:rsidRPr="00CD4F76" w:rsidRDefault="003C67DC" w:rsidP="00CD4F76">
      <w:pPr>
        <w:widowControl/>
        <w:shd w:val="clear" w:color="auto" w:fill="FFFFFF"/>
        <w:spacing w:beforeLines="50" w:before="156" w:line="480" w:lineRule="atLeast"/>
        <w:ind w:firstLine="480"/>
        <w:rPr>
          <w:rFonts w:asciiTheme="minorEastAsia" w:hAnsiTheme="minorEastAsia" w:cs="宋体" w:hint="eastAsia"/>
          <w:color w:val="000000" w:themeColor="text1"/>
          <w:kern w:val="0"/>
          <w:sz w:val="24"/>
          <w:szCs w:val="24"/>
        </w:rPr>
      </w:pPr>
      <w:r w:rsidRPr="00CD4F76">
        <w:rPr>
          <w:rFonts w:asciiTheme="minorEastAsia" w:hAnsiTheme="minorEastAsia" w:cs="宋体" w:hint="eastAsia"/>
          <w:color w:val="000000" w:themeColor="text1"/>
          <w:kern w:val="0"/>
          <w:sz w:val="24"/>
          <w:szCs w:val="24"/>
        </w:rPr>
        <w:t>依托税务总局云平台大数据等数据资源，实现长三角区域涉税风险信息和风险模型共享。统筹跨区域风险管理任务，避免对区域内跨省经营企业的重复检查。</w:t>
      </w:r>
    </w:p>
    <w:p w14:paraId="38253E09" w14:textId="616A71DC" w:rsidR="00CD4F76" w:rsidRPr="00CD4F76" w:rsidRDefault="00CD4F76" w:rsidP="00CD4F76">
      <w:pPr>
        <w:widowControl/>
        <w:shd w:val="clear" w:color="auto" w:fill="FFFFFF"/>
        <w:spacing w:beforeLines="50" w:before="156" w:line="480" w:lineRule="atLeast"/>
        <w:ind w:firstLine="480"/>
        <w:jc w:val="right"/>
        <w:rPr>
          <w:rFonts w:asciiTheme="minorEastAsia" w:hAnsiTheme="minorEastAsia" w:cs="宋体"/>
          <w:color w:val="000000" w:themeColor="text1"/>
          <w:kern w:val="0"/>
          <w:sz w:val="24"/>
          <w:szCs w:val="24"/>
        </w:rPr>
      </w:pPr>
      <w:r w:rsidRPr="00CD4F76">
        <w:rPr>
          <w:rFonts w:asciiTheme="minorEastAsia" w:hAnsiTheme="minorEastAsia" w:hint="eastAsia"/>
          <w:color w:val="0070C0"/>
          <w:sz w:val="24"/>
          <w:szCs w:val="24"/>
          <w:shd w:val="clear" w:color="auto" w:fill="FFFFFF"/>
        </w:rPr>
        <w:t>（</w:t>
      </w:r>
      <w:hyperlink r:id="rId30" w:history="1">
        <w:r w:rsidRPr="00CD4F76">
          <w:rPr>
            <w:rStyle w:val="a7"/>
            <w:rFonts w:asciiTheme="minorEastAsia" w:hAnsiTheme="minorEastAsia" w:hint="eastAsia"/>
            <w:sz w:val="24"/>
            <w:szCs w:val="24"/>
            <w:shd w:val="clear" w:color="auto" w:fill="FFFFFF"/>
          </w:rPr>
          <w:t>税总函〔2020〕138号</w:t>
        </w:r>
      </w:hyperlink>
      <w:r w:rsidRPr="00CD4F76">
        <w:rPr>
          <w:rFonts w:asciiTheme="minorEastAsia" w:hAnsiTheme="minorEastAsia" w:hint="eastAsia"/>
          <w:color w:val="0070C0"/>
          <w:sz w:val="24"/>
          <w:szCs w:val="24"/>
          <w:shd w:val="clear" w:color="auto" w:fill="FFFFFF"/>
        </w:rPr>
        <w:t>第</w:t>
      </w:r>
      <w:r w:rsidRPr="00CD4F76">
        <w:rPr>
          <w:rFonts w:asciiTheme="minorEastAsia" w:hAnsiTheme="minorEastAsia" w:hint="eastAsia"/>
          <w:color w:val="0070C0"/>
          <w:sz w:val="24"/>
          <w:szCs w:val="24"/>
          <w:shd w:val="clear" w:color="auto" w:fill="FFFFFF"/>
        </w:rPr>
        <w:t>八</w:t>
      </w:r>
      <w:r w:rsidRPr="00CD4F76">
        <w:rPr>
          <w:rFonts w:asciiTheme="minorEastAsia" w:hAnsiTheme="minorEastAsia" w:hint="eastAsia"/>
          <w:color w:val="0070C0"/>
          <w:sz w:val="24"/>
          <w:szCs w:val="24"/>
          <w:shd w:val="clear" w:color="auto" w:fill="FFFFFF"/>
        </w:rPr>
        <w:t>条）</w:t>
      </w:r>
    </w:p>
    <w:p w14:paraId="0287297E" w14:textId="77777777" w:rsidR="00CD4F76" w:rsidRPr="00CD4F76" w:rsidRDefault="00CD4F76" w:rsidP="00CD4F76">
      <w:pPr>
        <w:pStyle w:val="2"/>
        <w:spacing w:before="50" w:after="0" w:line="480" w:lineRule="atLeast"/>
        <w:rPr>
          <w:rFonts w:asciiTheme="minorEastAsia" w:eastAsiaTheme="minorEastAsia" w:hAnsiTheme="minorEastAsia"/>
          <w:sz w:val="24"/>
          <w:szCs w:val="24"/>
        </w:rPr>
      </w:pPr>
      <w:r w:rsidRPr="00CD4F76">
        <w:rPr>
          <w:rFonts w:asciiTheme="minorEastAsia" w:eastAsiaTheme="minorEastAsia" w:hAnsiTheme="minorEastAsia" w:hint="eastAsia"/>
          <w:sz w:val="24"/>
          <w:szCs w:val="24"/>
        </w:rPr>
        <w:t>（九）</w:t>
      </w:r>
      <w:r w:rsidR="003C67DC" w:rsidRPr="00CD4F76">
        <w:rPr>
          <w:rFonts w:asciiTheme="minorEastAsia" w:eastAsiaTheme="minorEastAsia" w:hAnsiTheme="minorEastAsia" w:hint="eastAsia"/>
          <w:sz w:val="24"/>
          <w:szCs w:val="24"/>
        </w:rPr>
        <w:t>推进税收政策执行标准规范统一。</w:t>
      </w:r>
    </w:p>
    <w:p w14:paraId="1823E87E" w14:textId="052549A6" w:rsidR="003C67DC" w:rsidRPr="00CD4F76" w:rsidRDefault="003C67DC" w:rsidP="00CD4F76">
      <w:pPr>
        <w:widowControl/>
        <w:shd w:val="clear" w:color="auto" w:fill="FFFFFF"/>
        <w:spacing w:beforeLines="50" w:before="156" w:line="480" w:lineRule="atLeast"/>
        <w:ind w:firstLine="480"/>
        <w:rPr>
          <w:rFonts w:asciiTheme="minorEastAsia" w:hAnsiTheme="minorEastAsia" w:cs="宋体" w:hint="eastAsia"/>
          <w:color w:val="000000" w:themeColor="text1"/>
          <w:kern w:val="0"/>
          <w:sz w:val="24"/>
          <w:szCs w:val="24"/>
        </w:rPr>
      </w:pPr>
      <w:r w:rsidRPr="00CD4F76">
        <w:rPr>
          <w:rFonts w:asciiTheme="minorEastAsia" w:hAnsiTheme="minorEastAsia" w:cs="宋体" w:hint="eastAsia"/>
          <w:color w:val="000000" w:themeColor="text1"/>
          <w:kern w:val="0"/>
          <w:sz w:val="24"/>
          <w:szCs w:val="24"/>
        </w:rPr>
        <w:t>对税收法律、法规、规章、规范性文件及税务总局其他文件明确规定由各省（市）税务机关自行确定执行标准的税收政策，根据实际情况研究协调在长三角区域统一执行标准。</w:t>
      </w:r>
    </w:p>
    <w:p w14:paraId="27958596" w14:textId="64D2E405" w:rsidR="00CD4F76" w:rsidRPr="00CD4F76" w:rsidRDefault="00CD4F76" w:rsidP="00CD4F76">
      <w:pPr>
        <w:widowControl/>
        <w:shd w:val="clear" w:color="auto" w:fill="FFFFFF"/>
        <w:spacing w:beforeLines="50" w:before="156" w:line="480" w:lineRule="atLeast"/>
        <w:ind w:firstLine="480"/>
        <w:jc w:val="right"/>
        <w:rPr>
          <w:rFonts w:asciiTheme="minorEastAsia" w:hAnsiTheme="minorEastAsia" w:cs="宋体"/>
          <w:color w:val="000000" w:themeColor="text1"/>
          <w:kern w:val="0"/>
          <w:sz w:val="24"/>
          <w:szCs w:val="24"/>
        </w:rPr>
      </w:pPr>
      <w:r w:rsidRPr="00CD4F76">
        <w:rPr>
          <w:rFonts w:asciiTheme="minorEastAsia" w:hAnsiTheme="minorEastAsia" w:hint="eastAsia"/>
          <w:color w:val="0070C0"/>
          <w:sz w:val="24"/>
          <w:szCs w:val="24"/>
          <w:shd w:val="clear" w:color="auto" w:fill="FFFFFF"/>
        </w:rPr>
        <w:t>（</w:t>
      </w:r>
      <w:hyperlink r:id="rId31" w:history="1">
        <w:r w:rsidRPr="00CD4F76">
          <w:rPr>
            <w:rStyle w:val="a7"/>
            <w:rFonts w:asciiTheme="minorEastAsia" w:hAnsiTheme="minorEastAsia" w:hint="eastAsia"/>
            <w:sz w:val="24"/>
            <w:szCs w:val="24"/>
            <w:shd w:val="clear" w:color="auto" w:fill="FFFFFF"/>
          </w:rPr>
          <w:t>税总函〔2020〕138号</w:t>
        </w:r>
      </w:hyperlink>
      <w:r w:rsidRPr="00CD4F76">
        <w:rPr>
          <w:rFonts w:asciiTheme="minorEastAsia" w:hAnsiTheme="minorEastAsia" w:hint="eastAsia"/>
          <w:color w:val="0070C0"/>
          <w:sz w:val="24"/>
          <w:szCs w:val="24"/>
          <w:shd w:val="clear" w:color="auto" w:fill="FFFFFF"/>
        </w:rPr>
        <w:t>第</w:t>
      </w:r>
      <w:r w:rsidRPr="00CD4F76">
        <w:rPr>
          <w:rFonts w:asciiTheme="minorEastAsia" w:hAnsiTheme="minorEastAsia" w:hint="eastAsia"/>
          <w:color w:val="0070C0"/>
          <w:sz w:val="24"/>
          <w:szCs w:val="24"/>
          <w:shd w:val="clear" w:color="auto" w:fill="FFFFFF"/>
        </w:rPr>
        <w:t>九</w:t>
      </w:r>
      <w:r w:rsidRPr="00CD4F76">
        <w:rPr>
          <w:rFonts w:asciiTheme="minorEastAsia" w:hAnsiTheme="minorEastAsia" w:hint="eastAsia"/>
          <w:color w:val="0070C0"/>
          <w:sz w:val="24"/>
          <w:szCs w:val="24"/>
          <w:shd w:val="clear" w:color="auto" w:fill="FFFFFF"/>
        </w:rPr>
        <w:t>条）</w:t>
      </w:r>
    </w:p>
    <w:p w14:paraId="1AA68479" w14:textId="77777777" w:rsidR="00CD4F76" w:rsidRPr="00CD4F76" w:rsidRDefault="00CD4F76" w:rsidP="00CD4F76">
      <w:pPr>
        <w:pStyle w:val="2"/>
        <w:spacing w:before="50" w:after="0" w:line="480" w:lineRule="atLeast"/>
        <w:rPr>
          <w:rFonts w:asciiTheme="minorEastAsia" w:eastAsiaTheme="minorEastAsia" w:hAnsiTheme="minorEastAsia"/>
          <w:sz w:val="24"/>
          <w:szCs w:val="24"/>
        </w:rPr>
      </w:pPr>
      <w:r w:rsidRPr="00CD4F76">
        <w:rPr>
          <w:rFonts w:asciiTheme="minorEastAsia" w:eastAsiaTheme="minorEastAsia" w:hAnsiTheme="minorEastAsia" w:hint="eastAsia"/>
          <w:sz w:val="24"/>
          <w:szCs w:val="24"/>
        </w:rPr>
        <w:t>（十）</w:t>
      </w:r>
      <w:r w:rsidR="003C67DC" w:rsidRPr="00CD4F76">
        <w:rPr>
          <w:rFonts w:asciiTheme="minorEastAsia" w:eastAsiaTheme="minorEastAsia" w:hAnsiTheme="minorEastAsia" w:hint="eastAsia"/>
          <w:sz w:val="24"/>
          <w:szCs w:val="24"/>
        </w:rPr>
        <w:t>构建统一的税收执法清单体系。</w:t>
      </w:r>
    </w:p>
    <w:p w14:paraId="349ADC47" w14:textId="5A160ABB" w:rsidR="003C67DC" w:rsidRPr="00CD4F76" w:rsidRDefault="003C67DC" w:rsidP="00CD4F76">
      <w:pPr>
        <w:widowControl/>
        <w:shd w:val="clear" w:color="auto" w:fill="FFFFFF"/>
        <w:spacing w:beforeLines="50" w:before="156" w:line="480" w:lineRule="atLeast"/>
        <w:ind w:firstLine="480"/>
        <w:rPr>
          <w:rFonts w:asciiTheme="minorEastAsia" w:hAnsiTheme="minorEastAsia" w:cs="宋体" w:hint="eastAsia"/>
          <w:color w:val="000000" w:themeColor="text1"/>
          <w:kern w:val="0"/>
          <w:sz w:val="24"/>
          <w:szCs w:val="24"/>
        </w:rPr>
      </w:pPr>
      <w:r w:rsidRPr="00CD4F76">
        <w:rPr>
          <w:rFonts w:asciiTheme="minorEastAsia" w:hAnsiTheme="minorEastAsia" w:cs="宋体" w:hint="eastAsia"/>
          <w:color w:val="000000" w:themeColor="text1"/>
          <w:kern w:val="0"/>
          <w:sz w:val="24"/>
          <w:szCs w:val="24"/>
        </w:rPr>
        <w:t>将长三角区域统一的税务行政处罚裁量基准与长三角区域通办涉税事项清单、“一网通办”任务清单相衔接，构建长三角区域统一的税收执法清单体系。</w:t>
      </w:r>
    </w:p>
    <w:p w14:paraId="16D234FA" w14:textId="75A520E9" w:rsidR="003C67DC" w:rsidRPr="00CD4F76" w:rsidRDefault="00CD4F76" w:rsidP="00CD4F76">
      <w:pPr>
        <w:widowControl/>
        <w:shd w:val="clear" w:color="auto" w:fill="FFFFFF"/>
        <w:spacing w:beforeLines="50" w:before="156" w:line="480" w:lineRule="atLeast"/>
        <w:ind w:firstLine="480"/>
        <w:jc w:val="right"/>
        <w:rPr>
          <w:rFonts w:asciiTheme="minorEastAsia" w:hAnsiTheme="minorEastAsia" w:cs="宋体"/>
          <w:color w:val="000000" w:themeColor="text1"/>
          <w:kern w:val="0"/>
          <w:sz w:val="24"/>
          <w:szCs w:val="24"/>
        </w:rPr>
      </w:pPr>
      <w:bookmarkStart w:id="2" w:name="_Hlk54774094"/>
      <w:r w:rsidRPr="00CD4F76">
        <w:rPr>
          <w:rFonts w:asciiTheme="minorEastAsia" w:hAnsiTheme="minorEastAsia" w:hint="eastAsia"/>
          <w:color w:val="0070C0"/>
          <w:sz w:val="24"/>
          <w:szCs w:val="24"/>
          <w:shd w:val="clear" w:color="auto" w:fill="FFFFFF"/>
        </w:rPr>
        <w:t>（</w:t>
      </w:r>
      <w:hyperlink r:id="rId32" w:history="1">
        <w:r w:rsidRPr="00CD4F76">
          <w:rPr>
            <w:rStyle w:val="a7"/>
            <w:rFonts w:asciiTheme="minorEastAsia" w:hAnsiTheme="minorEastAsia" w:hint="eastAsia"/>
            <w:sz w:val="24"/>
            <w:szCs w:val="24"/>
            <w:shd w:val="clear" w:color="auto" w:fill="FFFFFF"/>
          </w:rPr>
          <w:t>税总函〔2020〕138号</w:t>
        </w:r>
      </w:hyperlink>
      <w:r w:rsidRPr="00CD4F76">
        <w:rPr>
          <w:rFonts w:asciiTheme="minorEastAsia" w:hAnsiTheme="minorEastAsia" w:hint="eastAsia"/>
          <w:color w:val="0070C0"/>
          <w:sz w:val="24"/>
          <w:szCs w:val="24"/>
          <w:shd w:val="clear" w:color="auto" w:fill="FFFFFF"/>
        </w:rPr>
        <w:t>第十条）</w:t>
      </w:r>
    </w:p>
    <w:bookmarkEnd w:id="2"/>
    <w:p w14:paraId="592CA68D" w14:textId="77777777" w:rsidR="003C67DC" w:rsidRPr="00CD4F76" w:rsidRDefault="003C67DC" w:rsidP="003C67DC">
      <w:pPr>
        <w:widowControl/>
        <w:shd w:val="clear" w:color="auto" w:fill="FFFFFF"/>
        <w:spacing w:beforeLines="50" w:before="156" w:line="480" w:lineRule="atLeast"/>
        <w:ind w:firstLine="480"/>
        <w:rPr>
          <w:rFonts w:asciiTheme="minorEastAsia" w:hAnsiTheme="minorEastAsia" w:cs="宋体" w:hint="eastAsia"/>
          <w:color w:val="000000" w:themeColor="text1"/>
          <w:kern w:val="0"/>
          <w:sz w:val="24"/>
          <w:szCs w:val="24"/>
        </w:rPr>
      </w:pPr>
    </w:p>
    <w:sectPr w:rsidR="003C67DC" w:rsidRPr="00CD4F76">
      <w:footerReference w:type="default" r:id="rId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8DF553" w14:textId="77777777" w:rsidR="0049594A" w:rsidRDefault="0049594A" w:rsidP="005908E2">
      <w:r>
        <w:separator/>
      </w:r>
    </w:p>
  </w:endnote>
  <w:endnote w:type="continuationSeparator" w:id="0">
    <w:p w14:paraId="33DD0E7F" w14:textId="77777777" w:rsidR="0049594A" w:rsidRDefault="0049594A" w:rsidP="00590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8390953"/>
      <w:docPartObj>
        <w:docPartGallery w:val="Page Numbers (Bottom of Page)"/>
        <w:docPartUnique/>
      </w:docPartObj>
    </w:sdtPr>
    <w:sdtEndPr/>
    <w:sdtContent>
      <w:sdt>
        <w:sdtPr>
          <w:id w:val="1728636285"/>
          <w:docPartObj>
            <w:docPartGallery w:val="Page Numbers (Top of Page)"/>
            <w:docPartUnique/>
          </w:docPartObj>
        </w:sdtPr>
        <w:sdtEndPr/>
        <w:sdtContent>
          <w:p w14:paraId="28C98EFE" w14:textId="4FD8DBED" w:rsidR="004D014C" w:rsidRDefault="004D014C">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AF3860">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F3860">
              <w:rPr>
                <w:b/>
                <w:bCs/>
                <w:noProof/>
              </w:rPr>
              <w:t>4</w:t>
            </w:r>
            <w:r>
              <w:rPr>
                <w:b/>
                <w:bCs/>
                <w:sz w:val="24"/>
                <w:szCs w:val="24"/>
              </w:rPr>
              <w:fldChar w:fldCharType="end"/>
            </w:r>
          </w:p>
        </w:sdtContent>
      </w:sdt>
    </w:sdtContent>
  </w:sdt>
  <w:p w14:paraId="7DD1E703" w14:textId="77777777" w:rsidR="004D014C" w:rsidRDefault="004D014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A359FB" w14:textId="77777777" w:rsidR="0049594A" w:rsidRDefault="0049594A" w:rsidP="005908E2">
      <w:r>
        <w:separator/>
      </w:r>
    </w:p>
  </w:footnote>
  <w:footnote w:type="continuationSeparator" w:id="0">
    <w:p w14:paraId="72C64B0E" w14:textId="77777777" w:rsidR="0049594A" w:rsidRDefault="0049594A" w:rsidP="005908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61F7"/>
    <w:rsid w:val="00032969"/>
    <w:rsid w:val="00044CC2"/>
    <w:rsid w:val="000A33D0"/>
    <w:rsid w:val="000B4604"/>
    <w:rsid w:val="000D26F7"/>
    <w:rsid w:val="000F0308"/>
    <w:rsid w:val="000F0A5F"/>
    <w:rsid w:val="000F38D4"/>
    <w:rsid w:val="001307EA"/>
    <w:rsid w:val="00152BEC"/>
    <w:rsid w:val="00177948"/>
    <w:rsid w:val="001B4825"/>
    <w:rsid w:val="001F33E6"/>
    <w:rsid w:val="00221D6F"/>
    <w:rsid w:val="00237FC9"/>
    <w:rsid w:val="002477A7"/>
    <w:rsid w:val="00254713"/>
    <w:rsid w:val="002D3A69"/>
    <w:rsid w:val="00322411"/>
    <w:rsid w:val="00344EB0"/>
    <w:rsid w:val="00354A40"/>
    <w:rsid w:val="003C67DC"/>
    <w:rsid w:val="003E0B7E"/>
    <w:rsid w:val="00454CFE"/>
    <w:rsid w:val="00476556"/>
    <w:rsid w:val="00484E3E"/>
    <w:rsid w:val="00490250"/>
    <w:rsid w:val="0049594A"/>
    <w:rsid w:val="004B1931"/>
    <w:rsid w:val="004B4BB4"/>
    <w:rsid w:val="004C320B"/>
    <w:rsid w:val="004D014C"/>
    <w:rsid w:val="005020AD"/>
    <w:rsid w:val="0054381E"/>
    <w:rsid w:val="005908E2"/>
    <w:rsid w:val="005D607D"/>
    <w:rsid w:val="00613720"/>
    <w:rsid w:val="00642C67"/>
    <w:rsid w:val="00644256"/>
    <w:rsid w:val="00653379"/>
    <w:rsid w:val="006562F0"/>
    <w:rsid w:val="006603A7"/>
    <w:rsid w:val="006608F6"/>
    <w:rsid w:val="006B42C1"/>
    <w:rsid w:val="006D12A5"/>
    <w:rsid w:val="007106B3"/>
    <w:rsid w:val="00717BCD"/>
    <w:rsid w:val="007978CB"/>
    <w:rsid w:val="0082174A"/>
    <w:rsid w:val="008263A0"/>
    <w:rsid w:val="008403A0"/>
    <w:rsid w:val="00851B6C"/>
    <w:rsid w:val="008777CA"/>
    <w:rsid w:val="008B4F9B"/>
    <w:rsid w:val="009061F7"/>
    <w:rsid w:val="00946CA9"/>
    <w:rsid w:val="009A2312"/>
    <w:rsid w:val="009D749A"/>
    <w:rsid w:val="00A452B1"/>
    <w:rsid w:val="00A575F1"/>
    <w:rsid w:val="00AB1B54"/>
    <w:rsid w:val="00AB727B"/>
    <w:rsid w:val="00AC3FB1"/>
    <w:rsid w:val="00AD66DA"/>
    <w:rsid w:val="00AF3860"/>
    <w:rsid w:val="00B01357"/>
    <w:rsid w:val="00B16AB4"/>
    <w:rsid w:val="00B20BD4"/>
    <w:rsid w:val="00B2741C"/>
    <w:rsid w:val="00B35DE9"/>
    <w:rsid w:val="00B57002"/>
    <w:rsid w:val="00BA45A1"/>
    <w:rsid w:val="00BC124F"/>
    <w:rsid w:val="00C46728"/>
    <w:rsid w:val="00C53F79"/>
    <w:rsid w:val="00C65EE3"/>
    <w:rsid w:val="00C83E3E"/>
    <w:rsid w:val="00C86756"/>
    <w:rsid w:val="00CA7202"/>
    <w:rsid w:val="00CD0C25"/>
    <w:rsid w:val="00CD0F3D"/>
    <w:rsid w:val="00CD4F76"/>
    <w:rsid w:val="00CD66F9"/>
    <w:rsid w:val="00CF03A6"/>
    <w:rsid w:val="00D0613E"/>
    <w:rsid w:val="00D11302"/>
    <w:rsid w:val="00D25233"/>
    <w:rsid w:val="00D449C6"/>
    <w:rsid w:val="00D45394"/>
    <w:rsid w:val="00D63A97"/>
    <w:rsid w:val="00D93DBB"/>
    <w:rsid w:val="00DC5DDD"/>
    <w:rsid w:val="00DE7FE0"/>
    <w:rsid w:val="00E06AA8"/>
    <w:rsid w:val="00E143A3"/>
    <w:rsid w:val="00E23F08"/>
    <w:rsid w:val="00E43974"/>
    <w:rsid w:val="00E47E9C"/>
    <w:rsid w:val="00E57568"/>
    <w:rsid w:val="00E6278E"/>
    <w:rsid w:val="00E700F9"/>
    <w:rsid w:val="00E71F17"/>
    <w:rsid w:val="00E7673A"/>
    <w:rsid w:val="00EE2EA5"/>
    <w:rsid w:val="00F0101F"/>
    <w:rsid w:val="00F467A0"/>
    <w:rsid w:val="00F57C18"/>
    <w:rsid w:val="00F74B46"/>
    <w:rsid w:val="00F8386A"/>
    <w:rsid w:val="00FB456D"/>
    <w:rsid w:val="00FB68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C22C00"/>
  <w15:docId w15:val="{45413F14-2256-4F4E-A3D4-8FD42BF17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908E2"/>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8B4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xyz,一级标题,标题 3 Char Char,Char"/>
    <w:basedOn w:val="a"/>
    <w:next w:val="a"/>
    <w:link w:val="30"/>
    <w:uiPriority w:val="9"/>
    <w:unhideWhenUsed/>
    <w:qFormat/>
    <w:rsid w:val="005908E2"/>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5908E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B16AB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08E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908E2"/>
    <w:rPr>
      <w:sz w:val="18"/>
      <w:szCs w:val="18"/>
    </w:rPr>
  </w:style>
  <w:style w:type="paragraph" w:styleId="a5">
    <w:name w:val="footer"/>
    <w:basedOn w:val="a"/>
    <w:link w:val="a6"/>
    <w:uiPriority w:val="99"/>
    <w:unhideWhenUsed/>
    <w:rsid w:val="005908E2"/>
    <w:pPr>
      <w:tabs>
        <w:tab w:val="center" w:pos="4153"/>
        <w:tab w:val="right" w:pos="8306"/>
      </w:tabs>
      <w:snapToGrid w:val="0"/>
      <w:jc w:val="left"/>
    </w:pPr>
    <w:rPr>
      <w:sz w:val="18"/>
      <w:szCs w:val="18"/>
    </w:rPr>
  </w:style>
  <w:style w:type="character" w:customStyle="1" w:styleId="a6">
    <w:name w:val="页脚 字符"/>
    <w:basedOn w:val="a0"/>
    <w:link w:val="a5"/>
    <w:uiPriority w:val="99"/>
    <w:rsid w:val="005908E2"/>
    <w:rPr>
      <w:sz w:val="18"/>
      <w:szCs w:val="18"/>
    </w:rPr>
  </w:style>
  <w:style w:type="character" w:customStyle="1" w:styleId="30">
    <w:name w:val="标题 3 字符"/>
    <w:aliases w:val="xyz 字符,一级标题 字符,标题 3 Char Char 字符,Char 字符"/>
    <w:basedOn w:val="a0"/>
    <w:link w:val="3"/>
    <w:uiPriority w:val="9"/>
    <w:rsid w:val="005908E2"/>
    <w:rPr>
      <w:b/>
      <w:bCs/>
      <w:sz w:val="32"/>
      <w:szCs w:val="32"/>
    </w:rPr>
  </w:style>
  <w:style w:type="character" w:customStyle="1" w:styleId="40">
    <w:name w:val="标题 4 字符"/>
    <w:basedOn w:val="a0"/>
    <w:link w:val="4"/>
    <w:uiPriority w:val="9"/>
    <w:rsid w:val="005908E2"/>
    <w:rPr>
      <w:rFonts w:asciiTheme="majorHAnsi" w:eastAsiaTheme="majorEastAsia" w:hAnsiTheme="majorHAnsi" w:cstheme="majorBidi"/>
      <w:b/>
      <w:bCs/>
      <w:sz w:val="28"/>
      <w:szCs w:val="28"/>
    </w:rPr>
  </w:style>
  <w:style w:type="character" w:styleId="a7">
    <w:name w:val="Hyperlink"/>
    <w:basedOn w:val="a0"/>
    <w:uiPriority w:val="99"/>
    <w:unhideWhenUsed/>
    <w:rsid w:val="005908E2"/>
    <w:rPr>
      <w:color w:val="0000FF" w:themeColor="hyperlink"/>
      <w:u w:val="single"/>
    </w:rPr>
  </w:style>
  <w:style w:type="paragraph" w:styleId="a8">
    <w:name w:val="Normal (Web)"/>
    <w:basedOn w:val="a"/>
    <w:uiPriority w:val="99"/>
    <w:unhideWhenUsed/>
    <w:qFormat/>
    <w:rsid w:val="005908E2"/>
    <w:pPr>
      <w:widowControl/>
      <w:spacing w:before="100" w:beforeAutospacing="1" w:after="100" w:afterAutospacing="1"/>
      <w:jc w:val="left"/>
    </w:pPr>
    <w:rPr>
      <w:rFonts w:ascii="宋体" w:eastAsia="宋体" w:hAnsi="宋体" w:cs="宋体"/>
      <w:kern w:val="0"/>
      <w:sz w:val="24"/>
      <w:szCs w:val="24"/>
    </w:rPr>
  </w:style>
  <w:style w:type="character" w:customStyle="1" w:styleId="10">
    <w:name w:val="标题 1 字符"/>
    <w:basedOn w:val="a0"/>
    <w:link w:val="1"/>
    <w:uiPriority w:val="9"/>
    <w:rsid w:val="005908E2"/>
    <w:rPr>
      <w:b/>
      <w:bCs/>
      <w:kern w:val="44"/>
      <w:sz w:val="44"/>
      <w:szCs w:val="44"/>
    </w:rPr>
  </w:style>
  <w:style w:type="character" w:customStyle="1" w:styleId="50">
    <w:name w:val="标题 5 字符"/>
    <w:basedOn w:val="a0"/>
    <w:link w:val="5"/>
    <w:uiPriority w:val="9"/>
    <w:rsid w:val="00B16AB4"/>
    <w:rPr>
      <w:b/>
      <w:bCs/>
      <w:sz w:val="28"/>
      <w:szCs w:val="28"/>
    </w:rPr>
  </w:style>
  <w:style w:type="character" w:customStyle="1" w:styleId="20">
    <w:name w:val="标题 2 字符"/>
    <w:basedOn w:val="a0"/>
    <w:link w:val="2"/>
    <w:uiPriority w:val="9"/>
    <w:rsid w:val="008B4F9B"/>
    <w:rPr>
      <w:rFonts w:asciiTheme="majorHAnsi" w:eastAsiaTheme="majorEastAsia" w:hAnsiTheme="majorHAnsi" w:cstheme="majorBidi"/>
      <w:b/>
      <w:bCs/>
      <w:sz w:val="32"/>
      <w:szCs w:val="32"/>
    </w:rPr>
  </w:style>
  <w:style w:type="character" w:customStyle="1" w:styleId="11">
    <w:name w:val="未处理的提及1"/>
    <w:basedOn w:val="a0"/>
    <w:uiPriority w:val="99"/>
    <w:semiHidden/>
    <w:unhideWhenUsed/>
    <w:rsid w:val="006603A7"/>
    <w:rPr>
      <w:color w:val="605E5C"/>
      <w:shd w:val="clear" w:color="auto" w:fill="E1DFDD"/>
    </w:rPr>
  </w:style>
  <w:style w:type="character" w:customStyle="1" w:styleId="yanse">
    <w:name w:val="yanse"/>
    <w:basedOn w:val="a0"/>
    <w:rsid w:val="006603A7"/>
  </w:style>
  <w:style w:type="paragraph" w:styleId="a9">
    <w:name w:val="List Paragraph"/>
    <w:basedOn w:val="a"/>
    <w:uiPriority w:val="34"/>
    <w:qFormat/>
    <w:rsid w:val="00653379"/>
    <w:pPr>
      <w:ind w:firstLineChars="200" w:firstLine="420"/>
    </w:pPr>
  </w:style>
  <w:style w:type="character" w:styleId="aa">
    <w:name w:val="Strong"/>
    <w:basedOn w:val="a0"/>
    <w:uiPriority w:val="22"/>
    <w:qFormat/>
    <w:rsid w:val="00254713"/>
    <w:rPr>
      <w:b/>
      <w:bCs/>
    </w:rPr>
  </w:style>
  <w:style w:type="character" w:styleId="ab">
    <w:name w:val="FollowedHyperlink"/>
    <w:basedOn w:val="a0"/>
    <w:uiPriority w:val="99"/>
    <w:semiHidden/>
    <w:unhideWhenUsed/>
    <w:rsid w:val="00CD4F76"/>
    <w:rPr>
      <w:color w:val="800080" w:themeColor="followedHyperlink"/>
      <w:u w:val="single"/>
    </w:rPr>
  </w:style>
  <w:style w:type="character" w:styleId="ac">
    <w:name w:val="Unresolved Mention"/>
    <w:basedOn w:val="a0"/>
    <w:uiPriority w:val="99"/>
    <w:semiHidden/>
    <w:unhideWhenUsed/>
    <w:rsid w:val="00CD4F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797452">
      <w:bodyDiv w:val="1"/>
      <w:marLeft w:val="0"/>
      <w:marRight w:val="0"/>
      <w:marTop w:val="0"/>
      <w:marBottom w:val="0"/>
      <w:divBdr>
        <w:top w:val="none" w:sz="0" w:space="0" w:color="auto"/>
        <w:left w:val="none" w:sz="0" w:space="0" w:color="auto"/>
        <w:bottom w:val="none" w:sz="0" w:space="0" w:color="auto"/>
        <w:right w:val="none" w:sz="0" w:space="0" w:color="auto"/>
      </w:divBdr>
    </w:div>
    <w:div w:id="992105974">
      <w:bodyDiv w:val="1"/>
      <w:marLeft w:val="0"/>
      <w:marRight w:val="0"/>
      <w:marTop w:val="0"/>
      <w:marBottom w:val="0"/>
      <w:divBdr>
        <w:top w:val="none" w:sz="0" w:space="0" w:color="auto"/>
        <w:left w:val="none" w:sz="0" w:space="0" w:color="auto"/>
        <w:bottom w:val="none" w:sz="0" w:space="0" w:color="auto"/>
        <w:right w:val="none" w:sz="0" w:space="0" w:color="auto"/>
      </w:divBdr>
    </w:div>
    <w:div w:id="123096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102.html" TargetMode="External"/><Relationship Id="rId13" Type="http://schemas.openxmlformats.org/officeDocument/2006/relationships/hyperlink" Target="http://ssfb86.com/index/News/detail/newsid/102.html" TargetMode="External"/><Relationship Id="rId18" Type="http://schemas.openxmlformats.org/officeDocument/2006/relationships/hyperlink" Target="http://ssfb86.com/index/News/detail/newsid/102.html" TargetMode="External"/><Relationship Id="rId26" Type="http://schemas.openxmlformats.org/officeDocument/2006/relationships/hyperlink" Target="http://ssfb86.com/index/News/detail/newsid/7258.html" TargetMode="External"/><Relationship Id="rId3" Type="http://schemas.openxmlformats.org/officeDocument/2006/relationships/settings" Target="settings.xml"/><Relationship Id="rId21" Type="http://schemas.openxmlformats.org/officeDocument/2006/relationships/hyperlink" Target="http://ssfb86.com/index/News/detail/newsid/102.html" TargetMode="External"/><Relationship Id="rId34" Type="http://schemas.openxmlformats.org/officeDocument/2006/relationships/fontTable" Target="fontTable.xml"/><Relationship Id="rId7" Type="http://schemas.openxmlformats.org/officeDocument/2006/relationships/hyperlink" Target="http://ssfb86.com/index/News/detail/newsid/102.html" TargetMode="External"/><Relationship Id="rId12" Type="http://schemas.openxmlformats.org/officeDocument/2006/relationships/hyperlink" Target="http://ssfb86.com/index/News/detail/newsid/102.html" TargetMode="External"/><Relationship Id="rId17" Type="http://schemas.openxmlformats.org/officeDocument/2006/relationships/hyperlink" Target="http://ssfb86.com/index/News/detail/newsid/102.html" TargetMode="External"/><Relationship Id="rId25" Type="http://schemas.openxmlformats.org/officeDocument/2006/relationships/hyperlink" Target="http://ssfb86.com/index/News/detail/newsid/7258.html"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sfb86.com/index/News/detail/newsid/102.html" TargetMode="External"/><Relationship Id="rId20" Type="http://schemas.openxmlformats.org/officeDocument/2006/relationships/hyperlink" Target="http://ssfb86.com/index/News/detail/newsid/102.html" TargetMode="External"/><Relationship Id="rId29" Type="http://schemas.openxmlformats.org/officeDocument/2006/relationships/hyperlink" Target="http://ssfb86.com/index/News/detail/newsid/7258.htm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sfb86.com/index/News/detail/newsid/102.html" TargetMode="External"/><Relationship Id="rId24" Type="http://schemas.openxmlformats.org/officeDocument/2006/relationships/hyperlink" Target="http://ssfb86.com/index/News/detail/newsid/7258.html" TargetMode="External"/><Relationship Id="rId32" Type="http://schemas.openxmlformats.org/officeDocument/2006/relationships/hyperlink" Target="http://ssfb86.com/index/News/detail/newsid/7258.html" TargetMode="External"/><Relationship Id="rId5" Type="http://schemas.openxmlformats.org/officeDocument/2006/relationships/footnotes" Target="footnotes.xml"/><Relationship Id="rId15" Type="http://schemas.openxmlformats.org/officeDocument/2006/relationships/hyperlink" Target="http://ssfb86.com/index/News/detail/newsid/102.html" TargetMode="External"/><Relationship Id="rId23" Type="http://schemas.openxmlformats.org/officeDocument/2006/relationships/hyperlink" Target="http://ssfb86.com/index/News/detail/newsid/7258.html" TargetMode="External"/><Relationship Id="rId28" Type="http://schemas.openxmlformats.org/officeDocument/2006/relationships/hyperlink" Target="http://ssfb86.com/index/News/detail/newsid/7258.html" TargetMode="External"/><Relationship Id="rId10" Type="http://schemas.openxmlformats.org/officeDocument/2006/relationships/hyperlink" Target="http://ssfb86.com/index/News/detail/newsid/102.html" TargetMode="External"/><Relationship Id="rId19" Type="http://schemas.openxmlformats.org/officeDocument/2006/relationships/hyperlink" Target="http://ssfb86.com/index/News/detail/newsid/102.html" TargetMode="External"/><Relationship Id="rId31" Type="http://schemas.openxmlformats.org/officeDocument/2006/relationships/hyperlink" Target="http://ssfb86.com/index/News/detail/newsid/7258.html" TargetMode="External"/><Relationship Id="rId4" Type="http://schemas.openxmlformats.org/officeDocument/2006/relationships/webSettings" Target="webSettings.xml"/><Relationship Id="rId9" Type="http://schemas.openxmlformats.org/officeDocument/2006/relationships/hyperlink" Target="http://ssfb86.com/index/News/detail/newsid/102.html" TargetMode="External"/><Relationship Id="rId14" Type="http://schemas.openxmlformats.org/officeDocument/2006/relationships/hyperlink" Target="http://ssfb86.com/index/News/detail/newsid/102.html" TargetMode="External"/><Relationship Id="rId22" Type="http://schemas.openxmlformats.org/officeDocument/2006/relationships/hyperlink" Target="http://ssfb86.com/index/News/detail/newsid/102.html" TargetMode="External"/><Relationship Id="rId27" Type="http://schemas.openxmlformats.org/officeDocument/2006/relationships/hyperlink" Target="http://ssfb86.com/index/News/detail/newsid/7258.html" TargetMode="External"/><Relationship Id="rId30" Type="http://schemas.openxmlformats.org/officeDocument/2006/relationships/hyperlink" Target="http://ssfb86.com/index/News/detail/newsid/7258.html" TargetMode="External"/><Relationship Id="rId35"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E2376-C85E-497F-84C1-E3AA328F4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792</Words>
  <Characters>4518</Characters>
  <Application>Microsoft Office Word</Application>
  <DocSecurity>0</DocSecurity>
  <Lines>37</Lines>
  <Paragraphs>10</Paragraphs>
  <ScaleCrop>false</ScaleCrop>
  <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9</cp:revision>
  <dcterms:created xsi:type="dcterms:W3CDTF">2020-08-25T03:06:00Z</dcterms:created>
  <dcterms:modified xsi:type="dcterms:W3CDTF">2020-10-28T02:43:00Z</dcterms:modified>
</cp:coreProperties>
</file>