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29008870" w14:textId="14B58A77" w:rsidR="000F0308" w:rsidRDefault="001B4825" w:rsidP="00322411">
      <w:pPr>
        <w:spacing w:beforeLines="50" w:before="156" w:line="480" w:lineRule="atLeast"/>
        <w:jc w:val="center"/>
        <w:rPr>
          <w:b/>
          <w:bCs/>
          <w:sz w:val="24"/>
          <w:szCs w:val="24"/>
        </w:rPr>
      </w:pPr>
      <w:r>
        <w:rPr>
          <w:rFonts w:asciiTheme="minorEastAsia" w:hAnsiTheme="minorEastAsia"/>
          <w:sz w:val="44"/>
          <w:szCs w:val="44"/>
        </w:rPr>
        <w:t>1.</w:t>
      </w:r>
      <w:r w:rsidR="00044CC2">
        <w:rPr>
          <w:rFonts w:asciiTheme="minorEastAsia" w:hAnsiTheme="minorEastAsia"/>
          <w:sz w:val="44"/>
          <w:szCs w:val="44"/>
        </w:rPr>
        <w:t>4</w:t>
      </w:r>
      <w:r w:rsidR="008B4F9B">
        <w:rPr>
          <w:rFonts w:asciiTheme="minorEastAsia" w:hAnsiTheme="minorEastAsia"/>
          <w:sz w:val="44"/>
          <w:szCs w:val="44"/>
        </w:rPr>
        <w:t>.</w:t>
      </w:r>
      <w:r w:rsidR="000F0308">
        <w:rPr>
          <w:rFonts w:asciiTheme="minorEastAsia" w:hAnsiTheme="minorEastAsia"/>
          <w:sz w:val="44"/>
          <w:szCs w:val="44"/>
        </w:rPr>
        <w:t>3.</w:t>
      </w:r>
      <w:r w:rsidR="000F38D4">
        <w:rPr>
          <w:rFonts w:asciiTheme="minorEastAsia" w:hAnsiTheme="minorEastAsia" w:hint="eastAsia"/>
          <w:sz w:val="44"/>
          <w:szCs w:val="44"/>
        </w:rPr>
        <w:t>6</w:t>
      </w:r>
      <w:r w:rsidR="0054381E">
        <w:rPr>
          <w:rFonts w:asciiTheme="minorEastAsia" w:hAnsiTheme="minorEastAsia" w:hint="eastAsia"/>
          <w:sz w:val="44"/>
          <w:szCs w:val="44"/>
        </w:rPr>
        <w:t>.</w:t>
      </w:r>
      <w:r w:rsidR="004876C0">
        <w:rPr>
          <w:rFonts w:asciiTheme="minorEastAsia" w:hAnsiTheme="minorEastAsia" w:hint="eastAsia"/>
          <w:sz w:val="44"/>
          <w:szCs w:val="44"/>
        </w:rPr>
        <w:t>7</w:t>
      </w:r>
      <w:r w:rsidR="005908E2" w:rsidRPr="005908E2">
        <w:rPr>
          <w:rFonts w:asciiTheme="minorEastAsia" w:hAnsiTheme="minorEastAsia"/>
          <w:sz w:val="44"/>
          <w:szCs w:val="44"/>
        </w:rPr>
        <w:t xml:space="preserve">  </w:t>
      </w:r>
      <w:r w:rsidR="004876C0" w:rsidRPr="004876C0">
        <w:rPr>
          <w:rFonts w:asciiTheme="minorEastAsia" w:hAnsiTheme="minorEastAsia" w:hint="eastAsia"/>
          <w:sz w:val="44"/>
          <w:szCs w:val="44"/>
        </w:rPr>
        <w:t>自贸区创新服务</w:t>
      </w:r>
    </w:p>
    <w:p w14:paraId="0FBCA2CE" w14:textId="77777777" w:rsidR="000F38D4" w:rsidRDefault="000F38D4" w:rsidP="000F38D4">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p>
    <w:p w14:paraId="003587E5"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为了认真落实党中央、国务院部署，深入贯彻党的十八届三中全会《中共中央关于全面深化改革若干重大问题的决定》和国务院印发的《中国（上海）自由贸易试验区总体方案》要求，加快政府职能转变，推进税收现代化建设，切实服务好中国（上海）自由贸易试验区（以下简称自贸试验区），国家税务总局研究决定，自贸试验区创新税收服务的主题是“税收一网通办、便捷优质高效”（简称“办税一网通”），请你局在自贸试验区内落实好以下十项措施：</w:t>
      </w:r>
    </w:p>
    <w:p w14:paraId="20AAFEA9"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一、网上自动赋码。</w:t>
      </w:r>
    </w:p>
    <w:p w14:paraId="5AF86226"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转变现有税务登记方式，在全国范围内率先试行税务登记网上自动赋码管理。由原先纳税人发起税务登记申请转变为税务机关根据工商、质监提供的企业信息，由系统自动赋予税务登记号码，减轻纳税人往返税务机关申请税务开业登记负担，提速税务登记办理，提高税收现代化服务水平。建立自贸试验区税务登记查询平台，纳税人可以网上自主查询税务登记信息。</w:t>
      </w:r>
    </w:p>
    <w:p w14:paraId="05DA4258" w14:textId="15E62373"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bookmarkStart w:id="0" w:name="_Hlk28338427"/>
      <w:r w:rsidRPr="00B9482D">
        <w:rPr>
          <w:rFonts w:asciiTheme="minorEastAsia" w:hAnsiTheme="minorEastAsia" w:hint="eastAsia"/>
          <w:color w:val="000000" w:themeColor="text1"/>
          <w:sz w:val="24"/>
          <w:szCs w:val="24"/>
        </w:rPr>
        <w:t>（</w:t>
      </w:r>
      <w:hyperlink r:id="rId8" w:history="1">
        <w:r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第一条）</w:t>
      </w:r>
    </w:p>
    <w:bookmarkEnd w:id="0"/>
    <w:p w14:paraId="212FEB15"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二、网上自主办税。</w:t>
      </w:r>
    </w:p>
    <w:p w14:paraId="465A588C"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在全市“网上办税服务厅”统一推进的基础上，先行先试，拓展和完善网上办税功能，推行网上发票核定管理、发票领用、普通发票验旧、涉税事项证明开具、红字发票通知单、电子申报撤销等项目的网上办理，力争年内常用办税项目的网上应用全覆盖，为纳税人提供“便捷高效、足不出户”的办税服务体验。加强网上跨部门联合受理和信息共享，与科委、工商、质检、银行等部门实行“一口受理、并联审批”，联合推进研发费加计扣除、非贸付汇等事项便利化，避免企业多部门间往返奔波。</w:t>
      </w:r>
    </w:p>
    <w:p w14:paraId="1303DD7C" w14:textId="6FA58574"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bookmarkStart w:id="1" w:name="_Hlk28338444"/>
      <w:r w:rsidRPr="00B9482D">
        <w:rPr>
          <w:rFonts w:asciiTheme="minorEastAsia" w:hAnsiTheme="minorEastAsia" w:hint="eastAsia"/>
          <w:color w:val="000000" w:themeColor="text1"/>
          <w:sz w:val="24"/>
          <w:szCs w:val="24"/>
        </w:rPr>
        <w:t>（</w:t>
      </w:r>
      <w:hyperlink r:id="rId9"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第二条）</w:t>
      </w:r>
    </w:p>
    <w:bookmarkEnd w:id="1"/>
    <w:p w14:paraId="1654A3BC"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lastRenderedPageBreak/>
        <w:t>三、电子发票网上应用。</w:t>
      </w:r>
    </w:p>
    <w:p w14:paraId="481A13ED"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加快推进自贸试验区内电商企业电子发票网上应用，支持电子商务行业发展；针对金融保险行业特点，积极研究金融保险业电子发票应用，节省电子商务交易时间，减少企业运营成本，维护消费者权益。</w:t>
      </w:r>
    </w:p>
    <w:p w14:paraId="2B7B4084" w14:textId="1CA11BE6"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0"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第三条）</w:t>
      </w:r>
    </w:p>
    <w:p w14:paraId="3266E47E"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四、网上区域通办。</w:t>
      </w:r>
    </w:p>
    <w:p w14:paraId="305875C3"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针对自贸试验区地域宽广、企业往返时间长、办税成本高等现状，在“1+4自贸办税直通车”（办税大厅和延伸点）的基础上，为企业提供所有税收业务事项的网上区域通办服务。</w:t>
      </w:r>
    </w:p>
    <w:p w14:paraId="4CAA9853" w14:textId="142534BA"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1"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第四条）</w:t>
      </w:r>
    </w:p>
    <w:p w14:paraId="47A283DD"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五、网上直接认定。</w:t>
      </w:r>
    </w:p>
    <w:p w14:paraId="40A99BB6"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对新办企业取消辅导期，推行网上增值税一般纳税人直接认定。在风险管控方面，加强事中违纪纳税人纳入辅导期管理工作。</w:t>
      </w:r>
    </w:p>
    <w:p w14:paraId="45C77A92" w14:textId="1503C458"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2"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第五条）</w:t>
      </w:r>
    </w:p>
    <w:p w14:paraId="10B60AA2"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六、非居民税收网上管理。</w:t>
      </w:r>
    </w:p>
    <w:p w14:paraId="32C2A94B"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明确银行等账户托管方主管税务机关权限，对在银行等托管方设立自由贸易账户开展投资等综合业务的非居民企业和个人，试行由托管方履行信息报告义务，由托管方主管税务机关集中提供相关涉税服务。开发非居民税收管理系统，实行全市统一的非居民网上税务登记，实现非居民合同网上备案、网上申报、网上扣款。</w:t>
      </w:r>
    </w:p>
    <w:p w14:paraId="70E55DD0" w14:textId="4DBB0F47"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3"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第六条）</w:t>
      </w:r>
    </w:p>
    <w:p w14:paraId="2A4CDDEA"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七、网上按季申报。</w:t>
      </w:r>
    </w:p>
    <w:p w14:paraId="61EA1C51"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对洋山保税港区享受提供国内货物运输服务、仓储服务和装卸搬运服务即征即退增值税政策的纳税人，由原来的按月申报转变为按季网上申报并实行网上即</w:t>
      </w:r>
      <w:r w:rsidRPr="00B9482D">
        <w:rPr>
          <w:rFonts w:asciiTheme="minorEastAsia" w:hAnsiTheme="minorEastAsia" w:cs="宋体" w:hint="eastAsia"/>
          <w:color w:val="000000" w:themeColor="text1"/>
          <w:kern w:val="0"/>
          <w:sz w:val="24"/>
          <w:szCs w:val="24"/>
        </w:rPr>
        <w:lastRenderedPageBreak/>
        <w:t>征即退，便于该类企业资金周转和加大行业扶持力度，为促进自贸试验区发展与国际航运中心建设协调推进提供助力。</w:t>
      </w:r>
    </w:p>
    <w:p w14:paraId="6D4D461C" w14:textId="18B6B917"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4"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第七条）</w:t>
      </w:r>
    </w:p>
    <w:p w14:paraId="48879596"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八、网上备案。</w:t>
      </w:r>
    </w:p>
    <w:p w14:paraId="1482673F"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加快行政审批制度改革，对行政审批清单内常用涉税事项实行网上“先备后核”，纳税人根据现有政策规定向税务机关网上备案（备忘）后先行享受相关政策，税务机关进行事后核实和监管。</w:t>
      </w:r>
    </w:p>
    <w:p w14:paraId="69BFA7DD" w14:textId="2BBF619A"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5"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第八条）</w:t>
      </w:r>
    </w:p>
    <w:p w14:paraId="7897AA2A"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九、纳税信用网上评价。</w:t>
      </w:r>
    </w:p>
    <w:p w14:paraId="6D680823"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通过信用信息平台，采集、处理、评价纳税信用信息，提供纳税信用评价结果网上自我查询。根据评价结果，实施分类服务和管理，对A级纳税人给予主动公开、放宽用票量等激励措施，对D级纳税人加大税务惩戒力度的同时，将纳税信用评价结果通报相关部门，促进社会诚信体系建设。</w:t>
      </w:r>
    </w:p>
    <w:p w14:paraId="4B0D22B9" w14:textId="7990A676"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6" w:history="1">
        <w:r w:rsidR="005B7404" w:rsidRPr="005B7404">
          <w:rPr>
            <w:rStyle w:val="a5"/>
            <w:rFonts w:asciiTheme="minorEastAsia" w:hAnsiTheme="minorEastAsia" w:hint="eastAsia"/>
            <w:sz w:val="24"/>
            <w:szCs w:val="24"/>
          </w:rPr>
          <w:t>税总函〔2014〕298号</w:t>
        </w:r>
      </w:hyperlink>
      <w:r w:rsidRPr="00B9482D">
        <w:rPr>
          <w:rFonts w:asciiTheme="minorEastAsia" w:hAnsiTheme="minorEastAsia" w:hint="eastAsia"/>
          <w:color w:val="000000" w:themeColor="text1"/>
          <w:sz w:val="24"/>
          <w:szCs w:val="24"/>
        </w:rPr>
        <w:t>第九条）</w:t>
      </w:r>
    </w:p>
    <w:p w14:paraId="51F9DE5C" w14:textId="77777777" w:rsidR="00B9482D" w:rsidRPr="00B9482D" w:rsidRDefault="00B9482D" w:rsidP="00B9482D">
      <w:pPr>
        <w:pStyle w:val="1"/>
        <w:spacing w:before="50" w:after="0" w:line="480" w:lineRule="atLeas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十、创新网上服务。</w:t>
      </w:r>
    </w:p>
    <w:p w14:paraId="79D45060" w14:textId="77777777" w:rsidR="00B9482D" w:rsidRPr="00B9482D" w:rsidRDefault="00B9482D" w:rsidP="00B9482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482D">
        <w:rPr>
          <w:rFonts w:asciiTheme="minorEastAsia" w:hAnsiTheme="minorEastAsia" w:cs="宋体" w:hint="eastAsia"/>
          <w:color w:val="000000" w:themeColor="text1"/>
          <w:kern w:val="0"/>
          <w:sz w:val="24"/>
          <w:szCs w:val="24"/>
        </w:rPr>
        <w:t>网上信息收集，通过税企互动平台、网上在线、网上调查问卷等功能，对纳税人需求进行分类采集；网上信息推送，根据纳税人需求有针对性地提供个性化政策推送、风险提示提醒等主动推送服务；网上信息查询，提供网上涉税事项办理进度等信息查询服务。</w:t>
      </w:r>
    </w:p>
    <w:p w14:paraId="611C74B9" w14:textId="1BD09BF5" w:rsidR="00B9482D" w:rsidRPr="00B9482D" w:rsidRDefault="00B9482D" w:rsidP="00B9482D">
      <w:pPr>
        <w:spacing w:beforeLines="50" w:before="156" w:line="480" w:lineRule="atLeast"/>
        <w:jc w:val="right"/>
        <w:rPr>
          <w:rFonts w:asciiTheme="minorEastAsia" w:hAnsiTheme="minorEastAsia"/>
          <w:color w:val="000000" w:themeColor="text1"/>
          <w:sz w:val="24"/>
          <w:szCs w:val="24"/>
        </w:rPr>
      </w:pPr>
      <w:r w:rsidRPr="00B9482D">
        <w:rPr>
          <w:rFonts w:asciiTheme="minorEastAsia" w:hAnsiTheme="minorEastAsia" w:hint="eastAsia"/>
          <w:color w:val="000000" w:themeColor="text1"/>
          <w:sz w:val="24"/>
          <w:szCs w:val="24"/>
        </w:rPr>
        <w:t>（</w:t>
      </w:r>
      <w:hyperlink r:id="rId17" w:history="1">
        <w:r w:rsidR="005B7404" w:rsidRPr="005B7404">
          <w:rPr>
            <w:rStyle w:val="a5"/>
            <w:rFonts w:asciiTheme="minorEastAsia" w:hAnsiTheme="minorEastAsia" w:hint="eastAsia"/>
            <w:sz w:val="24"/>
            <w:szCs w:val="24"/>
          </w:rPr>
          <w:t>税总函〔2014〕298号</w:t>
        </w:r>
      </w:hyperlink>
      <w:bookmarkStart w:id="2" w:name="_GoBack"/>
      <w:bookmarkEnd w:id="2"/>
      <w:r w:rsidRPr="00B9482D">
        <w:rPr>
          <w:rFonts w:asciiTheme="minorEastAsia" w:hAnsiTheme="minorEastAsia" w:hint="eastAsia"/>
          <w:color w:val="000000" w:themeColor="text1"/>
          <w:sz w:val="24"/>
          <w:szCs w:val="24"/>
        </w:rPr>
        <w:t>第十条）</w:t>
      </w:r>
    </w:p>
    <w:p w14:paraId="1BB6D52B" w14:textId="77777777" w:rsidR="00B9482D" w:rsidRPr="00B9482D" w:rsidRDefault="00B9482D" w:rsidP="00B9482D">
      <w:pPr>
        <w:spacing w:beforeLines="50" w:before="156" w:afterLines="50" w:after="156" w:line="540" w:lineRule="atLeast"/>
        <w:jc w:val="right"/>
      </w:pPr>
    </w:p>
    <w:p w14:paraId="42A2D41C" w14:textId="77777777" w:rsidR="003474D0" w:rsidRDefault="003474D0" w:rsidP="00C83E3E">
      <w:pPr>
        <w:spacing w:beforeLines="50" w:before="156" w:afterLines="50" w:after="156" w:line="540" w:lineRule="atLeast"/>
        <w:jc w:val="left"/>
        <w:rPr>
          <w:rFonts w:asciiTheme="minorEastAsia" w:hAnsiTheme="minorEastAsia" w:cs="宋体"/>
          <w:color w:val="000000" w:themeColor="text1"/>
          <w:kern w:val="0"/>
          <w:sz w:val="24"/>
          <w:szCs w:val="24"/>
        </w:rPr>
      </w:pPr>
    </w:p>
    <w:p w14:paraId="628D3287" w14:textId="77777777" w:rsidR="004876C0" w:rsidRDefault="004876C0" w:rsidP="00C83E3E">
      <w:pPr>
        <w:spacing w:beforeLines="50" w:before="156" w:afterLines="50" w:after="156" w:line="540" w:lineRule="atLeast"/>
        <w:jc w:val="left"/>
      </w:pPr>
    </w:p>
    <w:sectPr w:rsidR="004876C0">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B26BA" w14:textId="77777777" w:rsidR="00C471CB" w:rsidRDefault="00C471CB" w:rsidP="005908E2">
      <w:r>
        <w:separator/>
      </w:r>
    </w:p>
  </w:endnote>
  <w:endnote w:type="continuationSeparator" w:id="0">
    <w:p w14:paraId="00710488" w14:textId="77777777" w:rsidR="00C471CB" w:rsidRDefault="00C471CB"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B740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B7404">
              <w:rPr>
                <w:b/>
                <w:bCs/>
                <w:noProof/>
              </w:rPr>
              <w:t>3</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11293" w14:textId="77777777" w:rsidR="00C471CB" w:rsidRDefault="00C471CB" w:rsidP="005908E2">
      <w:r>
        <w:separator/>
      </w:r>
    </w:p>
  </w:footnote>
  <w:footnote w:type="continuationSeparator" w:id="0">
    <w:p w14:paraId="45AD9085" w14:textId="77777777" w:rsidR="00C471CB" w:rsidRDefault="00C471CB"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44CC2"/>
    <w:rsid w:val="000A33D0"/>
    <w:rsid w:val="000B4604"/>
    <w:rsid w:val="000C297A"/>
    <w:rsid w:val="000D26F7"/>
    <w:rsid w:val="000F0308"/>
    <w:rsid w:val="000F0A5F"/>
    <w:rsid w:val="000F38D4"/>
    <w:rsid w:val="001307EA"/>
    <w:rsid w:val="00152BEC"/>
    <w:rsid w:val="00177948"/>
    <w:rsid w:val="001B4825"/>
    <w:rsid w:val="001F33E6"/>
    <w:rsid w:val="00221D6F"/>
    <w:rsid w:val="00237FC9"/>
    <w:rsid w:val="002477A7"/>
    <w:rsid w:val="00254713"/>
    <w:rsid w:val="002D3A69"/>
    <w:rsid w:val="00322411"/>
    <w:rsid w:val="00344EB0"/>
    <w:rsid w:val="003474D0"/>
    <w:rsid w:val="00354A40"/>
    <w:rsid w:val="003E0B7E"/>
    <w:rsid w:val="00454CFE"/>
    <w:rsid w:val="00476556"/>
    <w:rsid w:val="00484E3E"/>
    <w:rsid w:val="004876C0"/>
    <w:rsid w:val="00490250"/>
    <w:rsid w:val="004B1931"/>
    <w:rsid w:val="004B1A23"/>
    <w:rsid w:val="004B4BB4"/>
    <w:rsid w:val="004C320B"/>
    <w:rsid w:val="004D014C"/>
    <w:rsid w:val="005020AD"/>
    <w:rsid w:val="0054381E"/>
    <w:rsid w:val="005908E2"/>
    <w:rsid w:val="005B7404"/>
    <w:rsid w:val="00607CD4"/>
    <w:rsid w:val="00613720"/>
    <w:rsid w:val="00642C67"/>
    <w:rsid w:val="00644256"/>
    <w:rsid w:val="00653379"/>
    <w:rsid w:val="006562F0"/>
    <w:rsid w:val="006603A7"/>
    <w:rsid w:val="006608F6"/>
    <w:rsid w:val="006970CC"/>
    <w:rsid w:val="006B42C1"/>
    <w:rsid w:val="006D12A5"/>
    <w:rsid w:val="006F6866"/>
    <w:rsid w:val="007106B3"/>
    <w:rsid w:val="00717BCD"/>
    <w:rsid w:val="007978CB"/>
    <w:rsid w:val="0082174A"/>
    <w:rsid w:val="008263A0"/>
    <w:rsid w:val="008403A0"/>
    <w:rsid w:val="00851B6C"/>
    <w:rsid w:val="008777CA"/>
    <w:rsid w:val="008B4F9B"/>
    <w:rsid w:val="009061F7"/>
    <w:rsid w:val="00946CA9"/>
    <w:rsid w:val="0098514F"/>
    <w:rsid w:val="009A2312"/>
    <w:rsid w:val="009B4893"/>
    <w:rsid w:val="009D749A"/>
    <w:rsid w:val="00A452B1"/>
    <w:rsid w:val="00A575F1"/>
    <w:rsid w:val="00AB1B54"/>
    <w:rsid w:val="00AB727B"/>
    <w:rsid w:val="00AC3FB1"/>
    <w:rsid w:val="00AD66DA"/>
    <w:rsid w:val="00B01357"/>
    <w:rsid w:val="00B16AB4"/>
    <w:rsid w:val="00B20BD4"/>
    <w:rsid w:val="00B2741C"/>
    <w:rsid w:val="00B35DE9"/>
    <w:rsid w:val="00B57002"/>
    <w:rsid w:val="00B9482D"/>
    <w:rsid w:val="00BA45A1"/>
    <w:rsid w:val="00BC124F"/>
    <w:rsid w:val="00C46728"/>
    <w:rsid w:val="00C471CB"/>
    <w:rsid w:val="00C53F79"/>
    <w:rsid w:val="00C65EE3"/>
    <w:rsid w:val="00C83E3E"/>
    <w:rsid w:val="00C86756"/>
    <w:rsid w:val="00CA7202"/>
    <w:rsid w:val="00CD0C25"/>
    <w:rsid w:val="00CD0F3D"/>
    <w:rsid w:val="00CD66F9"/>
    <w:rsid w:val="00CF03A6"/>
    <w:rsid w:val="00D0613E"/>
    <w:rsid w:val="00D11302"/>
    <w:rsid w:val="00D25233"/>
    <w:rsid w:val="00D40CC5"/>
    <w:rsid w:val="00D449C6"/>
    <w:rsid w:val="00D45394"/>
    <w:rsid w:val="00D63A97"/>
    <w:rsid w:val="00DC5DDD"/>
    <w:rsid w:val="00DE7FE0"/>
    <w:rsid w:val="00E06AA8"/>
    <w:rsid w:val="00E143A3"/>
    <w:rsid w:val="00E23F08"/>
    <w:rsid w:val="00E43974"/>
    <w:rsid w:val="00E47E9C"/>
    <w:rsid w:val="00E57568"/>
    <w:rsid w:val="00E6278E"/>
    <w:rsid w:val="00E700F9"/>
    <w:rsid w:val="00E71F17"/>
    <w:rsid w:val="00E7673A"/>
    <w:rsid w:val="00EE2EA5"/>
    <w:rsid w:val="00EF48CC"/>
    <w:rsid w:val="00F0101F"/>
    <w:rsid w:val="00F467A0"/>
    <w:rsid w:val="00F57C18"/>
    <w:rsid w:val="00F8386A"/>
    <w:rsid w:val="00F90399"/>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25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25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206.html" TargetMode="External"/><Relationship Id="rId13" Type="http://schemas.openxmlformats.org/officeDocument/2006/relationships/hyperlink" Target="http://ssfb86.com/index/News/detail/newsid/1206.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fb86.com/index/News/detail/newsid/1206.html" TargetMode="External"/><Relationship Id="rId17" Type="http://schemas.openxmlformats.org/officeDocument/2006/relationships/hyperlink" Target="http://ssfb86.com/index/News/detail/newsid/1206.html" TargetMode="External"/><Relationship Id="rId2" Type="http://schemas.openxmlformats.org/officeDocument/2006/relationships/styles" Target="styles.xml"/><Relationship Id="rId16" Type="http://schemas.openxmlformats.org/officeDocument/2006/relationships/hyperlink" Target="http://ssfb86.com/index/News/detail/newsid/120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206.html" TargetMode="External"/><Relationship Id="rId5" Type="http://schemas.openxmlformats.org/officeDocument/2006/relationships/webSettings" Target="webSettings.xml"/><Relationship Id="rId15" Type="http://schemas.openxmlformats.org/officeDocument/2006/relationships/hyperlink" Target="http://ssfb86.com/index/News/detail/newsid/1206.html" TargetMode="External"/><Relationship Id="rId10" Type="http://schemas.openxmlformats.org/officeDocument/2006/relationships/hyperlink" Target="http://ssfb86.com/index/News/detail/newsid/120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fb86.com/index/News/detail/newsid/1206.html" TargetMode="External"/><Relationship Id="rId14" Type="http://schemas.openxmlformats.org/officeDocument/2006/relationships/hyperlink" Target="http://ssfb86.com/index/News/detail/newsid/12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EE6B-21F1-48F9-81FE-5645CDFF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2020-08-25T05:43:00Z</dcterms:created>
  <dcterms:modified xsi:type="dcterms:W3CDTF">2020-09-21T06:20:00Z</dcterms:modified>
</cp:coreProperties>
</file>