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767AB014" w14:textId="3B857BAD" w:rsidR="00EB3844" w:rsidRDefault="0059069D" w:rsidP="00A97C22">
      <w:pPr>
        <w:spacing w:beforeLines="50" w:before="156" w:line="480" w:lineRule="atLeast"/>
        <w:jc w:val="center"/>
        <w:rPr>
          <w:rFonts w:asciiTheme="minorEastAsia" w:hAnsiTheme="minorEastAsia"/>
          <w:color w:val="000000" w:themeColor="text1"/>
          <w:sz w:val="44"/>
          <w:szCs w:val="44"/>
        </w:rPr>
      </w:pPr>
      <w:r>
        <w:rPr>
          <w:rFonts w:asciiTheme="minorEastAsia" w:hAnsiTheme="minorEastAsia" w:hint="eastAsia"/>
          <w:color w:val="000000" w:themeColor="text1"/>
          <w:sz w:val="44"/>
          <w:szCs w:val="44"/>
        </w:rPr>
        <w:t>2</w:t>
      </w:r>
      <w:r w:rsidR="001B4825" w:rsidRPr="00BC7C17">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4</w:t>
      </w:r>
      <w:r w:rsidR="006F62C8">
        <w:rPr>
          <w:rFonts w:asciiTheme="minorEastAsia" w:hAnsiTheme="minorEastAsia"/>
          <w:color w:val="000000" w:themeColor="text1"/>
          <w:sz w:val="44"/>
          <w:szCs w:val="44"/>
        </w:rPr>
        <w:t>.</w:t>
      </w:r>
      <w:r w:rsidR="0000242B">
        <w:rPr>
          <w:rFonts w:asciiTheme="minorEastAsia" w:hAnsiTheme="minorEastAsia"/>
          <w:color w:val="000000" w:themeColor="text1"/>
          <w:sz w:val="44"/>
          <w:szCs w:val="44"/>
        </w:rPr>
        <w:t>1.1</w:t>
      </w:r>
      <w:r w:rsidR="005908E2" w:rsidRPr="00BC7C17">
        <w:rPr>
          <w:rFonts w:asciiTheme="minorEastAsia" w:hAnsiTheme="minorEastAsia"/>
          <w:color w:val="000000" w:themeColor="text1"/>
          <w:sz w:val="44"/>
          <w:szCs w:val="44"/>
        </w:rPr>
        <w:t xml:space="preserve">  </w:t>
      </w:r>
      <w:r w:rsidR="0000242B" w:rsidRPr="0000242B">
        <w:rPr>
          <w:rFonts w:asciiTheme="minorEastAsia" w:hAnsiTheme="minorEastAsia" w:hint="eastAsia"/>
          <w:color w:val="000000" w:themeColor="text1"/>
          <w:sz w:val="44"/>
          <w:szCs w:val="44"/>
        </w:rPr>
        <w:t>总体规定</w:t>
      </w:r>
    </w:p>
    <w:p w14:paraId="6B6F7BD9" w14:textId="77777777" w:rsidR="0000242B" w:rsidRPr="009E4B15" w:rsidRDefault="0000242B" w:rsidP="0000242B">
      <w:pPr>
        <w:widowControl/>
        <w:shd w:val="clear" w:color="auto" w:fill="FFFFFF"/>
        <w:spacing w:beforeLines="50" w:before="156" w:line="440" w:lineRule="atLeast"/>
        <w:ind w:firstLineChars="200" w:firstLine="480"/>
        <w:jc w:val="left"/>
        <w:rPr>
          <w:rFonts w:ascii="微软雅黑" w:eastAsia="微软雅黑" w:hAnsi="微软雅黑" w:cs="宋体"/>
          <w:color w:val="333333"/>
          <w:kern w:val="0"/>
          <w:sz w:val="24"/>
          <w:szCs w:val="24"/>
        </w:rPr>
      </w:pPr>
    </w:p>
    <w:p w14:paraId="2EEF2C78" w14:textId="77777777" w:rsidR="0000242B" w:rsidRPr="0000242B" w:rsidRDefault="0000242B" w:rsidP="0000242B">
      <w:pPr>
        <w:pStyle w:val="1"/>
        <w:spacing w:beforeLines="50" w:before="156" w:after="0" w:line="480" w:lineRule="atLeast"/>
        <w:rPr>
          <w:rFonts w:asciiTheme="minorEastAsia" w:hAnsiTheme="minorEastAsia"/>
          <w:color w:val="000000" w:themeColor="text1"/>
          <w:sz w:val="24"/>
          <w:szCs w:val="24"/>
        </w:rPr>
      </w:pPr>
      <w:r w:rsidRPr="0000242B">
        <w:rPr>
          <w:rFonts w:asciiTheme="minorEastAsia" w:hAnsiTheme="minorEastAsia" w:hint="eastAsia"/>
          <w:color w:val="000000" w:themeColor="text1"/>
          <w:sz w:val="24"/>
          <w:szCs w:val="24"/>
        </w:rPr>
        <w:t>一、统一思想认识</w:t>
      </w:r>
    </w:p>
    <w:p w14:paraId="2889BC28"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（一）提高认识</w:t>
      </w:r>
    </w:p>
    <w:p w14:paraId="470405B9"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税收风险管理贯穿于税收工作的全过程，是税务机关运用风险管理理论和方法，在全面分析纳税人税法遵从状况的基础上，针对纳税人不同类型不同等级的税收风险，合理配置税收管理资源，通过风险提醒、纳税评估、税务审计、反避税调查、税务稽查等风险应对手段，防控税收风险，提高纳税人的税法遵从度，提升税务机关管理水平的税收管理活动。准确把握和有效运用风险管理理论与方法，对于税收工作意义重大。</w:t>
      </w:r>
    </w:p>
    <w:p w14:paraId="005C7715" w14:textId="1051254A"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0" w:name="_Hlk16950390"/>
      <w:r w:rsidRPr="0000242B">
        <w:rPr>
          <w:rFonts w:asciiTheme="minorEastAsia" w:eastAsiaTheme="minorEastAsia" w:hAnsiTheme="minorEastAsia" w:hint="eastAsia"/>
          <w:color w:val="000000" w:themeColor="text1"/>
          <w:shd w:val="clear" w:color="auto" w:fill="FFFFFF"/>
        </w:rPr>
        <w:t>（</w:t>
      </w:r>
      <w:hyperlink r:id="rId8" w:history="1">
        <w:r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第一条第一款）</w:t>
      </w:r>
    </w:p>
    <w:bookmarkEnd w:id="0"/>
    <w:p w14:paraId="7651112E"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color w:val="000000" w:themeColor="text1"/>
        </w:rPr>
        <w:t>1.</w:t>
      </w:r>
      <w:r w:rsidRPr="0000242B">
        <w:rPr>
          <w:rFonts w:asciiTheme="minorEastAsia" w:eastAsiaTheme="minorEastAsia" w:hAnsiTheme="minorEastAsia" w:hint="eastAsia"/>
          <w:color w:val="000000" w:themeColor="text1"/>
        </w:rPr>
        <w:t>税收风险管理是现代税收管理的先进理念和国际通行做法。是完善我国税收管理体系、提高治理能力、实现税收现代化的有效举措，是构建科学严密税收征管体系的核心工作。</w:t>
      </w:r>
    </w:p>
    <w:p w14:paraId="1F0D0687" w14:textId="6178323A"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 w:name="_Hlk16950402"/>
      <w:r w:rsidRPr="0000242B">
        <w:rPr>
          <w:rFonts w:asciiTheme="minorEastAsia" w:eastAsiaTheme="minorEastAsia" w:hAnsiTheme="minorEastAsia" w:hint="eastAsia"/>
          <w:color w:val="000000" w:themeColor="text1"/>
          <w:shd w:val="clear" w:color="auto" w:fill="FFFFFF"/>
        </w:rPr>
        <w:t>（</w:t>
      </w:r>
      <w:hyperlink r:id="rId9"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第一条第一款第一项）</w:t>
      </w:r>
    </w:p>
    <w:bookmarkEnd w:id="1"/>
    <w:p w14:paraId="51C031CC"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2</w:t>
      </w:r>
      <w:r w:rsidRPr="0000242B">
        <w:rPr>
          <w:rFonts w:asciiTheme="minorEastAsia" w:eastAsiaTheme="minorEastAsia" w:hAnsiTheme="minorEastAsia"/>
          <w:color w:val="000000" w:themeColor="text1"/>
        </w:rPr>
        <w:t>.</w:t>
      </w:r>
      <w:r w:rsidRPr="0000242B">
        <w:rPr>
          <w:rFonts w:asciiTheme="minorEastAsia" w:eastAsiaTheme="minorEastAsia" w:hAnsiTheme="minorEastAsia" w:hint="eastAsia"/>
          <w:color w:val="000000" w:themeColor="text1"/>
        </w:rPr>
        <w:t>税收风险管理是税收征管改革的突破口。实施税收风险管理，就是要把有限的征管资源优先配置到高风险领域和大企业税收领域，实现税源管理专业化，推动服务管理方式创新和税收管理体制变革。</w:t>
      </w:r>
    </w:p>
    <w:p w14:paraId="55434742" w14:textId="32E6F241"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10"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第一条第一款第二项）</w:t>
      </w:r>
    </w:p>
    <w:p w14:paraId="11119B40" w14:textId="77777777" w:rsidR="0000242B" w:rsidRPr="0000242B" w:rsidRDefault="0000242B" w:rsidP="0000242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0242B">
        <w:rPr>
          <w:rFonts w:asciiTheme="minorEastAsia" w:hAnsiTheme="minorEastAsia" w:cs="宋体"/>
          <w:color w:val="000000" w:themeColor="text1"/>
          <w:kern w:val="0"/>
          <w:sz w:val="24"/>
          <w:szCs w:val="24"/>
        </w:rPr>
        <w:t>（</w:t>
      </w:r>
      <w:r w:rsidRPr="0000242B">
        <w:rPr>
          <w:rFonts w:asciiTheme="minorEastAsia" w:hAnsiTheme="minorEastAsia" w:cs="宋体" w:hint="eastAsia"/>
          <w:color w:val="000000" w:themeColor="text1"/>
          <w:kern w:val="0"/>
          <w:sz w:val="24"/>
          <w:szCs w:val="24"/>
        </w:rPr>
        <w:t>1</w:t>
      </w:r>
      <w:r w:rsidRPr="0000242B">
        <w:rPr>
          <w:rFonts w:asciiTheme="minorEastAsia" w:hAnsiTheme="minorEastAsia" w:cs="宋体"/>
          <w:color w:val="000000" w:themeColor="text1"/>
          <w:kern w:val="0"/>
          <w:sz w:val="24"/>
          <w:szCs w:val="24"/>
        </w:rPr>
        <w:t>）税收风险管理是推进税收治理现代化的必然要求</w:t>
      </w:r>
      <w:r w:rsidRPr="0000242B">
        <w:rPr>
          <w:rFonts w:asciiTheme="minorEastAsia" w:hAnsiTheme="minorEastAsia" w:cs="宋体" w:hint="eastAsia"/>
          <w:color w:val="000000" w:themeColor="text1"/>
          <w:kern w:val="0"/>
          <w:sz w:val="24"/>
          <w:szCs w:val="24"/>
        </w:rPr>
        <w:t>。</w:t>
      </w:r>
      <w:r w:rsidRPr="0000242B">
        <w:rPr>
          <w:rFonts w:asciiTheme="minorEastAsia" w:hAnsiTheme="minorEastAsia" w:cs="宋体"/>
          <w:color w:val="000000" w:themeColor="text1"/>
          <w:kern w:val="0"/>
          <w:sz w:val="24"/>
          <w:szCs w:val="24"/>
        </w:rPr>
        <w:t>《深化国税、地税征管体制改革方案》描绘了构建科学严密税收征管体系的宏伟蓝图，为推进税收治理现代化指明了道路。以税收征管信息化平台为依托、以风险管理为导向、以分类分级管理为基础，推进征管资源合理有效配置，实现外部纳税遵从风险分级</w:t>
      </w:r>
      <w:r w:rsidRPr="0000242B">
        <w:rPr>
          <w:rFonts w:asciiTheme="minorEastAsia" w:hAnsiTheme="minorEastAsia" w:cs="宋体"/>
          <w:color w:val="000000" w:themeColor="text1"/>
          <w:kern w:val="0"/>
          <w:sz w:val="24"/>
          <w:szCs w:val="24"/>
        </w:rPr>
        <w:lastRenderedPageBreak/>
        <w:t>可控、内部主观努力程度量化可考的现代税收征管方式，是税收征管体制改革的方向。</w:t>
      </w:r>
    </w:p>
    <w:p w14:paraId="6B7DABC8" w14:textId="51E91AFF" w:rsidR="0000242B" w:rsidRPr="0000242B" w:rsidRDefault="0000242B" w:rsidP="0000242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16951510"/>
      <w:r w:rsidRPr="0000242B">
        <w:rPr>
          <w:rFonts w:asciiTheme="minorEastAsia" w:hAnsiTheme="minorEastAsia" w:hint="eastAsia"/>
          <w:color w:val="000000" w:themeColor="text1"/>
          <w:sz w:val="24"/>
          <w:szCs w:val="24"/>
          <w:shd w:val="clear" w:color="auto" w:fill="FFFFFF"/>
        </w:rPr>
        <w:t>（</w:t>
      </w:r>
      <w:hyperlink r:id="rId11" w:history="1">
        <w:r w:rsidRPr="008A6049">
          <w:rPr>
            <w:rStyle w:val="a5"/>
            <w:rFonts w:asciiTheme="minorEastAsia" w:hAnsiTheme="minorEastAsia"/>
            <w:sz w:val="24"/>
            <w:szCs w:val="24"/>
            <w:shd w:val="clear" w:color="auto" w:fill="FFFFFF"/>
          </w:rPr>
          <w:t>税总发〔2016〕54号</w:t>
        </w:r>
      </w:hyperlink>
      <w:r w:rsidRPr="0000242B">
        <w:rPr>
          <w:rFonts w:asciiTheme="minorEastAsia" w:hAnsiTheme="minorEastAsia" w:hint="eastAsia"/>
          <w:color w:val="000000" w:themeColor="text1"/>
          <w:sz w:val="24"/>
          <w:szCs w:val="24"/>
          <w:shd w:val="clear" w:color="auto" w:fill="FFFFFF"/>
        </w:rPr>
        <w:t>第一条第一款）</w:t>
      </w:r>
    </w:p>
    <w:bookmarkEnd w:id="2"/>
    <w:p w14:paraId="4F340713" w14:textId="77777777" w:rsidR="0000242B" w:rsidRPr="0000242B" w:rsidRDefault="0000242B" w:rsidP="0000242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0242B">
        <w:rPr>
          <w:rFonts w:asciiTheme="minorEastAsia" w:hAnsiTheme="minorEastAsia" w:cs="宋体"/>
          <w:color w:val="000000" w:themeColor="text1"/>
          <w:kern w:val="0"/>
          <w:sz w:val="24"/>
          <w:szCs w:val="24"/>
        </w:rPr>
        <w:t>（</w:t>
      </w:r>
      <w:r w:rsidRPr="0000242B">
        <w:rPr>
          <w:rFonts w:asciiTheme="minorEastAsia" w:hAnsiTheme="minorEastAsia" w:cs="宋体" w:hint="eastAsia"/>
          <w:color w:val="000000" w:themeColor="text1"/>
          <w:kern w:val="0"/>
          <w:sz w:val="24"/>
          <w:szCs w:val="24"/>
        </w:rPr>
        <w:t>2</w:t>
      </w:r>
      <w:r w:rsidRPr="0000242B">
        <w:rPr>
          <w:rFonts w:asciiTheme="minorEastAsia" w:hAnsiTheme="minorEastAsia" w:cs="宋体"/>
          <w:color w:val="000000" w:themeColor="text1"/>
          <w:kern w:val="0"/>
          <w:sz w:val="24"/>
          <w:szCs w:val="24"/>
        </w:rPr>
        <w:t>）税收风险管理是促进纳税遵从的根本途径</w:t>
      </w:r>
      <w:r w:rsidRPr="0000242B">
        <w:rPr>
          <w:rFonts w:asciiTheme="minorEastAsia" w:hAnsiTheme="minorEastAsia" w:cs="宋体" w:hint="eastAsia"/>
          <w:color w:val="000000" w:themeColor="text1"/>
          <w:kern w:val="0"/>
          <w:sz w:val="24"/>
          <w:szCs w:val="24"/>
        </w:rPr>
        <w:t>。</w:t>
      </w:r>
      <w:r w:rsidRPr="0000242B">
        <w:rPr>
          <w:rFonts w:asciiTheme="minorEastAsia" w:hAnsiTheme="minorEastAsia" w:cs="宋体"/>
          <w:color w:val="000000" w:themeColor="text1"/>
          <w:kern w:val="0"/>
          <w:sz w:val="24"/>
          <w:szCs w:val="24"/>
        </w:rPr>
        <w:t>通过加强税收风险管理，对纳税人实施差别化精准管理，对暂未发现风险的纳税人不打扰，对低风险纳税人予以提醒辅导，对中高风险纳税人重点监管。为愿意遵从的纳税人提供便利化办税条件，对不遵从的纳税人予以惩罚震慑，将从根本上解决纳税人不愿遵从或无遵从标准的问题，提高纳税遵从水平。</w:t>
      </w:r>
    </w:p>
    <w:p w14:paraId="1A0041A4" w14:textId="697737C5" w:rsidR="0000242B" w:rsidRPr="0000242B" w:rsidRDefault="0000242B" w:rsidP="0000242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00242B">
        <w:rPr>
          <w:rFonts w:asciiTheme="minorEastAsia" w:hAnsiTheme="minorEastAsia" w:hint="eastAsia"/>
          <w:color w:val="000000" w:themeColor="text1"/>
          <w:sz w:val="24"/>
          <w:szCs w:val="24"/>
          <w:shd w:val="clear" w:color="auto" w:fill="FFFFFF"/>
        </w:rPr>
        <w:t>（</w:t>
      </w:r>
      <w:hyperlink r:id="rId12" w:history="1">
        <w:r w:rsidR="008A6049" w:rsidRPr="008A6049">
          <w:rPr>
            <w:rStyle w:val="a5"/>
            <w:rFonts w:asciiTheme="minorEastAsia" w:hAnsiTheme="minorEastAsia"/>
            <w:sz w:val="24"/>
            <w:szCs w:val="24"/>
            <w:shd w:val="clear" w:color="auto" w:fill="FFFFFF"/>
          </w:rPr>
          <w:t>税总发〔2016〕54号</w:t>
        </w:r>
      </w:hyperlink>
      <w:r w:rsidRPr="0000242B">
        <w:rPr>
          <w:rFonts w:asciiTheme="minorEastAsia" w:hAnsiTheme="minorEastAsia" w:hint="eastAsia"/>
          <w:color w:val="000000" w:themeColor="text1"/>
          <w:sz w:val="24"/>
          <w:szCs w:val="24"/>
          <w:shd w:val="clear" w:color="auto" w:fill="FFFFFF"/>
        </w:rPr>
        <w:t>第一条第二款）</w:t>
      </w:r>
    </w:p>
    <w:p w14:paraId="16E2ECF9"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color w:val="000000" w:themeColor="text1"/>
        </w:rPr>
        <w:t>（</w:t>
      </w:r>
      <w:r w:rsidRPr="0000242B">
        <w:rPr>
          <w:rFonts w:asciiTheme="minorEastAsia" w:eastAsiaTheme="minorEastAsia" w:hAnsiTheme="minorEastAsia" w:hint="eastAsia"/>
          <w:color w:val="000000" w:themeColor="text1"/>
        </w:rPr>
        <w:t>3</w:t>
      </w:r>
      <w:r w:rsidRPr="0000242B">
        <w:rPr>
          <w:rFonts w:asciiTheme="minorEastAsia" w:eastAsiaTheme="minorEastAsia" w:hAnsiTheme="minorEastAsia"/>
          <w:color w:val="000000" w:themeColor="text1"/>
        </w:rPr>
        <w:t>）税收风险管理是提高税务机关主观能动性的重要抓手</w:t>
      </w:r>
      <w:r w:rsidRPr="0000242B">
        <w:rPr>
          <w:rFonts w:asciiTheme="minorEastAsia" w:eastAsiaTheme="minorEastAsia" w:hAnsiTheme="minorEastAsia" w:hint="eastAsia"/>
          <w:color w:val="000000" w:themeColor="text1"/>
        </w:rPr>
        <w:t>。</w:t>
      </w:r>
      <w:r w:rsidRPr="0000242B">
        <w:rPr>
          <w:rFonts w:asciiTheme="minorEastAsia" w:eastAsiaTheme="minorEastAsia" w:hAnsiTheme="minorEastAsia"/>
          <w:color w:val="000000" w:themeColor="text1"/>
        </w:rPr>
        <w:t>在做好基础管理的同时，通过对信息收集、风险识别、等级排序、任务推送、风险应对等环节实施过程监控和效果评价，可有效增强各级税务机关的主观努力程度，查找征管中的薄弱环节，防范税务系统内部风险，提高征管质效。</w:t>
      </w:r>
    </w:p>
    <w:p w14:paraId="1AA9CF5F" w14:textId="4959CBE4" w:rsidR="0000242B" w:rsidRPr="0000242B" w:rsidRDefault="0000242B" w:rsidP="0000242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00242B">
        <w:rPr>
          <w:rFonts w:asciiTheme="minorEastAsia" w:hAnsiTheme="minorEastAsia" w:hint="eastAsia"/>
          <w:color w:val="000000" w:themeColor="text1"/>
          <w:sz w:val="24"/>
          <w:szCs w:val="24"/>
          <w:shd w:val="clear" w:color="auto" w:fill="FFFFFF"/>
        </w:rPr>
        <w:t>（</w:t>
      </w:r>
      <w:hyperlink r:id="rId13" w:history="1">
        <w:r w:rsidR="008A6049" w:rsidRPr="008A6049">
          <w:rPr>
            <w:rStyle w:val="a5"/>
            <w:rFonts w:asciiTheme="minorEastAsia" w:hAnsiTheme="minorEastAsia"/>
            <w:sz w:val="24"/>
            <w:szCs w:val="24"/>
            <w:shd w:val="clear" w:color="auto" w:fill="FFFFFF"/>
          </w:rPr>
          <w:t>税总发〔2016〕54号</w:t>
        </w:r>
      </w:hyperlink>
      <w:r w:rsidRPr="0000242B">
        <w:rPr>
          <w:rFonts w:asciiTheme="minorEastAsia" w:hAnsiTheme="minorEastAsia" w:hint="eastAsia"/>
          <w:color w:val="000000" w:themeColor="text1"/>
          <w:sz w:val="24"/>
          <w:szCs w:val="24"/>
          <w:shd w:val="clear" w:color="auto" w:fill="FFFFFF"/>
        </w:rPr>
        <w:t>第一条第三款）</w:t>
      </w:r>
    </w:p>
    <w:p w14:paraId="7F852ADA"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3</w:t>
      </w:r>
      <w:r w:rsidRPr="0000242B">
        <w:rPr>
          <w:rFonts w:asciiTheme="minorEastAsia" w:eastAsiaTheme="minorEastAsia" w:hAnsiTheme="minorEastAsia"/>
          <w:color w:val="000000" w:themeColor="text1"/>
        </w:rPr>
        <w:t>.</w:t>
      </w:r>
      <w:r w:rsidRPr="0000242B">
        <w:rPr>
          <w:rFonts w:asciiTheme="minorEastAsia" w:eastAsiaTheme="minorEastAsia" w:hAnsiTheme="minorEastAsia" w:hint="eastAsia"/>
          <w:color w:val="000000" w:themeColor="text1"/>
        </w:rPr>
        <w:t>税收风险管理是完成组织收入目标的重要抓手。开展税收风险管理，通过风险分析识别，有助于找准税收漏洞，有效实施风险应对，促进税收收入的可持续增长。</w:t>
      </w:r>
    </w:p>
    <w:p w14:paraId="32C9E801" w14:textId="0C868C24"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14"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第一条第一款第三项）</w:t>
      </w:r>
    </w:p>
    <w:p w14:paraId="06D63D1E"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（二）处理好工作关系</w:t>
      </w:r>
    </w:p>
    <w:p w14:paraId="63F357B3"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1</w:t>
      </w:r>
      <w:r w:rsidRPr="0000242B">
        <w:rPr>
          <w:rFonts w:asciiTheme="minorEastAsia" w:eastAsiaTheme="minorEastAsia" w:hAnsiTheme="minorEastAsia"/>
          <w:color w:val="000000" w:themeColor="text1"/>
        </w:rPr>
        <w:t>.</w:t>
      </w:r>
      <w:r w:rsidRPr="0000242B">
        <w:rPr>
          <w:rFonts w:asciiTheme="minorEastAsia" w:eastAsiaTheme="minorEastAsia" w:hAnsiTheme="minorEastAsia" w:hint="eastAsia"/>
          <w:color w:val="000000" w:themeColor="text1"/>
        </w:rPr>
        <w:t>税收风险管理是加强税种管理的有效方法和手段。在税种管理中，要把税收风险管理的方法与税种管理特点紧密结合起来，研究各税种的风险发生规律，建立税种风险分析指标体系和模型，形成体现税种特点的风险任务，并为开展综合性的统一应对提供专业支撑。</w:t>
      </w:r>
    </w:p>
    <w:p w14:paraId="097869E3" w14:textId="40391244"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3" w:name="_Hlk16950426"/>
      <w:r w:rsidRPr="0000242B">
        <w:rPr>
          <w:rFonts w:asciiTheme="minorEastAsia" w:eastAsiaTheme="minorEastAsia" w:hAnsiTheme="minorEastAsia" w:hint="eastAsia"/>
          <w:color w:val="000000" w:themeColor="text1"/>
          <w:shd w:val="clear" w:color="auto" w:fill="FFFFFF"/>
        </w:rPr>
        <w:t>（</w:t>
      </w:r>
      <w:hyperlink r:id="rId15"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第一条第二款第一项）</w:t>
      </w:r>
    </w:p>
    <w:bookmarkEnd w:id="3"/>
    <w:p w14:paraId="6B82E69B"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lastRenderedPageBreak/>
        <w:t>2</w:t>
      </w:r>
      <w:r w:rsidRPr="0000242B">
        <w:rPr>
          <w:rFonts w:asciiTheme="minorEastAsia" w:eastAsiaTheme="minorEastAsia" w:hAnsiTheme="minorEastAsia"/>
          <w:color w:val="000000" w:themeColor="text1"/>
        </w:rPr>
        <w:t>.</w:t>
      </w:r>
      <w:r w:rsidRPr="0000242B">
        <w:rPr>
          <w:rFonts w:asciiTheme="minorEastAsia" w:eastAsiaTheme="minorEastAsia" w:hAnsiTheme="minorEastAsia" w:hint="eastAsia"/>
          <w:color w:val="000000" w:themeColor="text1"/>
        </w:rPr>
        <w:t>税收风险管理也是加强日常征管的有效方法和手段。在日常征管过程中，要应用税收风险管理方法，按照税收风险管理流程，加强登记、发票、申报、征收等环节的管理。特别是要结合精简审批、减少环节、下放权力等创新税收服务和管理的要求，发挥税收风险管理的优势，加强事前、事中和事后的风险监控，堵塞管理漏洞，提高征管质效。</w:t>
      </w:r>
    </w:p>
    <w:p w14:paraId="17D5AA8B" w14:textId="5A43939C"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16"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第一条第二款第二项）</w:t>
      </w:r>
    </w:p>
    <w:p w14:paraId="7AFC4F10"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3</w:t>
      </w:r>
      <w:r w:rsidRPr="0000242B">
        <w:rPr>
          <w:rFonts w:asciiTheme="minorEastAsia" w:eastAsiaTheme="minorEastAsia" w:hAnsiTheme="minorEastAsia"/>
          <w:color w:val="000000" w:themeColor="text1"/>
        </w:rPr>
        <w:t>.</w:t>
      </w:r>
      <w:r w:rsidRPr="0000242B">
        <w:rPr>
          <w:rFonts w:asciiTheme="minorEastAsia" w:eastAsiaTheme="minorEastAsia" w:hAnsiTheme="minorEastAsia" w:hint="eastAsia"/>
          <w:color w:val="000000" w:themeColor="text1"/>
        </w:rPr>
        <w:t>税收风险管理还是加强大企业税收管理的有效方法和手段。在大企业税收管理过程中，要运用税收风险管理的理念和方法，提升大企业复杂涉税事项的管理层级，发挥各级税务机关的系统优势，实现大企业由基层的分散管理转变为跨层级的统筹管理，促进税收征管整体资源的优化配置。</w:t>
      </w:r>
    </w:p>
    <w:p w14:paraId="3C721E56" w14:textId="4680DB83"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17"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第一条第二款第三项）</w:t>
      </w:r>
    </w:p>
    <w:p w14:paraId="01029719"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4</w:t>
      </w:r>
      <w:r w:rsidRPr="0000242B">
        <w:rPr>
          <w:rFonts w:asciiTheme="minorEastAsia" w:eastAsiaTheme="minorEastAsia" w:hAnsiTheme="minorEastAsia"/>
          <w:color w:val="000000" w:themeColor="text1"/>
        </w:rPr>
        <w:t>.</w:t>
      </w:r>
      <w:r w:rsidRPr="0000242B">
        <w:rPr>
          <w:rFonts w:asciiTheme="minorEastAsia" w:eastAsiaTheme="minorEastAsia" w:hAnsiTheme="minorEastAsia" w:hint="eastAsia"/>
          <w:color w:val="000000" w:themeColor="text1"/>
        </w:rPr>
        <w:t>税收风险管理是一项需要持续改进的系统工程。需要在统一认识、明确任务、建立机制、厘清职责的基础上，不断调整、改革、完善，使之发挥越来越大的作用。</w:t>
      </w:r>
    </w:p>
    <w:p w14:paraId="5B6B42FE" w14:textId="2BF55964"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18"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第一条第二款第四项）</w:t>
      </w:r>
    </w:p>
    <w:p w14:paraId="3CF5EADC" w14:textId="77777777" w:rsidR="0000242B" w:rsidRPr="0000242B" w:rsidRDefault="0000242B" w:rsidP="0000242B">
      <w:pPr>
        <w:pStyle w:val="1"/>
        <w:spacing w:beforeLines="50" w:before="156" w:after="0" w:line="480" w:lineRule="atLeast"/>
        <w:rPr>
          <w:rFonts w:asciiTheme="minorEastAsia" w:hAnsiTheme="minorEastAsia"/>
          <w:color w:val="000000" w:themeColor="text1"/>
          <w:sz w:val="24"/>
          <w:szCs w:val="24"/>
        </w:rPr>
      </w:pPr>
      <w:r w:rsidRPr="0000242B">
        <w:rPr>
          <w:rFonts w:asciiTheme="minorEastAsia" w:hAnsiTheme="minorEastAsia" w:hint="eastAsia"/>
          <w:color w:val="000000" w:themeColor="text1"/>
          <w:sz w:val="24"/>
          <w:szCs w:val="24"/>
        </w:rPr>
        <w:t>二、明确工作内容</w:t>
      </w:r>
    </w:p>
    <w:p w14:paraId="413FBE08"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税收风险管理的基本内容包括目标规划、信息收集、风险识别、等级排序、风险应对、过程监控和评价反馈，以及通过评价成果应用于规划目标的修订校正，从而形成良性互动、持续改进的管理闭环。各级税务机关，尤其是税务总局和省税务机关，要加强对税收风险管理工作的统筹管理，指定专门机构牵头负责税收风险管理工作。</w:t>
      </w:r>
    </w:p>
    <w:p w14:paraId="456A1704" w14:textId="207D42A0"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19"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第二条）</w:t>
      </w:r>
    </w:p>
    <w:p w14:paraId="1201D3B1"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lastRenderedPageBreak/>
        <w:t>（一）制定目标规划。</w:t>
      </w:r>
    </w:p>
    <w:p w14:paraId="6B22DB9B"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要结合税收形势和外部环境，确定税收风险管理工作重点、工作措施和实施步骤，形成系统性、全局性的战略规划和年度计划，统领和指导税收风险管理工作。</w:t>
      </w:r>
    </w:p>
    <w:p w14:paraId="334FACE4" w14:textId="100B34B5"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4" w:name="_Hlk16950604"/>
      <w:r w:rsidRPr="0000242B">
        <w:rPr>
          <w:rFonts w:asciiTheme="minorEastAsia" w:eastAsiaTheme="minorEastAsia" w:hAnsiTheme="minorEastAsia" w:hint="eastAsia"/>
          <w:color w:val="000000" w:themeColor="text1"/>
          <w:shd w:val="clear" w:color="auto" w:fill="FFFFFF"/>
        </w:rPr>
        <w:t>（</w:t>
      </w:r>
      <w:hyperlink r:id="rId20"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第二条第一款）</w:t>
      </w:r>
    </w:p>
    <w:bookmarkEnd w:id="4"/>
    <w:p w14:paraId="12A869BE"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（二）收集涉税信息。</w:t>
      </w:r>
    </w:p>
    <w:p w14:paraId="61ED595D"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各级税务机关要落实信息管税的工作思路，将挖掘和利用好内外部涉税信息作为税收风险管理工作的基础。注重收集宏观经济信息、第三方涉税信息、企业财务信息、生产经营信息、纳税申报信息，整合不同应用系统信息。建立企业基础信息库，并定期予以更新。对于集团性大企业，还要注重收集集团总部信息。</w:t>
      </w:r>
    </w:p>
    <w:p w14:paraId="698A3F97" w14:textId="0E200C50"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21"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第二条第二款）</w:t>
      </w:r>
    </w:p>
    <w:p w14:paraId="77B678E4"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（三）开展风险识别。</w:t>
      </w:r>
    </w:p>
    <w:p w14:paraId="2E48B864"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各级税务机关要建立覆盖税收征管全流程、各环节、各税种、各行业的风险识别指标体系、风险特征库和分析模型等风险分析工具。统筹安排风险识别工作，运用风险分析工具，对纳税人的涉税信息进行扫描、分析和识别，找出容易发生风险的领域、环节或纳税人群体，为税收风险管理提供精准指向和具体对象。</w:t>
      </w:r>
    </w:p>
    <w:p w14:paraId="36D6AE05" w14:textId="064C016A"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22"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第二条第三款）</w:t>
      </w:r>
    </w:p>
    <w:p w14:paraId="64DEB98D"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（四）确定等级排序。</w:t>
      </w:r>
    </w:p>
    <w:p w14:paraId="4F8137DB"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根据风险识别结果，建立风险纳税人库，按纳税人归集风险点，综合评定纳税人的风险分值，并进行等级排序，确定每个纳税人的风险等级。结合征管资源和专业人员的配置情况，按照风险等级由高到低合理确定需采取措施的应对任务数量。</w:t>
      </w:r>
    </w:p>
    <w:p w14:paraId="2B489A09" w14:textId="15B3CBF7"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23"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第二条第四款）</w:t>
      </w:r>
    </w:p>
    <w:p w14:paraId="1B4A1E11"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lastRenderedPageBreak/>
        <w:t>（五）组织风险应对。</w:t>
      </w:r>
    </w:p>
    <w:p w14:paraId="05704101"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要按纳税人区域、规模和特定事项等要素，合理确定风险应对层级和承办部门。风险应对过程中，可采取风险提醒、纳税评估、税务审计、反避税调查、税务稽查等差异化应对手段。风险应对任务应扎口管理并统一推送下达。</w:t>
      </w:r>
    </w:p>
    <w:p w14:paraId="3E7A7A23" w14:textId="626236B0"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24"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第二条第五款）</w:t>
      </w:r>
    </w:p>
    <w:p w14:paraId="7BAC6215"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（六）实施过程监控及评价反馈。</w:t>
      </w:r>
    </w:p>
    <w:p w14:paraId="1F3BC9E0"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要对税收风险管理全过程实施有效监控，建立健全考核评价机制，及时监控和通报各环节的运行情况，并对风险识别的科学性和针对性、风险等级排序的准确性、风险应对措施的有效性等进行效果评价。要将风险应对效果纳入绩效考核体系。加强对过程监控和评价结果的应用，优化识别指标和模型，完善管理措施，提出政策调整建议，实现持续改进。要全面归集分析税务总局定点联系企业税收风险的性质及成因，提出风险防控建议，反馈给企业集团。</w:t>
      </w:r>
    </w:p>
    <w:p w14:paraId="53BC4ECC" w14:textId="5A6F8A33"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25"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第二条第六款）</w:t>
      </w:r>
    </w:p>
    <w:p w14:paraId="7A27B954"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各级税务机关在遵循税收风险管理规律的基础上，可结合工作实际，灵活运用税收风险管理的基本流程和工作方法开展税收风险管理工作。</w:t>
      </w:r>
    </w:p>
    <w:p w14:paraId="60FDC7D2" w14:textId="73CE7E0F"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26"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第二条第六款）</w:t>
      </w:r>
    </w:p>
    <w:p w14:paraId="02E7AA52" w14:textId="77777777" w:rsidR="0000242B" w:rsidRPr="0000242B" w:rsidRDefault="0000242B" w:rsidP="0000242B">
      <w:pPr>
        <w:pStyle w:val="1"/>
        <w:spacing w:beforeLines="50" w:before="156" w:after="0" w:line="480" w:lineRule="atLeast"/>
        <w:rPr>
          <w:rFonts w:asciiTheme="minorEastAsia" w:hAnsiTheme="minorEastAsia"/>
          <w:color w:val="000000" w:themeColor="text1"/>
          <w:sz w:val="24"/>
          <w:szCs w:val="24"/>
        </w:rPr>
      </w:pPr>
      <w:r w:rsidRPr="0000242B">
        <w:rPr>
          <w:rFonts w:asciiTheme="minorEastAsia" w:hAnsiTheme="minorEastAsia" w:hint="eastAsia"/>
          <w:color w:val="000000" w:themeColor="text1"/>
          <w:sz w:val="24"/>
          <w:szCs w:val="24"/>
        </w:rPr>
        <w:t>三、完善工作机制</w:t>
      </w:r>
    </w:p>
    <w:p w14:paraId="0C7DB5E7"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各级税务机关要因地制宜，统筹安排管理资源，按照统分结合、分类分级应对的原则，合理划分各层级和各部门在税收风险管理工作中的职责，形成纵向联动、横向互动的工作机制，做到职责清晰、分工明确、运行顺畅。</w:t>
      </w:r>
    </w:p>
    <w:p w14:paraId="4DB8158B" w14:textId="15CBE26F"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27"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w:t>
      </w:r>
    </w:p>
    <w:p w14:paraId="2A1F4FED"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（一）税务总局</w:t>
      </w:r>
    </w:p>
    <w:p w14:paraId="0E4A0ADF"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税务总局成立税收风险管理工作领导小组（以下简称领导小组），下设领导小组办公室（以下简称办公室），办公室设在征管科技司。</w:t>
      </w:r>
    </w:p>
    <w:p w14:paraId="498FC356" w14:textId="1F77C8EE"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5" w:name="_Hlk16950680"/>
      <w:r w:rsidRPr="0000242B">
        <w:rPr>
          <w:rFonts w:asciiTheme="minorEastAsia" w:eastAsiaTheme="minorEastAsia" w:hAnsiTheme="minorEastAsia" w:hint="eastAsia"/>
          <w:color w:val="000000" w:themeColor="text1"/>
          <w:shd w:val="clear" w:color="auto" w:fill="FFFFFF"/>
        </w:rPr>
        <w:lastRenderedPageBreak/>
        <w:t>（</w:t>
      </w:r>
      <w:hyperlink r:id="rId28"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第三条第一款）</w:t>
      </w:r>
    </w:p>
    <w:bookmarkEnd w:id="5"/>
    <w:p w14:paraId="2B45882B" w14:textId="77777777" w:rsidR="0000242B" w:rsidRPr="0000242B" w:rsidRDefault="0000242B" w:rsidP="0000242B">
      <w:pPr>
        <w:pStyle w:val="3"/>
        <w:spacing w:beforeLines="50" w:before="156" w:after="0" w:line="480" w:lineRule="atLeast"/>
        <w:rPr>
          <w:rFonts w:asciiTheme="minorEastAsia" w:hAnsiTheme="minorEastAsia"/>
          <w:color w:val="000000" w:themeColor="text1"/>
          <w:sz w:val="24"/>
          <w:szCs w:val="24"/>
        </w:rPr>
      </w:pPr>
      <w:r w:rsidRPr="0000242B">
        <w:rPr>
          <w:rFonts w:asciiTheme="minorEastAsia" w:hAnsiTheme="minorEastAsia" w:hint="eastAsia"/>
          <w:color w:val="000000" w:themeColor="text1"/>
          <w:sz w:val="24"/>
          <w:szCs w:val="24"/>
        </w:rPr>
        <w:t>1.税务总局税收风险管理工作领导小组</w:t>
      </w:r>
    </w:p>
    <w:p w14:paraId="2585AFDE"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领导小组组长由税务总局主要负责人担任，分管局领导任副组长。领导小组成员为办公厅、法规司、货物劳务税司、所得税司、财产行为税司、国际税务司、规划核算司、纳税服务司、征管科技司、大企业管理司、稽查局、人事司、电子税务中心主要负责人。</w:t>
      </w:r>
    </w:p>
    <w:p w14:paraId="14B88DC0" w14:textId="06E5671C"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6" w:name="_Hlk16950693"/>
      <w:r w:rsidRPr="0000242B">
        <w:rPr>
          <w:rFonts w:asciiTheme="minorEastAsia" w:eastAsiaTheme="minorEastAsia" w:hAnsiTheme="minorEastAsia" w:hint="eastAsia"/>
          <w:color w:val="000000" w:themeColor="text1"/>
          <w:shd w:val="clear" w:color="auto" w:fill="FFFFFF"/>
        </w:rPr>
        <w:t>（</w:t>
      </w:r>
      <w:hyperlink r:id="rId29"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第三条第一款第一项第一目）</w:t>
      </w:r>
    </w:p>
    <w:bookmarkEnd w:id="6"/>
    <w:p w14:paraId="0722B7C6"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领导小组负责审议决定税收风险管理战略规划、风险管理年度计划、风险管理年度报告以及风险管理其他重大事项。</w:t>
      </w:r>
    </w:p>
    <w:p w14:paraId="59F0E32C" w14:textId="265D99A1"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30"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第三条第一款第一项第二目）</w:t>
      </w:r>
    </w:p>
    <w:p w14:paraId="0947EA53" w14:textId="77777777" w:rsidR="0000242B" w:rsidRPr="0000242B" w:rsidRDefault="0000242B" w:rsidP="0000242B">
      <w:pPr>
        <w:pStyle w:val="3"/>
        <w:spacing w:beforeLines="50" w:before="156" w:after="0" w:line="480" w:lineRule="atLeast"/>
        <w:rPr>
          <w:rFonts w:asciiTheme="minorEastAsia" w:hAnsiTheme="minorEastAsia"/>
          <w:color w:val="000000" w:themeColor="text1"/>
          <w:sz w:val="24"/>
          <w:szCs w:val="24"/>
        </w:rPr>
      </w:pPr>
      <w:r w:rsidRPr="0000242B">
        <w:rPr>
          <w:rFonts w:asciiTheme="minorEastAsia" w:hAnsiTheme="minorEastAsia" w:hint="eastAsia"/>
          <w:color w:val="000000" w:themeColor="text1"/>
          <w:sz w:val="24"/>
          <w:szCs w:val="24"/>
        </w:rPr>
        <w:t>2.办公室</w:t>
      </w:r>
    </w:p>
    <w:p w14:paraId="26F535BD"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办公室主任由总局领导兼任，征管科技司和大企业管理司主要负责人担任副主任，办公厅、法规司、货物劳务税司、所得税司、财产行为税司、国际税务司、规划核算司、纳税服务司、征管科技司、大企业管理司、稽查局、人事司、电子税务中心等单位1名司领导为成员。</w:t>
      </w:r>
    </w:p>
    <w:p w14:paraId="281B675B" w14:textId="444D6BAB"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7" w:name="_Hlk16950715"/>
      <w:r w:rsidRPr="0000242B">
        <w:rPr>
          <w:rFonts w:asciiTheme="minorEastAsia" w:eastAsiaTheme="minorEastAsia" w:hAnsiTheme="minorEastAsia" w:hint="eastAsia"/>
          <w:color w:val="000000" w:themeColor="text1"/>
          <w:shd w:val="clear" w:color="auto" w:fill="FFFFFF"/>
        </w:rPr>
        <w:t>（</w:t>
      </w:r>
      <w:hyperlink r:id="rId31"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第三条第一款第二项第一目）</w:t>
      </w:r>
    </w:p>
    <w:bookmarkEnd w:id="7"/>
    <w:p w14:paraId="3E58E3C7"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办公室负责指导全国范围内的税收风险管理工作。组织制定税收风险管理战略规划；制定税收风险管理工作规程；制定税收风险过程监控和效果评价标准；组织开展特定微观领域的税收风险分析；有选择地整合风险应对任务并向省税务机关推送；组织对省税务机关的风险管理过程监控和效果评价。税务总局定点联系企业税收风险管理工作在办公室的指导下，由大企业管理司具体组织实施。</w:t>
      </w:r>
    </w:p>
    <w:p w14:paraId="73271B56" w14:textId="247E7632"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32"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第三条第一款第二项第二目）</w:t>
      </w:r>
    </w:p>
    <w:p w14:paraId="3E50AE79"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办公室工作规则另行制定。</w:t>
      </w:r>
    </w:p>
    <w:p w14:paraId="38423817" w14:textId="0168BE64"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33"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第三条第一款第二项第三目）</w:t>
      </w:r>
    </w:p>
    <w:p w14:paraId="5F6EA5EB"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lastRenderedPageBreak/>
        <w:t>（二）省税务机关</w:t>
      </w:r>
    </w:p>
    <w:p w14:paraId="32E000DD"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省税务机关应按照税务总局工作部署，结合本地实际，建立健全税收风险管理工作机制，厘清职责分工，持续改进、优化风险管理特征库、模型和指标体系，统筹安排税收风险管理各项工作任务。在运行机制上，对税务总局下达的风险应对任务，省税务机关应统一接收；在此基础上，统一确定全省（区、市）的税收风险管理重点，统一实施税收风险等级排序，统一下达税收风险应对任务，统一组织实施税收风险管理工作的检查和考评，切实做好任务应对并及时反馈应对情况。</w:t>
      </w:r>
    </w:p>
    <w:p w14:paraId="568DE59E" w14:textId="3EDD525C"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34"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第三条第二款）</w:t>
      </w:r>
    </w:p>
    <w:p w14:paraId="1CAEB53E"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1.成立由主要负责人任组长的税收风险管理工作领导小组,下设领导小组办公室，各有关部门参加。</w:t>
      </w:r>
    </w:p>
    <w:p w14:paraId="756BD301" w14:textId="26A6768D"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8" w:name="_Hlk16950756"/>
      <w:r w:rsidRPr="0000242B">
        <w:rPr>
          <w:rFonts w:asciiTheme="minorEastAsia" w:eastAsiaTheme="minorEastAsia" w:hAnsiTheme="minorEastAsia" w:hint="eastAsia"/>
          <w:color w:val="000000" w:themeColor="text1"/>
          <w:shd w:val="clear" w:color="auto" w:fill="FFFFFF"/>
        </w:rPr>
        <w:t>（</w:t>
      </w:r>
      <w:hyperlink r:id="rId35"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第三条第二款第一项）</w:t>
      </w:r>
    </w:p>
    <w:bookmarkEnd w:id="8"/>
    <w:p w14:paraId="448AB224"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2.办公室主要负责以下工作：</w:t>
      </w:r>
    </w:p>
    <w:p w14:paraId="17E0F4C2"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（1）制定本省（区、市）税收风险管理战略规划和年度计划。</w:t>
      </w:r>
    </w:p>
    <w:p w14:paraId="2C1A7C9C" w14:textId="47B9A0A9"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9" w:name="_Hlk16950775"/>
      <w:r w:rsidRPr="0000242B">
        <w:rPr>
          <w:rFonts w:asciiTheme="minorEastAsia" w:eastAsiaTheme="minorEastAsia" w:hAnsiTheme="minorEastAsia" w:hint="eastAsia"/>
          <w:color w:val="000000" w:themeColor="text1"/>
          <w:shd w:val="clear" w:color="auto" w:fill="FFFFFF"/>
        </w:rPr>
        <w:t>（</w:t>
      </w:r>
      <w:hyperlink r:id="rId36"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第三条第二款第二项第一目）</w:t>
      </w:r>
    </w:p>
    <w:bookmarkEnd w:id="9"/>
    <w:p w14:paraId="0F2B471D"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2）组织各单位，根据本省（区、市）税收风险管理战略规划及年度计划，结合税务总局推送的宏观税收风险指向任务和微观税收风险应对任务，进一步开展专业分析，形成本省（区、市）按纳税人归集风险点的风险纳税人库。</w:t>
      </w:r>
    </w:p>
    <w:p w14:paraId="0A53E03B" w14:textId="5D0B1948"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37"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第三条第二款第二项第二目）</w:t>
      </w:r>
    </w:p>
    <w:p w14:paraId="4ECDEFDB"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（3）组织对风险纳税人进行等级排序，确定应对任务。其中，税务总局推送的应对任务，须优先安排。</w:t>
      </w:r>
    </w:p>
    <w:p w14:paraId="4D7775C8" w14:textId="5AE1E369"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38"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第三条第二款第二项第三目）</w:t>
      </w:r>
    </w:p>
    <w:p w14:paraId="7AEE4F99"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（4）组织本级税务机关开展风险应对，或将风险应对任务推送给下级税务机关。</w:t>
      </w:r>
    </w:p>
    <w:p w14:paraId="23708789" w14:textId="52CF3753"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lastRenderedPageBreak/>
        <w:t>（</w:t>
      </w:r>
      <w:hyperlink r:id="rId39"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第三条第二款第二项第四目）</w:t>
      </w:r>
    </w:p>
    <w:p w14:paraId="2F0C5C6D"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（5）组织对下级税务机关的过程监控及效果评价，并向税务总局反馈整体应对情况。</w:t>
      </w:r>
    </w:p>
    <w:p w14:paraId="08428A48" w14:textId="3D96D52B"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40"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第三条第二款第二项第五目）</w:t>
      </w:r>
    </w:p>
    <w:p w14:paraId="7BBFA6F9"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（6）建立、整合本省（区、市）的税收风险管理模型和指标体系并适时发布。</w:t>
      </w:r>
    </w:p>
    <w:p w14:paraId="02758EDB" w14:textId="71EAE5C6"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41"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第三条第二款第二项第六目）</w:t>
      </w:r>
    </w:p>
    <w:p w14:paraId="72F6065A"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3. 在办公室的统筹领导下，省级定点联系企业（列名企业）税收风险管理工作机制比照税务总局定点联系企业办理，统一风险分析识别，共享分析成果。</w:t>
      </w:r>
    </w:p>
    <w:p w14:paraId="635E9DA3" w14:textId="0711EDAC"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42"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第三条第二款第三项）</w:t>
      </w:r>
    </w:p>
    <w:p w14:paraId="3FD25932"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（三）市、县税务机关</w:t>
      </w:r>
    </w:p>
    <w:p w14:paraId="03B4AAFC"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市、县税务机关重点做好税收风险应对工作,必要时，也可以组织开展风险分析识别工作。其他税收风险管理工作事项，由省税务机关具体规定。</w:t>
      </w:r>
    </w:p>
    <w:p w14:paraId="45103487" w14:textId="4836AFAC"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43"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第三条第三款）</w:t>
      </w:r>
    </w:p>
    <w:p w14:paraId="19BBF49D" w14:textId="77777777" w:rsidR="0000242B" w:rsidRPr="0000242B" w:rsidRDefault="0000242B" w:rsidP="0000242B">
      <w:pPr>
        <w:pStyle w:val="1"/>
        <w:spacing w:beforeLines="50" w:before="156" w:after="0" w:line="480" w:lineRule="atLeast"/>
        <w:rPr>
          <w:rFonts w:asciiTheme="minorEastAsia" w:hAnsiTheme="minorEastAsia"/>
          <w:color w:val="000000" w:themeColor="text1"/>
          <w:sz w:val="24"/>
          <w:szCs w:val="24"/>
        </w:rPr>
      </w:pPr>
      <w:r w:rsidRPr="0000242B">
        <w:rPr>
          <w:rFonts w:asciiTheme="minorEastAsia" w:hAnsiTheme="minorEastAsia" w:hint="eastAsia"/>
          <w:color w:val="000000" w:themeColor="text1"/>
          <w:sz w:val="24"/>
          <w:szCs w:val="24"/>
        </w:rPr>
        <w:t>四</w:t>
      </w:r>
      <w:r w:rsidRPr="0000242B">
        <w:rPr>
          <w:rFonts w:asciiTheme="minorEastAsia" w:hAnsiTheme="minorEastAsia"/>
          <w:color w:val="000000" w:themeColor="text1"/>
          <w:sz w:val="24"/>
          <w:szCs w:val="24"/>
        </w:rPr>
        <w:t>、当前风险管理的重点</w:t>
      </w:r>
    </w:p>
    <w:p w14:paraId="5AA3EF25"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color w:val="000000" w:themeColor="text1"/>
          <w:sz w:val="24"/>
          <w:szCs w:val="24"/>
        </w:rPr>
        <w:t>（一）</w:t>
      </w:r>
      <w:r w:rsidRPr="0000242B">
        <w:rPr>
          <w:rFonts w:asciiTheme="minorEastAsia" w:eastAsiaTheme="minorEastAsia" w:hAnsiTheme="minorEastAsia" w:hint="eastAsia"/>
          <w:color w:val="000000" w:themeColor="text1"/>
          <w:sz w:val="24"/>
          <w:szCs w:val="24"/>
        </w:rPr>
        <w:t>大企业风险管理</w:t>
      </w:r>
    </w:p>
    <w:p w14:paraId="5E1A3C8D"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color w:val="000000" w:themeColor="text1"/>
        </w:rPr>
        <w:t>改革大企业税收风险管理方式，实施两级风险分析及差别化应对</w:t>
      </w:r>
      <w:r w:rsidRPr="0000242B">
        <w:rPr>
          <w:rFonts w:asciiTheme="minorEastAsia" w:eastAsiaTheme="minorEastAsia" w:hAnsiTheme="minorEastAsia" w:hint="eastAsia"/>
          <w:color w:val="000000" w:themeColor="text1"/>
        </w:rPr>
        <w:t>。</w:t>
      </w:r>
      <w:r w:rsidRPr="0000242B">
        <w:rPr>
          <w:rFonts w:asciiTheme="minorEastAsia" w:eastAsiaTheme="minorEastAsia" w:hAnsiTheme="minorEastAsia"/>
          <w:color w:val="000000" w:themeColor="text1"/>
        </w:rPr>
        <w:t>贯彻落实《深化大企业税收服务与管理改革实施方案》，提升大企业税收复杂事项风险管理层级，实施税务总局和省税务机关两级统筹分析，组织分类分级差别化应对，实现风险防控“精确制导”。税务总局组建千户集团税收风险分析专业团队，联合省税务机关大企业税收管理部门，跨区域统筹开展千户集团税收风险分析工作。税务总局风险办扎口统一推送千户集团税收风险应对任务。省税务局风险办按照风险等级将应对任务推送给相应税务机关，并确定风险应对主体，实施差别化风险应对。省税务机关参照税务总局对千户集团的风险分析方法，统筹开展本省大企业的税收风险分析工作。</w:t>
      </w:r>
    </w:p>
    <w:p w14:paraId="2F91CC75" w14:textId="761907F2"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0" w:name="_Hlk16951859"/>
      <w:r w:rsidRPr="0000242B">
        <w:rPr>
          <w:rFonts w:asciiTheme="minorEastAsia" w:eastAsiaTheme="minorEastAsia" w:hAnsiTheme="minorEastAsia" w:hint="eastAsia"/>
          <w:color w:val="000000" w:themeColor="text1"/>
          <w:shd w:val="clear" w:color="auto" w:fill="FFFFFF"/>
        </w:rPr>
        <w:lastRenderedPageBreak/>
        <w:t>（</w:t>
      </w:r>
      <w:hyperlink r:id="rId44" w:history="1">
        <w:r w:rsidR="008A6049" w:rsidRPr="008A6049">
          <w:rPr>
            <w:rStyle w:val="a5"/>
            <w:rFonts w:asciiTheme="minorEastAsia" w:hAnsiTheme="minorEastAsia"/>
            <w:shd w:val="clear" w:color="auto" w:fill="FFFFFF"/>
          </w:rPr>
          <w:t>税总发〔2016〕54号</w:t>
        </w:r>
      </w:hyperlink>
      <w:r w:rsidRPr="0000242B">
        <w:rPr>
          <w:rFonts w:asciiTheme="minorEastAsia" w:eastAsiaTheme="minorEastAsia" w:hAnsiTheme="minorEastAsia" w:hint="eastAsia"/>
          <w:color w:val="000000" w:themeColor="text1"/>
          <w:shd w:val="clear" w:color="auto" w:fill="FFFFFF"/>
        </w:rPr>
        <w:t>第三条第一款）</w:t>
      </w:r>
    </w:p>
    <w:bookmarkEnd w:id="10"/>
    <w:p w14:paraId="075D792D"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color w:val="000000" w:themeColor="text1"/>
          <w:sz w:val="24"/>
          <w:szCs w:val="24"/>
        </w:rPr>
        <w:t>（二）</w:t>
      </w:r>
      <w:r w:rsidRPr="0000242B">
        <w:rPr>
          <w:rFonts w:asciiTheme="minorEastAsia" w:eastAsiaTheme="minorEastAsia" w:hAnsiTheme="minorEastAsia" w:hint="eastAsia"/>
          <w:color w:val="000000" w:themeColor="text1"/>
          <w:sz w:val="24"/>
          <w:szCs w:val="24"/>
        </w:rPr>
        <w:t>高收入者风险管理</w:t>
      </w:r>
    </w:p>
    <w:p w14:paraId="27FE7091"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color w:val="000000" w:themeColor="text1"/>
        </w:rPr>
        <w:t>开展高收入者个人所得税风险管理工作</w:t>
      </w:r>
      <w:r w:rsidRPr="0000242B">
        <w:rPr>
          <w:rFonts w:asciiTheme="minorEastAsia" w:eastAsiaTheme="minorEastAsia" w:hAnsiTheme="minorEastAsia" w:hint="eastAsia"/>
          <w:color w:val="000000" w:themeColor="text1"/>
        </w:rPr>
        <w:t>。</w:t>
      </w:r>
      <w:r w:rsidRPr="0000242B">
        <w:rPr>
          <w:rFonts w:asciiTheme="minorEastAsia" w:eastAsiaTheme="minorEastAsia" w:hAnsiTheme="minorEastAsia"/>
          <w:color w:val="000000" w:themeColor="text1"/>
        </w:rPr>
        <w:t>省税务机关要借助第三方涉税信息，围绕重点人群、重点项目、重点行业、重点政策，研究建立高收入者个人税收风险管理工作机制，积极开展高收入者个人所得税风险分析及应对工作。</w:t>
      </w:r>
    </w:p>
    <w:p w14:paraId="67312D82" w14:textId="38AFA5C5"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45" w:history="1">
        <w:r w:rsidR="008A6049" w:rsidRPr="008A6049">
          <w:rPr>
            <w:rStyle w:val="a5"/>
            <w:rFonts w:asciiTheme="minorEastAsia" w:hAnsiTheme="minorEastAsia"/>
            <w:shd w:val="clear" w:color="auto" w:fill="FFFFFF"/>
          </w:rPr>
          <w:t>税总发〔2016〕54号</w:t>
        </w:r>
      </w:hyperlink>
      <w:r w:rsidRPr="0000242B">
        <w:rPr>
          <w:rFonts w:asciiTheme="minorEastAsia" w:eastAsiaTheme="minorEastAsia" w:hAnsiTheme="minorEastAsia" w:hint="eastAsia"/>
          <w:color w:val="000000" w:themeColor="text1"/>
          <w:shd w:val="clear" w:color="auto" w:fill="FFFFFF"/>
        </w:rPr>
        <w:t>第三条第二款）</w:t>
      </w:r>
    </w:p>
    <w:p w14:paraId="64ABD553"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color w:val="000000" w:themeColor="text1"/>
          <w:sz w:val="24"/>
          <w:szCs w:val="24"/>
        </w:rPr>
        <w:t>（三）增值税发票及出口退税风险管理</w:t>
      </w:r>
    </w:p>
    <w:p w14:paraId="2F23D015"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color w:val="000000" w:themeColor="text1"/>
        </w:rPr>
        <w:t>积极运用增值税发票管理新系统数据，针对高风险特征企业，前移风险识别关口，在发票开具、纳税申报、出口退税等环节应用风险识别指标及模型，以人机结合方式开展事中风险分析，缩短风险反应时间。</w:t>
      </w:r>
    </w:p>
    <w:p w14:paraId="0BF283EF" w14:textId="54B94A5E"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46" w:history="1">
        <w:r w:rsidR="008A6049" w:rsidRPr="008A6049">
          <w:rPr>
            <w:rStyle w:val="a5"/>
            <w:rFonts w:asciiTheme="minorEastAsia" w:hAnsiTheme="minorEastAsia"/>
            <w:shd w:val="clear" w:color="auto" w:fill="FFFFFF"/>
          </w:rPr>
          <w:t>税总发〔2016〕54号</w:t>
        </w:r>
      </w:hyperlink>
      <w:r w:rsidRPr="0000242B">
        <w:rPr>
          <w:rFonts w:asciiTheme="minorEastAsia" w:eastAsiaTheme="minorEastAsia" w:hAnsiTheme="minorEastAsia" w:hint="eastAsia"/>
          <w:color w:val="000000" w:themeColor="text1"/>
          <w:shd w:val="clear" w:color="auto" w:fill="FFFFFF"/>
        </w:rPr>
        <w:t>第三条第三款）</w:t>
      </w:r>
    </w:p>
    <w:p w14:paraId="71BC142E"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color w:val="000000" w:themeColor="text1"/>
          <w:sz w:val="24"/>
          <w:szCs w:val="24"/>
        </w:rPr>
        <w:t>（四）税收征管主观努力程度评价</w:t>
      </w:r>
    </w:p>
    <w:p w14:paraId="575F16EE"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color w:val="000000" w:themeColor="text1"/>
        </w:rPr>
        <w:t>提升税收征管主观能动性，加强风险管理成效、组织收入力度、第三方涉税信息获取及应用等重点事项的主观努力程度评价工作，科学测算提高征收率的增收目标，强化对风险管理过程的监控和评价工作，采取措施，积极作为，提高通过加强征管促进组织收入的成效。</w:t>
      </w:r>
    </w:p>
    <w:p w14:paraId="75FF89CA" w14:textId="5FB8B23E"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47" w:history="1">
        <w:r w:rsidR="008A6049" w:rsidRPr="008A6049">
          <w:rPr>
            <w:rStyle w:val="a5"/>
            <w:rFonts w:asciiTheme="minorEastAsia" w:hAnsiTheme="minorEastAsia"/>
            <w:shd w:val="clear" w:color="auto" w:fill="FFFFFF"/>
          </w:rPr>
          <w:t>税总发〔2016〕54号</w:t>
        </w:r>
      </w:hyperlink>
      <w:r w:rsidRPr="0000242B">
        <w:rPr>
          <w:rFonts w:asciiTheme="minorEastAsia" w:eastAsiaTheme="minorEastAsia" w:hAnsiTheme="minorEastAsia" w:hint="eastAsia"/>
          <w:color w:val="000000" w:themeColor="text1"/>
          <w:shd w:val="clear" w:color="auto" w:fill="FFFFFF"/>
        </w:rPr>
        <w:t>第三条第四款）</w:t>
      </w:r>
    </w:p>
    <w:p w14:paraId="675608B6"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color w:val="000000" w:themeColor="text1"/>
          <w:sz w:val="24"/>
          <w:szCs w:val="24"/>
        </w:rPr>
        <w:t>（五）户籍、登记及申报风险管理</w:t>
      </w:r>
    </w:p>
    <w:p w14:paraId="6A99118B"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color w:val="000000" w:themeColor="text1"/>
        </w:rPr>
        <w:t>强化户籍管理，防范脱管户，对“一址多照”“多家企业法定代表人为同一人”“法人代表和财务负责人及办税人员为同一人”等风险户予以重点关注，及时掌握户籍信息变动情况。适时调整“双定户”税额标准。监控纳税人不申报、迟申报和错误申报等情况，分析原因，采取措施，提高纳税申报及时性和准确性。</w:t>
      </w:r>
    </w:p>
    <w:p w14:paraId="0D430320" w14:textId="0D05764C"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48" w:history="1">
        <w:r w:rsidR="008A6049" w:rsidRPr="008A6049">
          <w:rPr>
            <w:rStyle w:val="a5"/>
            <w:rFonts w:asciiTheme="minorEastAsia" w:hAnsiTheme="minorEastAsia"/>
            <w:shd w:val="clear" w:color="auto" w:fill="FFFFFF"/>
          </w:rPr>
          <w:t>税总发〔2016〕54号</w:t>
        </w:r>
      </w:hyperlink>
      <w:r w:rsidRPr="0000242B">
        <w:rPr>
          <w:rFonts w:asciiTheme="minorEastAsia" w:eastAsiaTheme="minorEastAsia" w:hAnsiTheme="minorEastAsia" w:hint="eastAsia"/>
          <w:color w:val="000000" w:themeColor="text1"/>
          <w:shd w:val="clear" w:color="auto" w:fill="FFFFFF"/>
        </w:rPr>
        <w:t>第三条第五款）</w:t>
      </w:r>
    </w:p>
    <w:p w14:paraId="5EDB9F3E"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color w:val="000000" w:themeColor="text1"/>
          <w:sz w:val="24"/>
          <w:szCs w:val="24"/>
        </w:rPr>
        <w:lastRenderedPageBreak/>
        <w:t>（六）欠税风险管理</w:t>
      </w:r>
    </w:p>
    <w:p w14:paraId="2A78E557"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color w:val="000000" w:themeColor="text1"/>
        </w:rPr>
        <w:t>加强申报后的税款入库跟踪管理，防范申报税款未及时足额入库的风险。定期开展纳税人欠税偿还能力分析，查明欠税原因，有针对性地分类采取清缴欠税措施，严格执行税收保全措施及强制执行措施。加强与人民法院和破产管理人的沟通协调，力争欠税清理工作取得实质性成效。</w:t>
      </w:r>
    </w:p>
    <w:p w14:paraId="7B030FF2" w14:textId="51C1BD3E"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49" w:history="1">
        <w:r w:rsidR="008A6049" w:rsidRPr="008A6049">
          <w:rPr>
            <w:rStyle w:val="a5"/>
            <w:rFonts w:asciiTheme="minorEastAsia" w:hAnsiTheme="minorEastAsia"/>
            <w:shd w:val="clear" w:color="auto" w:fill="FFFFFF"/>
          </w:rPr>
          <w:t>税总发〔2016〕54号</w:t>
        </w:r>
      </w:hyperlink>
      <w:r w:rsidRPr="0000242B">
        <w:rPr>
          <w:rFonts w:asciiTheme="minorEastAsia" w:eastAsiaTheme="minorEastAsia" w:hAnsiTheme="minorEastAsia" w:hint="eastAsia"/>
          <w:color w:val="000000" w:themeColor="text1"/>
          <w:shd w:val="clear" w:color="auto" w:fill="FFFFFF"/>
        </w:rPr>
        <w:t>第三条第六款）</w:t>
      </w:r>
    </w:p>
    <w:p w14:paraId="3F87B2D9"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color w:val="000000" w:themeColor="text1"/>
          <w:sz w:val="24"/>
          <w:szCs w:val="24"/>
        </w:rPr>
        <w:t>（七）重点行业风险管理</w:t>
      </w:r>
    </w:p>
    <w:p w14:paraId="53E4F317"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color w:val="000000" w:themeColor="text1"/>
        </w:rPr>
        <w:t>着重防范</w:t>
      </w:r>
      <w:r w:rsidRPr="0000242B">
        <w:rPr>
          <w:rFonts w:asciiTheme="minorEastAsia" w:eastAsiaTheme="minorEastAsia" w:hAnsiTheme="minorEastAsia"/>
          <w:bCs/>
          <w:color w:val="000000" w:themeColor="text1"/>
        </w:rPr>
        <w:t>金融保险、投资管理、物流、电力、大型连锁商业零售、房地产和建筑安装</w:t>
      </w:r>
      <w:r w:rsidRPr="0000242B">
        <w:rPr>
          <w:rFonts w:asciiTheme="minorEastAsia" w:eastAsiaTheme="minorEastAsia" w:hAnsiTheme="minorEastAsia"/>
          <w:color w:val="000000" w:themeColor="text1"/>
        </w:rPr>
        <w:t>等行业税收风险。</w:t>
      </w:r>
    </w:p>
    <w:p w14:paraId="114EA568" w14:textId="0A5EE259"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50" w:history="1">
        <w:r w:rsidR="008A6049" w:rsidRPr="008A6049">
          <w:rPr>
            <w:rStyle w:val="a5"/>
            <w:rFonts w:asciiTheme="minorEastAsia" w:hAnsiTheme="minorEastAsia"/>
            <w:shd w:val="clear" w:color="auto" w:fill="FFFFFF"/>
          </w:rPr>
          <w:t>税总发〔2016〕54号</w:t>
        </w:r>
      </w:hyperlink>
      <w:bookmarkStart w:id="11" w:name="_GoBack"/>
      <w:bookmarkEnd w:id="11"/>
      <w:r w:rsidRPr="0000242B">
        <w:rPr>
          <w:rFonts w:asciiTheme="minorEastAsia" w:eastAsiaTheme="minorEastAsia" w:hAnsiTheme="minorEastAsia" w:hint="eastAsia"/>
          <w:color w:val="000000" w:themeColor="text1"/>
          <w:shd w:val="clear" w:color="auto" w:fill="FFFFFF"/>
        </w:rPr>
        <w:t>第三条第七款）</w:t>
      </w:r>
    </w:p>
    <w:p w14:paraId="112C376A" w14:textId="77777777" w:rsidR="0000242B" w:rsidRPr="0000242B" w:rsidRDefault="0000242B" w:rsidP="0000242B">
      <w:pPr>
        <w:pStyle w:val="1"/>
        <w:spacing w:beforeLines="50" w:before="156" w:after="0" w:line="480" w:lineRule="atLeast"/>
        <w:rPr>
          <w:rFonts w:asciiTheme="minorEastAsia" w:hAnsiTheme="minorEastAsia"/>
          <w:color w:val="000000" w:themeColor="text1"/>
          <w:sz w:val="24"/>
          <w:szCs w:val="24"/>
        </w:rPr>
      </w:pPr>
      <w:r w:rsidRPr="0000242B">
        <w:rPr>
          <w:rFonts w:asciiTheme="minorEastAsia" w:hAnsiTheme="minorEastAsia" w:hint="eastAsia"/>
          <w:color w:val="000000" w:themeColor="text1"/>
          <w:sz w:val="24"/>
          <w:szCs w:val="24"/>
        </w:rPr>
        <w:t>五、工作要求</w:t>
      </w:r>
    </w:p>
    <w:p w14:paraId="68568C90"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（一）加强组织领导。</w:t>
      </w:r>
    </w:p>
    <w:p w14:paraId="5B5B4CD9"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各级税务机关要成立税收风险管理工作领导小组，主要负责人要亲自领导税收风险管理工作，指定分管领导专门负责税收风险管理的组织协调工作，同时成立一个职能部门牵头、相关职能部门派专人参加的办公室或工作团队，共同开展税收风险管理工作。要按照税收风险管理工作流程，明确职责分工，完善工作制度，合理配置资源，积极探索专业化管理方式。</w:t>
      </w:r>
    </w:p>
    <w:p w14:paraId="58A0072F" w14:textId="55CA76EB"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2" w:name="_Hlk16950853"/>
      <w:r w:rsidRPr="0000242B">
        <w:rPr>
          <w:rFonts w:asciiTheme="minorEastAsia" w:eastAsiaTheme="minorEastAsia" w:hAnsiTheme="minorEastAsia" w:hint="eastAsia"/>
          <w:color w:val="000000" w:themeColor="text1"/>
          <w:shd w:val="clear" w:color="auto" w:fill="FFFFFF"/>
        </w:rPr>
        <w:t>（</w:t>
      </w:r>
      <w:hyperlink r:id="rId51"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第四条第一款第一项）</w:t>
      </w:r>
    </w:p>
    <w:bookmarkEnd w:id="12"/>
    <w:p w14:paraId="0E407490"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省税务机关税收风险管理工作领导小组情况及办公室（工作小组）的牵头单位、成员单位和联络人员等情况须报税务总局备案。</w:t>
      </w:r>
    </w:p>
    <w:p w14:paraId="59C46DA9" w14:textId="012ACDFF"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52"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第四条第一款第二项）</w:t>
      </w:r>
    </w:p>
    <w:p w14:paraId="5FAFD2D2"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（二）完善配套措施。</w:t>
      </w:r>
    </w:p>
    <w:p w14:paraId="7737A7BD"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各级税务机关要加强对纳税人涉税信息的采集和应用；规范数据资源管理，统一口径和标准。加强国税机关、地税机关的风险管理合作，强化与地方政府、</w:t>
      </w:r>
      <w:r w:rsidRPr="0000242B">
        <w:rPr>
          <w:rFonts w:asciiTheme="minorEastAsia" w:eastAsiaTheme="minorEastAsia" w:hAnsiTheme="minorEastAsia" w:hint="eastAsia"/>
          <w:color w:val="000000" w:themeColor="text1"/>
        </w:rPr>
        <w:lastRenderedPageBreak/>
        <w:t>相关部门及社会组织的信息交换和共享。逐步建立健全覆盖国民经济主要行业和主要产品的风险分析模型和指标体系。围绕已取消的行政审批和前移办税服务厅的涉税事项，加强后续管理，有针对性地进行风险分析和应对。进一步加大各类管理人才的培养力度，充分发挥税收风险管理领军人才和专业人才库人才的引领作用，为有效实施税收风险管理奠定基础。</w:t>
      </w:r>
    </w:p>
    <w:p w14:paraId="2D2AFB9E" w14:textId="2D926EB8"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3" w:name="_Hlk16950868"/>
      <w:r w:rsidRPr="0000242B">
        <w:rPr>
          <w:rFonts w:asciiTheme="minorEastAsia" w:eastAsiaTheme="minorEastAsia" w:hAnsiTheme="minorEastAsia" w:hint="eastAsia"/>
          <w:color w:val="000000" w:themeColor="text1"/>
          <w:shd w:val="clear" w:color="auto" w:fill="FFFFFF"/>
        </w:rPr>
        <w:t>（</w:t>
      </w:r>
      <w:hyperlink r:id="rId53"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第四条第二款）</w:t>
      </w:r>
    </w:p>
    <w:bookmarkEnd w:id="13"/>
    <w:p w14:paraId="65039CE9"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（三）发挥平台作用。</w:t>
      </w:r>
    </w:p>
    <w:p w14:paraId="56A77F8B"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各级税务机关要结合实际积极应用税务总局的决策支持（风险管理）系统，实现税收征管信息系统与决策支持系统的有机衔接，充分发挥信息化平台的支撑作用。已有税收风险管理系统且功能完善的地区，可以继续使用现有系统，并须做好与税务总局系统的衔接工作；现有系统功能不健全的，可按照税务总局系统的设计理念、标准和流程，完善现有系统功能后继续使用，也可直接使用税务总局系统；没有系统的，须使用税务总局系统。</w:t>
      </w:r>
    </w:p>
    <w:p w14:paraId="72D4DCB9" w14:textId="032B20EE"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54"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第四条第三款）</w:t>
      </w:r>
    </w:p>
    <w:p w14:paraId="6B248E41" w14:textId="77777777" w:rsidR="0000242B" w:rsidRPr="0000242B" w:rsidRDefault="0000242B" w:rsidP="0000242B">
      <w:pPr>
        <w:pStyle w:val="2"/>
        <w:spacing w:beforeLines="50" w:before="156" w:after="0" w:line="480" w:lineRule="atLeast"/>
        <w:rPr>
          <w:rFonts w:asciiTheme="minorEastAsia" w:eastAsiaTheme="minorEastAsia" w:hAnsiTheme="minorEastAsia"/>
          <w:color w:val="000000" w:themeColor="text1"/>
          <w:sz w:val="24"/>
          <w:szCs w:val="24"/>
        </w:rPr>
      </w:pPr>
      <w:r w:rsidRPr="0000242B">
        <w:rPr>
          <w:rFonts w:asciiTheme="minorEastAsia" w:eastAsiaTheme="minorEastAsia" w:hAnsiTheme="minorEastAsia" w:hint="eastAsia"/>
          <w:color w:val="000000" w:themeColor="text1"/>
          <w:sz w:val="24"/>
          <w:szCs w:val="24"/>
        </w:rPr>
        <w:t>（四）创新大企业管理。</w:t>
      </w:r>
    </w:p>
    <w:p w14:paraId="747246ED" w14:textId="77777777" w:rsidR="0000242B" w:rsidRPr="0000242B" w:rsidRDefault="0000242B" w:rsidP="0000242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00242B">
        <w:rPr>
          <w:rFonts w:asciiTheme="minorEastAsia" w:eastAsiaTheme="minorEastAsia" w:hAnsiTheme="minorEastAsia" w:hint="eastAsia"/>
          <w:color w:val="000000" w:themeColor="text1"/>
        </w:rPr>
        <w:t>要强化税务总局、省税务机关两级统筹，提升复杂事项管理层级。要创新税务审计，突出案头审计、现场审计等重点环节，规范工作底稿和相关文书，切实发挥税务审计在大企业税收风险管理中的核心作用。要加强税务审计的后续管理，建立自下而上的风险报告备案和自上而下的风险推送整改制度，增强税收政策的确定性和税法执行的统一性。要建立税务总局定点联系企业一户式信息库。</w:t>
      </w:r>
    </w:p>
    <w:p w14:paraId="5F17E0EA" w14:textId="1274EE70" w:rsidR="0000242B" w:rsidRPr="0000242B" w:rsidRDefault="0000242B" w:rsidP="0000242B">
      <w:pPr>
        <w:pStyle w:val="a6"/>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00242B">
        <w:rPr>
          <w:rFonts w:asciiTheme="minorEastAsia" w:eastAsiaTheme="minorEastAsia" w:hAnsiTheme="minorEastAsia" w:hint="eastAsia"/>
          <w:color w:val="000000" w:themeColor="text1"/>
          <w:shd w:val="clear" w:color="auto" w:fill="FFFFFF"/>
        </w:rPr>
        <w:t>（</w:t>
      </w:r>
      <w:hyperlink r:id="rId55" w:history="1">
        <w:r w:rsidR="008A6049" w:rsidRPr="008A6049">
          <w:rPr>
            <w:rStyle w:val="a5"/>
            <w:rFonts w:asciiTheme="minorEastAsia" w:eastAsiaTheme="minorEastAsia" w:hAnsiTheme="minorEastAsia" w:hint="eastAsia"/>
            <w:shd w:val="clear" w:color="auto" w:fill="FFFFFF"/>
          </w:rPr>
          <w:t>税总发〔2014〕105号</w:t>
        </w:r>
      </w:hyperlink>
      <w:r w:rsidRPr="0000242B">
        <w:rPr>
          <w:rFonts w:asciiTheme="minorEastAsia" w:eastAsiaTheme="minorEastAsia" w:hAnsiTheme="minorEastAsia" w:hint="eastAsia"/>
          <w:color w:val="000000" w:themeColor="text1"/>
          <w:shd w:val="clear" w:color="auto" w:fill="FFFFFF"/>
        </w:rPr>
        <w:t>第四条第三款）</w:t>
      </w:r>
    </w:p>
    <w:p w14:paraId="0CC2F84A" w14:textId="77777777" w:rsidR="00FA1516" w:rsidRPr="0000242B" w:rsidRDefault="00FA1516" w:rsidP="0000242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46E21AE7" w14:textId="77777777" w:rsidR="00871788" w:rsidRPr="00871788" w:rsidRDefault="00871788" w:rsidP="007C5213">
      <w:pPr>
        <w:pStyle w:val="a6"/>
        <w:shd w:val="clear" w:color="auto" w:fill="FFFFFF"/>
        <w:spacing w:beforeLines="50" w:before="156" w:beforeAutospacing="0" w:after="0" w:afterAutospacing="0" w:line="480" w:lineRule="atLeast"/>
        <w:ind w:firstLine="480"/>
        <w:rPr>
          <w:rFonts w:ascii="微软雅黑" w:eastAsia="微软雅黑" w:hAnsi="微软雅黑"/>
          <w:color w:val="0000FF"/>
          <w:shd w:val="clear" w:color="auto" w:fill="FFFFFF"/>
        </w:rPr>
      </w:pPr>
    </w:p>
    <w:sectPr w:rsidR="00871788" w:rsidRPr="00871788">
      <w:footerReference w:type="default" r:id="rI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A18DD" w14:textId="77777777" w:rsidR="007F2987" w:rsidRDefault="007F2987" w:rsidP="005908E2">
      <w:r>
        <w:separator/>
      </w:r>
    </w:p>
  </w:endnote>
  <w:endnote w:type="continuationSeparator" w:id="0">
    <w:p w14:paraId="18B57275" w14:textId="77777777" w:rsidR="007F2987" w:rsidRDefault="007F2987"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6049">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6049">
              <w:rPr>
                <w:b/>
                <w:bCs/>
                <w:noProof/>
              </w:rPr>
              <w:t>11</w:t>
            </w:r>
            <w:r>
              <w:rPr>
                <w:b/>
                <w:bCs/>
                <w:sz w:val="24"/>
                <w:szCs w:val="24"/>
              </w:rPr>
              <w:fldChar w:fldCharType="end"/>
            </w:r>
          </w:p>
        </w:sdtContent>
      </w:sdt>
    </w:sdtContent>
  </w:sdt>
  <w:p w14:paraId="7DD1E703" w14:textId="77777777" w:rsidR="004D014C" w:rsidRDefault="004D01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52187" w14:textId="77777777" w:rsidR="007F2987" w:rsidRDefault="007F2987" w:rsidP="005908E2">
      <w:r>
        <w:separator/>
      </w:r>
    </w:p>
  </w:footnote>
  <w:footnote w:type="continuationSeparator" w:id="0">
    <w:p w14:paraId="04A57A52" w14:textId="77777777" w:rsidR="007F2987" w:rsidRDefault="007F2987"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0242B"/>
    <w:rsid w:val="000310BE"/>
    <w:rsid w:val="00032969"/>
    <w:rsid w:val="00032F8C"/>
    <w:rsid w:val="00044CC2"/>
    <w:rsid w:val="00081D70"/>
    <w:rsid w:val="000A33D0"/>
    <w:rsid w:val="000A3AA2"/>
    <w:rsid w:val="000A520E"/>
    <w:rsid w:val="000B4604"/>
    <w:rsid w:val="000D26F7"/>
    <w:rsid w:val="000E6068"/>
    <w:rsid w:val="000F0308"/>
    <w:rsid w:val="000F0A5F"/>
    <w:rsid w:val="000F38D4"/>
    <w:rsid w:val="001307EA"/>
    <w:rsid w:val="00152BEC"/>
    <w:rsid w:val="00170248"/>
    <w:rsid w:val="0017727E"/>
    <w:rsid w:val="00177948"/>
    <w:rsid w:val="0018239E"/>
    <w:rsid w:val="001923D9"/>
    <w:rsid w:val="001B4825"/>
    <w:rsid w:val="001F33E6"/>
    <w:rsid w:val="001F39CF"/>
    <w:rsid w:val="0021733A"/>
    <w:rsid w:val="00221D6F"/>
    <w:rsid w:val="00237FC9"/>
    <w:rsid w:val="002477A7"/>
    <w:rsid w:val="00293639"/>
    <w:rsid w:val="002A1EA3"/>
    <w:rsid w:val="002A4923"/>
    <w:rsid w:val="002A5EB8"/>
    <w:rsid w:val="002D3A69"/>
    <w:rsid w:val="002F5D2A"/>
    <w:rsid w:val="00307A85"/>
    <w:rsid w:val="00317FB7"/>
    <w:rsid w:val="003216E3"/>
    <w:rsid w:val="00322411"/>
    <w:rsid w:val="00327D26"/>
    <w:rsid w:val="00344EB0"/>
    <w:rsid w:val="00354A40"/>
    <w:rsid w:val="00361666"/>
    <w:rsid w:val="003739C5"/>
    <w:rsid w:val="00397138"/>
    <w:rsid w:val="003B0368"/>
    <w:rsid w:val="003E0B7E"/>
    <w:rsid w:val="003E3D3E"/>
    <w:rsid w:val="003F589A"/>
    <w:rsid w:val="0042736C"/>
    <w:rsid w:val="00435080"/>
    <w:rsid w:val="00454CFE"/>
    <w:rsid w:val="00457ED7"/>
    <w:rsid w:val="00461BBB"/>
    <w:rsid w:val="00473E5F"/>
    <w:rsid w:val="00484E3E"/>
    <w:rsid w:val="00490250"/>
    <w:rsid w:val="004B1931"/>
    <w:rsid w:val="004B4BB4"/>
    <w:rsid w:val="004C320B"/>
    <w:rsid w:val="004D014C"/>
    <w:rsid w:val="004F47FA"/>
    <w:rsid w:val="005020AD"/>
    <w:rsid w:val="00511BCB"/>
    <w:rsid w:val="00535D50"/>
    <w:rsid w:val="00537AD7"/>
    <w:rsid w:val="0054342A"/>
    <w:rsid w:val="0054381E"/>
    <w:rsid w:val="00563E6D"/>
    <w:rsid w:val="00565987"/>
    <w:rsid w:val="0058104B"/>
    <w:rsid w:val="0059069D"/>
    <w:rsid w:val="005908E2"/>
    <w:rsid w:val="005E00D7"/>
    <w:rsid w:val="005F477E"/>
    <w:rsid w:val="00612746"/>
    <w:rsid w:val="00642C67"/>
    <w:rsid w:val="00644256"/>
    <w:rsid w:val="00653379"/>
    <w:rsid w:val="006562F0"/>
    <w:rsid w:val="006603A7"/>
    <w:rsid w:val="006608F6"/>
    <w:rsid w:val="00664917"/>
    <w:rsid w:val="006805B1"/>
    <w:rsid w:val="006947D2"/>
    <w:rsid w:val="006C3CE7"/>
    <w:rsid w:val="006D12A5"/>
    <w:rsid w:val="006D2BCA"/>
    <w:rsid w:val="006F62C8"/>
    <w:rsid w:val="00702001"/>
    <w:rsid w:val="00707486"/>
    <w:rsid w:val="007106B3"/>
    <w:rsid w:val="00717BCD"/>
    <w:rsid w:val="00717BE8"/>
    <w:rsid w:val="007279C1"/>
    <w:rsid w:val="00735FCA"/>
    <w:rsid w:val="007649D4"/>
    <w:rsid w:val="007978CB"/>
    <w:rsid w:val="007C5213"/>
    <w:rsid w:val="007D4DE1"/>
    <w:rsid w:val="007F2987"/>
    <w:rsid w:val="00802A13"/>
    <w:rsid w:val="0082174A"/>
    <w:rsid w:val="00823915"/>
    <w:rsid w:val="008263A0"/>
    <w:rsid w:val="008403A0"/>
    <w:rsid w:val="00845A9D"/>
    <w:rsid w:val="00851B6C"/>
    <w:rsid w:val="00871788"/>
    <w:rsid w:val="008777CA"/>
    <w:rsid w:val="008A6049"/>
    <w:rsid w:val="008B4F9B"/>
    <w:rsid w:val="009061F7"/>
    <w:rsid w:val="009121CE"/>
    <w:rsid w:val="009467A0"/>
    <w:rsid w:val="00946CA9"/>
    <w:rsid w:val="0095436E"/>
    <w:rsid w:val="009A2312"/>
    <w:rsid w:val="009B140D"/>
    <w:rsid w:val="009D749A"/>
    <w:rsid w:val="00A070EB"/>
    <w:rsid w:val="00A13178"/>
    <w:rsid w:val="00A442E1"/>
    <w:rsid w:val="00A575F1"/>
    <w:rsid w:val="00A66603"/>
    <w:rsid w:val="00A74713"/>
    <w:rsid w:val="00A97C22"/>
    <w:rsid w:val="00AC3FB1"/>
    <w:rsid w:val="00AC47FA"/>
    <w:rsid w:val="00AD66DA"/>
    <w:rsid w:val="00AD6F22"/>
    <w:rsid w:val="00B01357"/>
    <w:rsid w:val="00B16AB4"/>
    <w:rsid w:val="00B20E69"/>
    <w:rsid w:val="00B2741C"/>
    <w:rsid w:val="00B35DE9"/>
    <w:rsid w:val="00B57002"/>
    <w:rsid w:val="00B5716C"/>
    <w:rsid w:val="00B87AA5"/>
    <w:rsid w:val="00B91EC8"/>
    <w:rsid w:val="00BA45A1"/>
    <w:rsid w:val="00BC124F"/>
    <w:rsid w:val="00BC7C17"/>
    <w:rsid w:val="00BD0B17"/>
    <w:rsid w:val="00C23E55"/>
    <w:rsid w:val="00C2656D"/>
    <w:rsid w:val="00C46728"/>
    <w:rsid w:val="00C53F79"/>
    <w:rsid w:val="00C6217C"/>
    <w:rsid w:val="00C66494"/>
    <w:rsid w:val="00C86756"/>
    <w:rsid w:val="00CA0DA9"/>
    <w:rsid w:val="00CA7202"/>
    <w:rsid w:val="00CD0C25"/>
    <w:rsid w:val="00CD0F3D"/>
    <w:rsid w:val="00CD1561"/>
    <w:rsid w:val="00CD66F9"/>
    <w:rsid w:val="00CE041E"/>
    <w:rsid w:val="00CF03A6"/>
    <w:rsid w:val="00D0613E"/>
    <w:rsid w:val="00D11302"/>
    <w:rsid w:val="00D25233"/>
    <w:rsid w:val="00D449C6"/>
    <w:rsid w:val="00D45394"/>
    <w:rsid w:val="00D54CFC"/>
    <w:rsid w:val="00D63A97"/>
    <w:rsid w:val="00D64488"/>
    <w:rsid w:val="00D82F70"/>
    <w:rsid w:val="00D879F5"/>
    <w:rsid w:val="00D91F23"/>
    <w:rsid w:val="00D95F8F"/>
    <w:rsid w:val="00DA72F0"/>
    <w:rsid w:val="00DB5232"/>
    <w:rsid w:val="00DC3619"/>
    <w:rsid w:val="00DC44B8"/>
    <w:rsid w:val="00DC5DDD"/>
    <w:rsid w:val="00DD2A9F"/>
    <w:rsid w:val="00DE00E3"/>
    <w:rsid w:val="00DE035B"/>
    <w:rsid w:val="00DE6D84"/>
    <w:rsid w:val="00DE7FE0"/>
    <w:rsid w:val="00E02096"/>
    <w:rsid w:val="00E05BEC"/>
    <w:rsid w:val="00E06AA8"/>
    <w:rsid w:val="00E20B16"/>
    <w:rsid w:val="00E23F08"/>
    <w:rsid w:val="00E43974"/>
    <w:rsid w:val="00E47E9C"/>
    <w:rsid w:val="00E57568"/>
    <w:rsid w:val="00E6278E"/>
    <w:rsid w:val="00E66434"/>
    <w:rsid w:val="00E700F9"/>
    <w:rsid w:val="00E71F17"/>
    <w:rsid w:val="00E7673A"/>
    <w:rsid w:val="00E85A62"/>
    <w:rsid w:val="00E97E46"/>
    <w:rsid w:val="00EB3844"/>
    <w:rsid w:val="00EE2EA5"/>
    <w:rsid w:val="00F0101F"/>
    <w:rsid w:val="00F2789A"/>
    <w:rsid w:val="00F44F2C"/>
    <w:rsid w:val="00F467A0"/>
    <w:rsid w:val="00F56E6F"/>
    <w:rsid w:val="00F57C18"/>
    <w:rsid w:val="00F703C0"/>
    <w:rsid w:val="00F8386A"/>
    <w:rsid w:val="00FA1516"/>
    <w:rsid w:val="00FB2B3B"/>
    <w:rsid w:val="00FB456D"/>
    <w:rsid w:val="00FB68F6"/>
    <w:rsid w:val="00FC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9">
    <w:name w:val="No Spacing"/>
    <w:uiPriority w:val="1"/>
    <w:qFormat/>
    <w:rsid w:val="0087178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3216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2736C"/>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aliases w:val="xyz Char,一级标题 Char,标题 3 Char Char Char,Char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10">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7">
    <w:name w:val="List Paragraph"/>
    <w:basedOn w:val="a"/>
    <w:uiPriority w:val="34"/>
    <w:qFormat/>
    <w:rsid w:val="00653379"/>
    <w:pPr>
      <w:ind w:firstLineChars="200" w:firstLine="420"/>
    </w:pPr>
  </w:style>
  <w:style w:type="character" w:styleId="a8">
    <w:name w:val="Strong"/>
    <w:basedOn w:val="a0"/>
    <w:uiPriority w:val="22"/>
    <w:qFormat/>
    <w:rsid w:val="00435080"/>
    <w:rPr>
      <w:b/>
      <w:bCs/>
    </w:rPr>
  </w:style>
  <w:style w:type="character" w:customStyle="1" w:styleId="6Char">
    <w:name w:val="标题 6 Char"/>
    <w:basedOn w:val="a0"/>
    <w:link w:val="6"/>
    <w:uiPriority w:val="9"/>
    <w:rsid w:val="003216E3"/>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42736C"/>
    <w:rPr>
      <w:b/>
      <w:bCs/>
      <w:sz w:val="24"/>
      <w:szCs w:val="24"/>
    </w:rPr>
  </w:style>
  <w:style w:type="paragraph" w:styleId="a9">
    <w:name w:val="No Spacing"/>
    <w:uiPriority w:val="1"/>
    <w:qFormat/>
    <w:rsid w:val="0087178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508721276">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 w:id="1299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780.html" TargetMode="External"/><Relationship Id="rId18" Type="http://schemas.openxmlformats.org/officeDocument/2006/relationships/hyperlink" Target="http://ssfb86.com/index/News/detail/newsid/1160.html" TargetMode="External"/><Relationship Id="rId26" Type="http://schemas.openxmlformats.org/officeDocument/2006/relationships/hyperlink" Target="http://ssfb86.com/index/News/detail/newsid/1160.html" TargetMode="External"/><Relationship Id="rId39" Type="http://schemas.openxmlformats.org/officeDocument/2006/relationships/hyperlink" Target="http://ssfb86.com/index/News/detail/newsid/1160.html" TargetMode="External"/><Relationship Id="rId21" Type="http://schemas.openxmlformats.org/officeDocument/2006/relationships/hyperlink" Target="http://ssfb86.com/index/News/detail/newsid/1160.html" TargetMode="External"/><Relationship Id="rId34" Type="http://schemas.openxmlformats.org/officeDocument/2006/relationships/hyperlink" Target="http://ssfb86.com/index/News/detail/newsid/1160.html" TargetMode="External"/><Relationship Id="rId42" Type="http://schemas.openxmlformats.org/officeDocument/2006/relationships/hyperlink" Target="http://ssfb86.com/index/News/detail/newsid/1160.html" TargetMode="External"/><Relationship Id="rId47" Type="http://schemas.openxmlformats.org/officeDocument/2006/relationships/hyperlink" Target="http://ssfb86.com/index/News/detail/newsid/780.html" TargetMode="External"/><Relationship Id="rId50" Type="http://schemas.openxmlformats.org/officeDocument/2006/relationships/hyperlink" Target="http://ssfb86.com/index/News/detail/newsid/780.html" TargetMode="External"/><Relationship Id="rId55" Type="http://schemas.openxmlformats.org/officeDocument/2006/relationships/hyperlink" Target="http://ssfb86.com/index/News/detail/newsid/1160.html" TargetMode="External"/><Relationship Id="rId7" Type="http://schemas.openxmlformats.org/officeDocument/2006/relationships/endnotes" Target="endnotes.xml"/><Relationship Id="rId12" Type="http://schemas.openxmlformats.org/officeDocument/2006/relationships/hyperlink" Target="http://ssfb86.com/index/News/detail/newsid/780.html" TargetMode="External"/><Relationship Id="rId17" Type="http://schemas.openxmlformats.org/officeDocument/2006/relationships/hyperlink" Target="http://ssfb86.com/index/News/detail/newsid/1160.html" TargetMode="External"/><Relationship Id="rId25" Type="http://schemas.openxmlformats.org/officeDocument/2006/relationships/hyperlink" Target="http://ssfb86.com/index/News/detail/newsid/1160.html" TargetMode="External"/><Relationship Id="rId33" Type="http://schemas.openxmlformats.org/officeDocument/2006/relationships/hyperlink" Target="http://ssfb86.com/index/News/detail/newsid/1160.html" TargetMode="External"/><Relationship Id="rId38" Type="http://schemas.openxmlformats.org/officeDocument/2006/relationships/hyperlink" Target="http://ssfb86.com/index/News/detail/newsid/1160.html" TargetMode="External"/><Relationship Id="rId46" Type="http://schemas.openxmlformats.org/officeDocument/2006/relationships/hyperlink" Target="http://ssfb86.com/index/News/detail/newsid/780.html" TargetMode="External"/><Relationship Id="rId2" Type="http://schemas.openxmlformats.org/officeDocument/2006/relationships/styles" Target="styles.xml"/><Relationship Id="rId16" Type="http://schemas.openxmlformats.org/officeDocument/2006/relationships/hyperlink" Target="http://ssfb86.com/index/News/detail/newsid/1160.html" TargetMode="External"/><Relationship Id="rId20" Type="http://schemas.openxmlformats.org/officeDocument/2006/relationships/hyperlink" Target="http://ssfb86.com/index/News/detail/newsid/1160.html" TargetMode="External"/><Relationship Id="rId29" Type="http://schemas.openxmlformats.org/officeDocument/2006/relationships/hyperlink" Target="http://ssfb86.com/index/News/detail/newsid/1160.html" TargetMode="External"/><Relationship Id="rId41" Type="http://schemas.openxmlformats.org/officeDocument/2006/relationships/hyperlink" Target="http://ssfb86.com/index/News/detail/newsid/1160.html" TargetMode="External"/><Relationship Id="rId54" Type="http://schemas.openxmlformats.org/officeDocument/2006/relationships/hyperlink" Target="http://ssfb86.com/index/News/detail/newsid/116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780.html" TargetMode="External"/><Relationship Id="rId24" Type="http://schemas.openxmlformats.org/officeDocument/2006/relationships/hyperlink" Target="http://ssfb86.com/index/News/detail/newsid/1160.html" TargetMode="External"/><Relationship Id="rId32" Type="http://schemas.openxmlformats.org/officeDocument/2006/relationships/hyperlink" Target="http://ssfb86.com/index/News/detail/newsid/1160.html" TargetMode="External"/><Relationship Id="rId37" Type="http://schemas.openxmlformats.org/officeDocument/2006/relationships/hyperlink" Target="http://ssfb86.com/index/News/detail/newsid/1160.html" TargetMode="External"/><Relationship Id="rId40" Type="http://schemas.openxmlformats.org/officeDocument/2006/relationships/hyperlink" Target="http://ssfb86.com/index/News/detail/newsid/1160.html" TargetMode="External"/><Relationship Id="rId45" Type="http://schemas.openxmlformats.org/officeDocument/2006/relationships/hyperlink" Target="http://ssfb86.com/index/News/detail/newsid/780.html" TargetMode="External"/><Relationship Id="rId53" Type="http://schemas.openxmlformats.org/officeDocument/2006/relationships/hyperlink" Target="http://ssfb86.com/index/News/detail/newsid/1160.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fb86.com/index/News/detail/newsid/1160.html" TargetMode="External"/><Relationship Id="rId23" Type="http://schemas.openxmlformats.org/officeDocument/2006/relationships/hyperlink" Target="http://ssfb86.com/index/News/detail/newsid/1160.html" TargetMode="External"/><Relationship Id="rId28" Type="http://schemas.openxmlformats.org/officeDocument/2006/relationships/hyperlink" Target="http://ssfb86.com/index/News/detail/newsid/1160.html" TargetMode="External"/><Relationship Id="rId36" Type="http://schemas.openxmlformats.org/officeDocument/2006/relationships/hyperlink" Target="http://ssfb86.com/index/News/detail/newsid/1160.html" TargetMode="External"/><Relationship Id="rId49" Type="http://schemas.openxmlformats.org/officeDocument/2006/relationships/hyperlink" Target="http://ssfb86.com/index/News/detail/newsid/780.html" TargetMode="External"/><Relationship Id="rId57" Type="http://schemas.openxmlformats.org/officeDocument/2006/relationships/fontTable" Target="fontTable.xml"/><Relationship Id="rId10" Type="http://schemas.openxmlformats.org/officeDocument/2006/relationships/hyperlink" Target="http://ssfb86.com/index/News/detail/newsid/1160.html" TargetMode="External"/><Relationship Id="rId19" Type="http://schemas.openxmlformats.org/officeDocument/2006/relationships/hyperlink" Target="http://ssfb86.com/index/News/detail/newsid/1160.html" TargetMode="External"/><Relationship Id="rId31" Type="http://schemas.openxmlformats.org/officeDocument/2006/relationships/hyperlink" Target="http://ssfb86.com/index/News/detail/newsid/1160.html" TargetMode="External"/><Relationship Id="rId44" Type="http://schemas.openxmlformats.org/officeDocument/2006/relationships/hyperlink" Target="http://ssfb86.com/index/News/detail/newsid/780.html" TargetMode="External"/><Relationship Id="rId52" Type="http://schemas.openxmlformats.org/officeDocument/2006/relationships/hyperlink" Target="http://ssfb86.com/index/News/detail/newsid/1160.html" TargetMode="External"/><Relationship Id="rId4" Type="http://schemas.openxmlformats.org/officeDocument/2006/relationships/settings" Target="settings.xml"/><Relationship Id="rId9" Type="http://schemas.openxmlformats.org/officeDocument/2006/relationships/hyperlink" Target="http://ssfb86.com/index/News/detail/newsid/1160.html" TargetMode="External"/><Relationship Id="rId14" Type="http://schemas.openxmlformats.org/officeDocument/2006/relationships/hyperlink" Target="http://ssfb86.com/index/News/detail/newsid/1160.html" TargetMode="External"/><Relationship Id="rId22" Type="http://schemas.openxmlformats.org/officeDocument/2006/relationships/hyperlink" Target="http://ssfb86.com/index/News/detail/newsid/1160.html" TargetMode="External"/><Relationship Id="rId27" Type="http://schemas.openxmlformats.org/officeDocument/2006/relationships/hyperlink" Target="http://ssfb86.com/index/News/detail/newsid/1160.html" TargetMode="External"/><Relationship Id="rId30" Type="http://schemas.openxmlformats.org/officeDocument/2006/relationships/hyperlink" Target="http://ssfb86.com/index/News/detail/newsid/1160.html" TargetMode="External"/><Relationship Id="rId35" Type="http://schemas.openxmlformats.org/officeDocument/2006/relationships/hyperlink" Target="http://ssfb86.com/index/News/detail/newsid/1160.html" TargetMode="External"/><Relationship Id="rId43" Type="http://schemas.openxmlformats.org/officeDocument/2006/relationships/hyperlink" Target="http://ssfb86.com/index/News/detail/newsid/1160.html" TargetMode="External"/><Relationship Id="rId48" Type="http://schemas.openxmlformats.org/officeDocument/2006/relationships/hyperlink" Target="http://ssfb86.com/index/News/detail/newsid/780.html" TargetMode="External"/><Relationship Id="rId56" Type="http://schemas.openxmlformats.org/officeDocument/2006/relationships/footer" Target="footer1.xml"/><Relationship Id="rId8" Type="http://schemas.openxmlformats.org/officeDocument/2006/relationships/hyperlink" Target="http://ssfb86.com/index/News/detail/newsid/1160.html" TargetMode="External"/><Relationship Id="rId51" Type="http://schemas.openxmlformats.org/officeDocument/2006/relationships/hyperlink" Target="http://ssfb86.com/index/News/detail/newsid/1160.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1E0B-54F4-425B-9A3E-D7A64B7D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4</cp:revision>
  <dcterms:created xsi:type="dcterms:W3CDTF">2020-08-27T14:08:00Z</dcterms:created>
  <dcterms:modified xsi:type="dcterms:W3CDTF">2020-09-24T06:38:00Z</dcterms:modified>
</cp:coreProperties>
</file>