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sz w:val="24"/>
          <w:szCs w:val="24"/>
        </w:rPr>
      </w:pPr>
    </w:p>
    <w:p w14:paraId="767AB014" w14:textId="6905ED13"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1.</w:t>
      </w:r>
      <w:r w:rsidR="00330092">
        <w:rPr>
          <w:rFonts w:asciiTheme="minorEastAsia" w:hAnsiTheme="minorEastAsia"/>
          <w:color w:val="000000" w:themeColor="text1"/>
          <w:sz w:val="44"/>
          <w:szCs w:val="44"/>
        </w:rPr>
        <w:t>2.</w:t>
      </w:r>
      <w:r w:rsidR="003E2D07">
        <w:rPr>
          <w:rFonts w:asciiTheme="minorEastAsia" w:hAnsiTheme="minorEastAsia"/>
          <w:color w:val="000000" w:themeColor="text1"/>
          <w:sz w:val="44"/>
          <w:szCs w:val="44"/>
        </w:rPr>
        <w:t>4</w:t>
      </w:r>
      <w:r w:rsidR="005908E2" w:rsidRPr="00BC7C17">
        <w:rPr>
          <w:rFonts w:asciiTheme="minorEastAsia" w:hAnsiTheme="minorEastAsia"/>
          <w:color w:val="000000" w:themeColor="text1"/>
          <w:sz w:val="44"/>
          <w:szCs w:val="44"/>
        </w:rPr>
        <w:t xml:space="preserve">  </w:t>
      </w:r>
      <w:r w:rsidR="003E2D07" w:rsidRPr="003E2D07">
        <w:rPr>
          <w:rFonts w:asciiTheme="minorEastAsia" w:hAnsiTheme="minorEastAsia" w:hint="eastAsia"/>
          <w:color w:val="000000" w:themeColor="text1"/>
          <w:sz w:val="44"/>
          <w:szCs w:val="44"/>
        </w:rPr>
        <w:t>非税收</w:t>
      </w:r>
      <w:proofErr w:type="gramStart"/>
      <w:r w:rsidR="003E2D07" w:rsidRPr="003E2D07">
        <w:rPr>
          <w:rFonts w:asciiTheme="minorEastAsia" w:hAnsiTheme="minorEastAsia" w:hint="eastAsia"/>
          <w:color w:val="000000" w:themeColor="text1"/>
          <w:sz w:val="44"/>
          <w:szCs w:val="44"/>
        </w:rPr>
        <w:t>入风险</w:t>
      </w:r>
      <w:proofErr w:type="gramEnd"/>
      <w:r w:rsidR="003E2D07" w:rsidRPr="003E2D07">
        <w:rPr>
          <w:rFonts w:asciiTheme="minorEastAsia" w:hAnsiTheme="minorEastAsia" w:hint="eastAsia"/>
          <w:color w:val="000000" w:themeColor="text1"/>
          <w:sz w:val="44"/>
          <w:szCs w:val="44"/>
        </w:rPr>
        <w:t>指标</w:t>
      </w:r>
    </w:p>
    <w:p w14:paraId="681C659C" w14:textId="4D5C3410" w:rsidR="00094EB7" w:rsidRDefault="00094EB7" w:rsidP="007C5213">
      <w:pPr>
        <w:pStyle w:val="a8"/>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rPr>
      </w:pPr>
    </w:p>
    <w:p w14:paraId="4BD28D8C"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一、残疾人就业保障</w:t>
      </w:r>
      <w:proofErr w:type="gramStart"/>
      <w:r w:rsidRPr="003E2D07">
        <w:rPr>
          <w:rFonts w:asciiTheme="minorEastAsia" w:hAnsiTheme="minorEastAsia" w:hint="eastAsia"/>
          <w:color w:val="000000" w:themeColor="text1"/>
          <w:sz w:val="24"/>
          <w:szCs w:val="24"/>
        </w:rPr>
        <w:t>金风险</w:t>
      </w:r>
      <w:proofErr w:type="gramEnd"/>
      <w:r w:rsidRPr="003E2D07">
        <w:rPr>
          <w:rFonts w:asciiTheme="minorEastAsia" w:hAnsiTheme="minorEastAsia" w:hint="eastAsia"/>
          <w:color w:val="000000" w:themeColor="text1"/>
          <w:sz w:val="24"/>
          <w:szCs w:val="24"/>
        </w:rPr>
        <w:t>指标</w:t>
      </w:r>
    </w:p>
    <w:p w14:paraId="678D1CE8" w14:textId="01EE71AA"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）通过申报期内已做费种认定的缴费人与实际已申报残保金的缴费人户数比对（符合直接免征条件的企业在减免期内应按规定申报），分析残保金缴费人数量和应申报未申报信息风险。</w:t>
      </w:r>
    </w:p>
    <w:p w14:paraId="2B9AE373" w14:textId="00991237"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）通过符合直接免征条件缴费人申报在职职工人数和税务登记以及纳税信息中在职职工人数比对，分析不符合直接免征条件自行享受减免的风险。</w:t>
      </w:r>
    </w:p>
    <w:p w14:paraId="70146D38" w14:textId="7577AEFE"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三</w:t>
      </w:r>
      <w:r w:rsidRPr="003E2D07">
        <w:rPr>
          <w:rFonts w:asciiTheme="minorEastAsia" w:hAnsiTheme="minorEastAsia" w:hint="eastAsia"/>
          <w:color w:val="000000" w:themeColor="text1"/>
          <w:sz w:val="24"/>
          <w:szCs w:val="24"/>
        </w:rPr>
        <w:t>）通过个人所得</w:t>
      </w:r>
      <w:proofErr w:type="gramStart"/>
      <w:r w:rsidRPr="003E2D07">
        <w:rPr>
          <w:rFonts w:asciiTheme="minorEastAsia" w:hAnsiTheme="minorEastAsia" w:hint="eastAsia"/>
          <w:color w:val="000000" w:themeColor="text1"/>
          <w:sz w:val="24"/>
          <w:szCs w:val="24"/>
        </w:rPr>
        <w:t>税工资</w:t>
      </w:r>
      <w:proofErr w:type="gramEnd"/>
      <w:r w:rsidRPr="003E2D07">
        <w:rPr>
          <w:rFonts w:asciiTheme="minorEastAsia" w:hAnsiTheme="minorEastAsia" w:hint="eastAsia"/>
          <w:color w:val="000000" w:themeColor="text1"/>
          <w:sz w:val="24"/>
          <w:szCs w:val="24"/>
        </w:rPr>
        <w:t>薪金明细申报人数、金额与残保金申报情况比对，分析残保金未足额申报所产生的风险。</w:t>
      </w:r>
    </w:p>
    <w:p w14:paraId="046A4AD2"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二、工会经费风险指标</w:t>
      </w:r>
    </w:p>
    <w:p w14:paraId="7CC50598" w14:textId="2295B5C1"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）通过申报期内费种认定为工会经费（筹备金）的缴费人与实际已申报工会经费（筹备金）的户数比对，分析工会经费缴费人数量和应申报未申报信息风险。</w:t>
      </w:r>
    </w:p>
    <w:p w14:paraId="2D7497F9" w14:textId="618C6111"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）通过申报期内徐州市区、苏州吴江两个地区传递的工会经费核定数据与实际已申报工会经费的情况对比，分析工会经费应申报未申报信息风险。</w:t>
      </w:r>
    </w:p>
    <w:p w14:paraId="6CF6F9C1" w14:textId="556A61EC"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三</w:t>
      </w:r>
      <w:r w:rsidRPr="003E2D07">
        <w:rPr>
          <w:rFonts w:asciiTheme="minorEastAsia" w:hAnsiTheme="minorEastAsia" w:hint="eastAsia"/>
          <w:color w:val="000000" w:themeColor="text1"/>
          <w:sz w:val="24"/>
          <w:szCs w:val="24"/>
        </w:rPr>
        <w:t>）通过个人所得</w:t>
      </w:r>
      <w:proofErr w:type="gramStart"/>
      <w:r w:rsidRPr="003E2D07">
        <w:rPr>
          <w:rFonts w:asciiTheme="minorEastAsia" w:hAnsiTheme="minorEastAsia" w:hint="eastAsia"/>
          <w:color w:val="000000" w:themeColor="text1"/>
          <w:sz w:val="24"/>
          <w:szCs w:val="24"/>
        </w:rPr>
        <w:t>税工资</w:t>
      </w:r>
      <w:proofErr w:type="gramEnd"/>
      <w:r w:rsidRPr="003E2D07">
        <w:rPr>
          <w:rFonts w:asciiTheme="minorEastAsia" w:hAnsiTheme="minorEastAsia" w:hint="eastAsia"/>
          <w:color w:val="000000" w:themeColor="text1"/>
          <w:sz w:val="24"/>
          <w:szCs w:val="24"/>
        </w:rPr>
        <w:t>薪金明细申报金额与工会经费（筹备金）计费依据比对，分析工会经费未足额申报所产生的风险。</w:t>
      </w:r>
    </w:p>
    <w:p w14:paraId="5C091E62" w14:textId="53157BEB"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四</w:t>
      </w:r>
      <w:r w:rsidRPr="003E2D07">
        <w:rPr>
          <w:rFonts w:asciiTheme="minorEastAsia" w:hAnsiTheme="minorEastAsia" w:hint="eastAsia"/>
          <w:color w:val="000000" w:themeColor="text1"/>
          <w:sz w:val="24"/>
          <w:szCs w:val="24"/>
        </w:rPr>
        <w:t>）通过所属期内增值税申报情况（2019年8月1日新表上线后），分析不符合“按规定免征增值税的小规模纳税人”自行享受暂缓收缴工会经费优惠的风险。</w:t>
      </w:r>
    </w:p>
    <w:p w14:paraId="64DF76DB"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三、废弃电器电子产品处理基金风险指标</w:t>
      </w:r>
    </w:p>
    <w:p w14:paraId="6BDFA6EB" w14:textId="0353E4EB"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）通过经营范围、开票数据关键字段比对，分析处理基金应鉴定未鉴定</w:t>
      </w:r>
      <w:r w:rsidRPr="003E2D07">
        <w:rPr>
          <w:rFonts w:asciiTheme="minorEastAsia" w:hAnsiTheme="minorEastAsia" w:hint="eastAsia"/>
          <w:color w:val="000000" w:themeColor="text1"/>
          <w:sz w:val="24"/>
          <w:szCs w:val="24"/>
        </w:rPr>
        <w:lastRenderedPageBreak/>
        <w:t>信息风险。</w:t>
      </w:r>
    </w:p>
    <w:p w14:paraId="7E136CC5" w14:textId="40301741"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）通过申报期内已添加处理基金鉴定的户数与实际已申报处理基金的户数比对情况，分析处理基金应申报未申报信息风险。</w:t>
      </w:r>
    </w:p>
    <w:p w14:paraId="2F680A8F" w14:textId="19143C8B"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三</w:t>
      </w:r>
      <w:r w:rsidRPr="003E2D07">
        <w:rPr>
          <w:rFonts w:asciiTheme="minorEastAsia" w:hAnsiTheme="minorEastAsia" w:hint="eastAsia"/>
          <w:color w:val="000000" w:themeColor="text1"/>
          <w:sz w:val="24"/>
          <w:szCs w:val="24"/>
        </w:rPr>
        <w:t>）通过金税三期、增值税发票系统等信息系统与处理基金缴纳情况进行比对监控，分析处理基金申报真实性风险。</w:t>
      </w:r>
    </w:p>
    <w:p w14:paraId="4569DC3A"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四、教育费附加、地方教育附加风险指标</w:t>
      </w:r>
    </w:p>
    <w:p w14:paraId="09327377" w14:textId="2A9D5B51"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）通过申报期内已申报增值税、消费税及有免抵增值税的单位与实际已申报两项附加费的单位户数比对，分析教育费附加、地方教育附加应申报未申报信息风险。</w:t>
      </w:r>
    </w:p>
    <w:p w14:paraId="6F846043" w14:textId="2ED085BF"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）将缴费单位申报缴纳的增值税、消费税与免抵增值税总额与其教育费附加、地方教育附加的计费依据比对，分析未足额申报的风险。</w:t>
      </w:r>
    </w:p>
    <w:p w14:paraId="47642CE6" w14:textId="49192412"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三</w:t>
      </w:r>
      <w:r w:rsidRPr="003E2D07">
        <w:rPr>
          <w:rFonts w:asciiTheme="minorEastAsia" w:hAnsiTheme="minorEastAsia" w:hint="eastAsia"/>
          <w:color w:val="000000" w:themeColor="text1"/>
          <w:sz w:val="24"/>
          <w:szCs w:val="24"/>
        </w:rPr>
        <w:t>）通过缴费单位销售收入金额，分析不符合减免条件自行享受免征优惠的风险。</w:t>
      </w:r>
    </w:p>
    <w:p w14:paraId="691B4ED1"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五、文化事业建设</w:t>
      </w:r>
      <w:proofErr w:type="gramStart"/>
      <w:r w:rsidRPr="003E2D07">
        <w:rPr>
          <w:rFonts w:asciiTheme="minorEastAsia" w:hAnsiTheme="minorEastAsia" w:hint="eastAsia"/>
          <w:color w:val="000000" w:themeColor="text1"/>
          <w:sz w:val="24"/>
          <w:szCs w:val="24"/>
        </w:rPr>
        <w:t>费风险</w:t>
      </w:r>
      <w:proofErr w:type="gramEnd"/>
      <w:r w:rsidRPr="003E2D07">
        <w:rPr>
          <w:rFonts w:asciiTheme="minorEastAsia" w:hAnsiTheme="minorEastAsia" w:hint="eastAsia"/>
          <w:color w:val="000000" w:themeColor="text1"/>
          <w:sz w:val="24"/>
          <w:szCs w:val="24"/>
        </w:rPr>
        <w:t>指标</w:t>
      </w:r>
    </w:p>
    <w:p w14:paraId="57AB8AE8" w14:textId="105E8974"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）通过申报期内已鉴定的缴费单位与实际已申报文化事业建设费的缴费单位户数比对，分析文化事业</w:t>
      </w:r>
      <w:proofErr w:type="gramStart"/>
      <w:r w:rsidRPr="003E2D07">
        <w:rPr>
          <w:rFonts w:asciiTheme="minorEastAsia" w:hAnsiTheme="minorEastAsia" w:hint="eastAsia"/>
          <w:color w:val="000000" w:themeColor="text1"/>
          <w:sz w:val="24"/>
          <w:szCs w:val="24"/>
        </w:rPr>
        <w:t>建设费户管</w:t>
      </w:r>
      <w:proofErr w:type="gramEnd"/>
      <w:r w:rsidRPr="003E2D07">
        <w:rPr>
          <w:rFonts w:asciiTheme="minorEastAsia" w:hAnsiTheme="minorEastAsia" w:hint="eastAsia"/>
          <w:color w:val="000000" w:themeColor="text1"/>
          <w:sz w:val="24"/>
          <w:szCs w:val="24"/>
        </w:rPr>
        <w:t>和应申报未申报信息风险。</w:t>
      </w:r>
    </w:p>
    <w:p w14:paraId="7D159A6C" w14:textId="67A8D7B4" w:rsidR="003E2D07" w:rsidRPr="003E2D07" w:rsidRDefault="003E2D07" w:rsidP="003E2D07">
      <w:pPr>
        <w:spacing w:beforeLines="50" w:before="156" w:line="480" w:lineRule="atLeast"/>
        <w:ind w:firstLine="56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）通过达到增值税起征点单位与享受文化事业建设费减免单位的比对，分析不符合减免条件自行享受免征优惠的风险。</w:t>
      </w:r>
    </w:p>
    <w:p w14:paraId="40D21D3E"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六、核电站乏燃料处理处置基金、场外核应急准备金风险指标</w:t>
      </w:r>
    </w:p>
    <w:p w14:paraId="57B89EAD" w14:textId="21A0A823" w:rsidR="003E2D07" w:rsidRPr="003E2D07" w:rsidRDefault="003E2D07" w:rsidP="003E2D07">
      <w:pPr>
        <w:spacing w:beforeLines="50" w:before="156" w:line="480" w:lineRule="atLeast"/>
        <w:ind w:firstLine="568"/>
        <w:contextualSpacing/>
        <w:rPr>
          <w:rFonts w:asciiTheme="minorEastAsia" w:hAnsiTheme="minorEastAsia" w:cs="仿宋_GB2312"/>
          <w:color w:val="000000" w:themeColor="text1"/>
          <w:spacing w:val="2"/>
          <w:sz w:val="24"/>
          <w:szCs w:val="24"/>
        </w:rPr>
      </w:pPr>
      <w:r w:rsidRPr="003E2D07">
        <w:rPr>
          <w:rFonts w:asciiTheme="minorEastAsia" w:hAnsiTheme="minorEastAsia" w:cs="仿宋_GB2312" w:hint="eastAsia"/>
          <w:color w:val="000000" w:themeColor="text1"/>
          <w:spacing w:val="2"/>
          <w:sz w:val="24"/>
          <w:szCs w:val="24"/>
        </w:rPr>
        <w:t>（</w:t>
      </w:r>
      <w:r w:rsidRPr="003E2D07">
        <w:rPr>
          <w:rFonts w:asciiTheme="minorEastAsia" w:hAnsiTheme="minorEastAsia" w:cs="仿宋_GB2312" w:hint="eastAsia"/>
          <w:color w:val="000000" w:themeColor="text1"/>
          <w:spacing w:val="2"/>
          <w:sz w:val="24"/>
          <w:szCs w:val="24"/>
        </w:rPr>
        <w:t>一</w:t>
      </w:r>
      <w:r w:rsidRPr="003E2D07">
        <w:rPr>
          <w:rFonts w:asciiTheme="minorEastAsia" w:hAnsiTheme="minorEastAsia" w:cs="仿宋_GB2312" w:hint="eastAsia"/>
          <w:color w:val="000000" w:themeColor="text1"/>
          <w:spacing w:val="2"/>
          <w:sz w:val="24"/>
          <w:szCs w:val="24"/>
        </w:rPr>
        <w:t>）通过申报期内有核电站乏燃料处理处置基金认定的单位户数与实际已申报该项非税收入的单位户数比对，分析核电站乏燃料处理处置基金应申报未申报信息风险。</w:t>
      </w:r>
    </w:p>
    <w:p w14:paraId="494C4153" w14:textId="4689C634" w:rsidR="003E2D07" w:rsidRPr="003E2D07" w:rsidRDefault="003E2D07" w:rsidP="003E2D07">
      <w:pPr>
        <w:spacing w:beforeLines="50" w:before="156" w:line="480" w:lineRule="atLeast"/>
        <w:ind w:firstLine="568"/>
        <w:rPr>
          <w:rFonts w:asciiTheme="minorEastAsia" w:hAnsiTheme="minorEastAsia"/>
          <w:color w:val="000000" w:themeColor="text1"/>
          <w:sz w:val="24"/>
          <w:szCs w:val="24"/>
        </w:rPr>
      </w:pPr>
      <w:r w:rsidRPr="003E2D07">
        <w:rPr>
          <w:rFonts w:asciiTheme="minorEastAsia" w:hAnsiTheme="minorEastAsia" w:cs="仿宋_GB2312" w:hint="eastAsia"/>
          <w:color w:val="000000" w:themeColor="text1"/>
          <w:spacing w:val="2"/>
          <w:sz w:val="24"/>
          <w:szCs w:val="24"/>
        </w:rPr>
        <w:t>（</w:t>
      </w:r>
      <w:r w:rsidRPr="003E2D07">
        <w:rPr>
          <w:rFonts w:asciiTheme="minorEastAsia" w:hAnsiTheme="minorEastAsia" w:cs="仿宋_GB2312" w:hint="eastAsia"/>
          <w:color w:val="000000" w:themeColor="text1"/>
          <w:spacing w:val="2"/>
          <w:sz w:val="24"/>
          <w:szCs w:val="24"/>
        </w:rPr>
        <w:t>二</w:t>
      </w:r>
      <w:r w:rsidRPr="003E2D07">
        <w:rPr>
          <w:rFonts w:asciiTheme="minorEastAsia" w:hAnsiTheme="minorEastAsia" w:cs="仿宋_GB2312" w:hint="eastAsia"/>
          <w:color w:val="000000" w:themeColor="text1"/>
          <w:spacing w:val="2"/>
          <w:sz w:val="24"/>
          <w:szCs w:val="24"/>
        </w:rPr>
        <w:t>）将缴费单位的实际销售电量与申报的计费依据比对，分析未足额申报的风险 。</w:t>
      </w:r>
    </w:p>
    <w:p w14:paraId="0D72DEAE"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lastRenderedPageBreak/>
        <w:t>七、国家重大水利工程建设基金、可再生能源发展基金、大中型水库移民后期扶持基金风险指标</w:t>
      </w:r>
    </w:p>
    <w:p w14:paraId="0AD55E4E" w14:textId="52E27E0E" w:rsidR="003E2D07" w:rsidRPr="003E2D07" w:rsidRDefault="003E2D07" w:rsidP="003E2D07">
      <w:pPr>
        <w:spacing w:beforeLines="50" w:before="156" w:line="480" w:lineRule="atLeast"/>
        <w:ind w:firstLineChars="200" w:firstLine="480"/>
        <w:rPr>
          <w:rFonts w:asciiTheme="minorEastAsia" w:hAnsiTheme="minorEastAsia" w:cs="仿宋_GB2312"/>
          <w:color w:val="000000" w:themeColor="text1"/>
          <w:sz w:val="24"/>
          <w:szCs w:val="24"/>
        </w:rPr>
      </w:pPr>
      <w:r w:rsidRPr="003E2D07">
        <w:rPr>
          <w:rFonts w:asciiTheme="minorEastAsia" w:hAnsiTheme="minorEastAsia" w:cs="仿宋_GB2312" w:hint="eastAsia"/>
          <w:color w:val="000000" w:themeColor="text1"/>
          <w:sz w:val="24"/>
          <w:szCs w:val="24"/>
        </w:rPr>
        <w:t>（</w:t>
      </w:r>
      <w:r w:rsidRPr="003E2D07">
        <w:rPr>
          <w:rFonts w:asciiTheme="minorEastAsia" w:hAnsiTheme="minorEastAsia" w:cs="仿宋_GB2312" w:hint="eastAsia"/>
          <w:color w:val="000000" w:themeColor="text1"/>
          <w:sz w:val="24"/>
          <w:szCs w:val="24"/>
        </w:rPr>
        <w:t>一</w:t>
      </w:r>
      <w:r w:rsidRPr="003E2D07">
        <w:rPr>
          <w:rFonts w:asciiTheme="minorEastAsia" w:hAnsiTheme="minorEastAsia" w:cs="仿宋_GB2312" w:hint="eastAsia"/>
          <w:color w:val="000000" w:themeColor="text1"/>
          <w:sz w:val="24"/>
          <w:szCs w:val="24"/>
        </w:rPr>
        <w:t>）通过经营范围、开票数据关键字段比对，分析国家重大水利工程建设基金应鉴定未鉴定信息风险。</w:t>
      </w:r>
    </w:p>
    <w:p w14:paraId="368F8671" w14:textId="77F744A4" w:rsidR="003E2D07" w:rsidRPr="003E2D07" w:rsidRDefault="003E2D07" w:rsidP="003E2D07">
      <w:pPr>
        <w:spacing w:beforeLines="50" w:before="156" w:line="480" w:lineRule="atLeast"/>
        <w:ind w:firstLineChars="200" w:firstLine="480"/>
        <w:rPr>
          <w:rFonts w:asciiTheme="minorEastAsia" w:hAnsiTheme="minorEastAsia" w:cs="仿宋_GB2312"/>
          <w:color w:val="000000" w:themeColor="text1"/>
          <w:sz w:val="24"/>
          <w:szCs w:val="24"/>
        </w:rPr>
      </w:pPr>
      <w:r w:rsidRPr="003E2D07">
        <w:rPr>
          <w:rFonts w:asciiTheme="minorEastAsia" w:hAnsiTheme="minorEastAsia" w:cs="仿宋_GB2312" w:hint="eastAsia"/>
          <w:color w:val="000000" w:themeColor="text1"/>
          <w:sz w:val="24"/>
          <w:szCs w:val="24"/>
        </w:rPr>
        <w:t>（</w:t>
      </w:r>
      <w:r w:rsidRPr="003E2D07">
        <w:rPr>
          <w:rFonts w:asciiTheme="minorEastAsia" w:hAnsiTheme="minorEastAsia" w:cs="仿宋_GB2312" w:hint="eastAsia"/>
          <w:color w:val="000000" w:themeColor="text1"/>
          <w:sz w:val="24"/>
          <w:szCs w:val="24"/>
        </w:rPr>
        <w:t>二</w:t>
      </w:r>
      <w:r w:rsidRPr="003E2D07">
        <w:rPr>
          <w:rFonts w:asciiTheme="minorEastAsia" w:hAnsiTheme="minorEastAsia" w:cs="仿宋_GB2312" w:hint="eastAsia"/>
          <w:color w:val="000000" w:themeColor="text1"/>
          <w:sz w:val="24"/>
          <w:szCs w:val="24"/>
        </w:rPr>
        <w:t>）通过申报期内已添加国家重大水利工程建设基金鉴定的户数与实际已申报国家重大水利工程建设基金的户数比对情况，分析国家重大水利工程建设基金应申报未申报信息风险。</w:t>
      </w:r>
    </w:p>
    <w:p w14:paraId="3B25680E" w14:textId="04FEA0CA" w:rsidR="003E2D07" w:rsidRPr="003E2D07" w:rsidRDefault="003E2D07" w:rsidP="003E2D07">
      <w:pPr>
        <w:spacing w:beforeLines="50" w:before="156" w:line="480" w:lineRule="atLeast"/>
        <w:ind w:firstLineChars="200" w:firstLine="480"/>
        <w:rPr>
          <w:rFonts w:asciiTheme="minorEastAsia" w:hAnsiTheme="minorEastAsia" w:cs="仿宋_GB2312"/>
          <w:color w:val="000000" w:themeColor="text1"/>
          <w:sz w:val="24"/>
          <w:szCs w:val="24"/>
        </w:rPr>
      </w:pPr>
      <w:r w:rsidRPr="003E2D07">
        <w:rPr>
          <w:rFonts w:asciiTheme="minorEastAsia" w:hAnsiTheme="minorEastAsia" w:cs="仿宋_GB2312" w:hint="eastAsia"/>
          <w:color w:val="000000" w:themeColor="text1"/>
          <w:sz w:val="24"/>
          <w:szCs w:val="24"/>
        </w:rPr>
        <w:t>（</w:t>
      </w:r>
      <w:r w:rsidRPr="003E2D07">
        <w:rPr>
          <w:rFonts w:asciiTheme="minorEastAsia" w:hAnsiTheme="minorEastAsia" w:cs="仿宋_GB2312" w:hint="eastAsia"/>
          <w:color w:val="000000" w:themeColor="text1"/>
          <w:sz w:val="24"/>
          <w:szCs w:val="24"/>
        </w:rPr>
        <w:t>三</w:t>
      </w:r>
      <w:r w:rsidRPr="003E2D07">
        <w:rPr>
          <w:rFonts w:asciiTheme="minorEastAsia" w:hAnsiTheme="minorEastAsia" w:cs="仿宋_GB2312" w:hint="eastAsia"/>
          <w:color w:val="000000" w:themeColor="text1"/>
          <w:sz w:val="24"/>
          <w:szCs w:val="24"/>
        </w:rPr>
        <w:t>）通过金税三期、增值税发票系统等信息系统与国家重大水利工程建设基金缴纳情况进行比对监控，分析国家重大水利工程建设基金申报真实性风险。</w:t>
      </w:r>
    </w:p>
    <w:p w14:paraId="4CAB538A" w14:textId="1F53A8B6"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cs="仿宋_GB2312" w:hint="eastAsia"/>
          <w:color w:val="000000" w:themeColor="text1"/>
          <w:sz w:val="24"/>
          <w:szCs w:val="24"/>
        </w:rPr>
        <w:t>（</w:t>
      </w:r>
      <w:r w:rsidRPr="003E2D07">
        <w:rPr>
          <w:rFonts w:asciiTheme="minorEastAsia" w:hAnsiTheme="minorEastAsia" w:cs="仿宋_GB2312" w:hint="eastAsia"/>
          <w:color w:val="000000" w:themeColor="text1"/>
          <w:sz w:val="24"/>
          <w:szCs w:val="24"/>
        </w:rPr>
        <w:t>四</w:t>
      </w:r>
      <w:r w:rsidRPr="003E2D07">
        <w:rPr>
          <w:rFonts w:asciiTheme="minorEastAsia" w:hAnsiTheme="minorEastAsia" w:cs="仿宋_GB2312" w:hint="eastAsia"/>
          <w:color w:val="000000" w:themeColor="text1"/>
          <w:sz w:val="24"/>
          <w:szCs w:val="24"/>
        </w:rPr>
        <w:t>）将缴费单位的实际销售电量与申报的计费依据比对，分析未足额申报的风险。</w:t>
      </w:r>
    </w:p>
    <w:p w14:paraId="63B0A5E7"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八、免税商品特许经营</w:t>
      </w:r>
      <w:proofErr w:type="gramStart"/>
      <w:r w:rsidRPr="003E2D07">
        <w:rPr>
          <w:rFonts w:asciiTheme="minorEastAsia" w:hAnsiTheme="minorEastAsia" w:hint="eastAsia"/>
          <w:color w:val="000000" w:themeColor="text1"/>
          <w:sz w:val="24"/>
          <w:szCs w:val="24"/>
        </w:rPr>
        <w:t>费风险</w:t>
      </w:r>
      <w:proofErr w:type="gramEnd"/>
      <w:r w:rsidRPr="003E2D07">
        <w:rPr>
          <w:rFonts w:asciiTheme="minorEastAsia" w:hAnsiTheme="minorEastAsia" w:hint="eastAsia"/>
          <w:color w:val="000000" w:themeColor="text1"/>
          <w:sz w:val="24"/>
          <w:szCs w:val="24"/>
        </w:rPr>
        <w:t>指标</w:t>
      </w:r>
    </w:p>
    <w:p w14:paraId="0AD987C8" w14:textId="2001C018" w:rsidR="003E2D07" w:rsidRPr="003E2D07" w:rsidRDefault="003E2D07" w:rsidP="003E2D07">
      <w:pPr>
        <w:spacing w:beforeLines="50" w:before="156" w:line="480" w:lineRule="atLeast"/>
        <w:ind w:firstLineChars="200" w:firstLine="488"/>
        <w:contextualSpacing/>
        <w:rPr>
          <w:rFonts w:asciiTheme="minorEastAsia" w:hAnsiTheme="minorEastAsia" w:cs="仿宋_GB2312"/>
          <w:color w:val="000000" w:themeColor="text1"/>
          <w:spacing w:val="2"/>
          <w:sz w:val="24"/>
          <w:szCs w:val="24"/>
        </w:rPr>
      </w:pPr>
      <w:r w:rsidRPr="003E2D07">
        <w:rPr>
          <w:rFonts w:asciiTheme="minorEastAsia" w:hAnsiTheme="minorEastAsia" w:cs="仿宋_GB2312" w:hint="eastAsia"/>
          <w:color w:val="000000" w:themeColor="text1"/>
          <w:spacing w:val="2"/>
          <w:sz w:val="24"/>
          <w:szCs w:val="24"/>
        </w:rPr>
        <w:t>（</w:t>
      </w:r>
      <w:r w:rsidRPr="003E2D07">
        <w:rPr>
          <w:rFonts w:asciiTheme="minorEastAsia" w:hAnsiTheme="minorEastAsia" w:cs="仿宋_GB2312" w:hint="eastAsia"/>
          <w:color w:val="000000" w:themeColor="text1"/>
          <w:spacing w:val="2"/>
          <w:sz w:val="24"/>
          <w:szCs w:val="24"/>
        </w:rPr>
        <w:t>一</w:t>
      </w:r>
      <w:r w:rsidRPr="003E2D07">
        <w:rPr>
          <w:rFonts w:asciiTheme="minorEastAsia" w:hAnsiTheme="minorEastAsia" w:cs="仿宋_GB2312" w:hint="eastAsia"/>
          <w:color w:val="000000" w:themeColor="text1"/>
          <w:spacing w:val="2"/>
          <w:sz w:val="24"/>
          <w:szCs w:val="24"/>
        </w:rPr>
        <w:t>）通过申报期内有免税商品特许经营费认定的单位户数与实际已申报该项非税收入的单位户数比对，分析免税商品特许经营费应申报未申报信息风险。</w:t>
      </w:r>
    </w:p>
    <w:p w14:paraId="563AB69B" w14:textId="092257EC" w:rsidR="003E2D07" w:rsidRPr="003E2D07" w:rsidRDefault="003E2D07" w:rsidP="003E2D07">
      <w:pPr>
        <w:spacing w:beforeLines="50" w:before="156" w:line="480" w:lineRule="atLeast"/>
        <w:ind w:firstLineChars="200" w:firstLine="488"/>
        <w:rPr>
          <w:rFonts w:asciiTheme="minorEastAsia" w:hAnsiTheme="minorEastAsia" w:cs="仿宋_GB2312"/>
          <w:color w:val="000000" w:themeColor="text1"/>
          <w:spacing w:val="2"/>
          <w:sz w:val="24"/>
          <w:szCs w:val="24"/>
        </w:rPr>
      </w:pPr>
      <w:r w:rsidRPr="003E2D07">
        <w:rPr>
          <w:rFonts w:asciiTheme="minorEastAsia" w:hAnsiTheme="minorEastAsia" w:cs="仿宋_GB2312" w:hint="eastAsia"/>
          <w:color w:val="000000" w:themeColor="text1"/>
          <w:spacing w:val="2"/>
          <w:sz w:val="24"/>
          <w:szCs w:val="24"/>
        </w:rPr>
        <w:t>（</w:t>
      </w:r>
      <w:r w:rsidRPr="003E2D07">
        <w:rPr>
          <w:rFonts w:asciiTheme="minorEastAsia" w:hAnsiTheme="minorEastAsia" w:cs="仿宋_GB2312" w:hint="eastAsia"/>
          <w:color w:val="000000" w:themeColor="text1"/>
          <w:spacing w:val="2"/>
          <w:sz w:val="24"/>
          <w:szCs w:val="24"/>
        </w:rPr>
        <w:t>二</w:t>
      </w:r>
      <w:r w:rsidRPr="003E2D07">
        <w:rPr>
          <w:rFonts w:asciiTheme="minorEastAsia" w:hAnsiTheme="minorEastAsia" w:cs="仿宋_GB2312" w:hint="eastAsia"/>
          <w:color w:val="000000" w:themeColor="text1"/>
          <w:spacing w:val="2"/>
          <w:sz w:val="24"/>
          <w:szCs w:val="24"/>
        </w:rPr>
        <w:t>）将缴费单位的实际免税商品业务年销售收入与申报的计费依据比对，分析未足额申报的风险。</w:t>
      </w:r>
    </w:p>
    <w:p w14:paraId="2B938B56"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九、油价调控风险准备金风险指标</w:t>
      </w:r>
    </w:p>
    <w:p w14:paraId="56552DD8" w14:textId="391336E3"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）通过调价窗口期内费种认定为油价调控风险准备金的缴费户数与实际已申报的户数比对情况，分析应申报未申报信息风险。</w:t>
      </w:r>
    </w:p>
    <w:p w14:paraId="1CCC9BE0" w14:textId="3751A1AB"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）通过金税三期、增值税发票系统等信息系统与油价调控风险准备金计费依据和缴纳情况进行比对监控，分析申报真实性及未足额申报的风险。</w:t>
      </w:r>
    </w:p>
    <w:p w14:paraId="7084A322"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十、石油特别收益</w:t>
      </w:r>
      <w:proofErr w:type="gramStart"/>
      <w:r w:rsidRPr="003E2D07">
        <w:rPr>
          <w:rFonts w:asciiTheme="minorEastAsia" w:hAnsiTheme="minorEastAsia" w:hint="eastAsia"/>
          <w:color w:val="000000" w:themeColor="text1"/>
          <w:sz w:val="24"/>
          <w:szCs w:val="24"/>
        </w:rPr>
        <w:t>金风险</w:t>
      </w:r>
      <w:proofErr w:type="gramEnd"/>
      <w:r w:rsidRPr="003E2D07">
        <w:rPr>
          <w:rFonts w:asciiTheme="minorEastAsia" w:hAnsiTheme="minorEastAsia" w:hint="eastAsia"/>
          <w:color w:val="000000" w:themeColor="text1"/>
          <w:sz w:val="24"/>
          <w:szCs w:val="24"/>
        </w:rPr>
        <w:t>指标</w:t>
      </w:r>
    </w:p>
    <w:p w14:paraId="2B73497C" w14:textId="7C27FA4D"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w:t>
      </w: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）通过申报期内费种认定为石油特别收益金的缴费户数与实际已申报的户数比对情况，分析石油特别收益金应申报未申报信息风险。</w:t>
      </w:r>
    </w:p>
    <w:p w14:paraId="00D6F6E3" w14:textId="1A0D9784"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lastRenderedPageBreak/>
        <w:t>（</w:t>
      </w: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）通过金税三期、增值税发票系统等信息系统与石油特别收益金计费依据和缴纳情况进行比对监控，分析申报真实性及未足额申报的风险。</w:t>
      </w:r>
    </w:p>
    <w:p w14:paraId="51062CBB" w14:textId="77777777" w:rsidR="003E2D07" w:rsidRPr="003E2D07" w:rsidRDefault="003E2D07" w:rsidP="003E2D07">
      <w:pPr>
        <w:pStyle w:val="1"/>
        <w:spacing w:beforeLines="50" w:before="156" w:after="0" w:line="480" w:lineRule="atLeast"/>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十一、城市基础设施配套费</w:t>
      </w:r>
    </w:p>
    <w:p w14:paraId="74EEEA9B" w14:textId="4782BAE0" w:rsidR="003E2D07" w:rsidRPr="003E2D07" w:rsidRDefault="003E2D07" w:rsidP="003E2D07">
      <w:pPr>
        <w:spacing w:beforeLines="50" w:before="156" w:line="480" w:lineRule="atLeast"/>
        <w:ind w:left="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（一）</w:t>
      </w:r>
      <w:r w:rsidRPr="003E2D07">
        <w:rPr>
          <w:rFonts w:asciiTheme="minorEastAsia" w:hAnsiTheme="minorEastAsia" w:hint="eastAsia"/>
          <w:color w:val="000000" w:themeColor="text1"/>
          <w:sz w:val="24"/>
          <w:szCs w:val="24"/>
        </w:rPr>
        <w:t>通过工程规划许可与申报征收数据比对，分析是否足额申报缴纳。</w:t>
      </w:r>
    </w:p>
    <w:p w14:paraId="0CAB3300" w14:textId="68E5AF82" w:rsidR="003E2D07" w:rsidRPr="003E2D07" w:rsidRDefault="003E2D07" w:rsidP="003E2D07">
      <w:pPr>
        <w:spacing w:beforeLines="50" w:before="156" w:line="480" w:lineRule="atLeast"/>
        <w:ind w:firstLineChars="200" w:firstLine="480"/>
        <w:rPr>
          <w:rFonts w:asciiTheme="minorEastAsia" w:hAnsiTheme="minorEastAsia"/>
          <w:color w:val="000000" w:themeColor="text1"/>
          <w:sz w:val="24"/>
          <w:szCs w:val="24"/>
        </w:rPr>
      </w:pPr>
      <w:r w:rsidRPr="003E2D07">
        <w:rPr>
          <w:rFonts w:asciiTheme="minorEastAsia" w:hAnsiTheme="minorEastAsia" w:hint="eastAsia"/>
          <w:color w:val="000000" w:themeColor="text1"/>
          <w:sz w:val="24"/>
          <w:szCs w:val="24"/>
        </w:rPr>
        <w:t>（二）</w:t>
      </w:r>
      <w:r w:rsidRPr="003E2D07">
        <w:rPr>
          <w:rFonts w:asciiTheme="minorEastAsia" w:hAnsiTheme="minorEastAsia" w:hint="eastAsia"/>
          <w:color w:val="000000" w:themeColor="text1"/>
          <w:sz w:val="24"/>
          <w:szCs w:val="24"/>
        </w:rPr>
        <w:t>通过工程规划许可与申报征收数据比对，分析是否存在虚报减免情况。</w:t>
      </w:r>
    </w:p>
    <w:p w14:paraId="1ED02FB0" w14:textId="77777777" w:rsidR="003E2D07" w:rsidRPr="003E2D07" w:rsidRDefault="003E2D07" w:rsidP="003E2D07">
      <w:pPr>
        <w:spacing w:beforeLines="50" w:before="156" w:line="480" w:lineRule="atLeast"/>
        <w:rPr>
          <w:rFonts w:asciiTheme="minorEastAsia" w:hAnsiTheme="minorEastAsia"/>
          <w:color w:val="000000" w:themeColor="text1"/>
          <w:sz w:val="24"/>
          <w:szCs w:val="24"/>
        </w:rPr>
      </w:pPr>
    </w:p>
    <w:p w14:paraId="33C23E9E" w14:textId="77777777" w:rsidR="003E2D07" w:rsidRPr="003E2D07" w:rsidRDefault="003E2D07" w:rsidP="003E2D07">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3DE8F868" w14:textId="77777777" w:rsidR="003E2D07" w:rsidRPr="003E2D07" w:rsidRDefault="003E2D07" w:rsidP="003E2D07">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65462094" w14:textId="77777777" w:rsidR="003E2D07" w:rsidRPr="003E2D07" w:rsidRDefault="003E2D07" w:rsidP="007C5213">
      <w:pPr>
        <w:pStyle w:val="a8"/>
        <w:shd w:val="clear" w:color="auto" w:fill="FFFFFF"/>
        <w:spacing w:beforeLines="50" w:before="156" w:beforeAutospacing="0" w:after="0" w:afterAutospacing="0" w:line="480" w:lineRule="atLeast"/>
        <w:ind w:firstLine="480"/>
        <w:rPr>
          <w:rFonts w:ascii="微软雅黑" w:eastAsia="微软雅黑" w:hAnsi="微软雅黑" w:hint="eastAsia"/>
          <w:color w:val="0000FF"/>
          <w:shd w:val="clear" w:color="auto" w:fill="FFFFFF"/>
        </w:rPr>
      </w:pPr>
    </w:p>
    <w:sectPr w:rsidR="003E2D07" w:rsidRPr="003E2D0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CDD87" w14:textId="77777777" w:rsidR="0078606C" w:rsidRDefault="0078606C" w:rsidP="005908E2">
      <w:r>
        <w:separator/>
      </w:r>
    </w:p>
  </w:endnote>
  <w:endnote w:type="continuationSeparator" w:id="0">
    <w:p w14:paraId="4AE03970" w14:textId="77777777" w:rsidR="0078606C" w:rsidRDefault="0078606C"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598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5987">
              <w:rPr>
                <w:b/>
                <w:bCs/>
                <w:noProof/>
              </w:rPr>
              <w:t>2</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05E77" w14:textId="77777777" w:rsidR="0078606C" w:rsidRDefault="0078606C" w:rsidP="005908E2">
      <w:r>
        <w:separator/>
      </w:r>
    </w:p>
  </w:footnote>
  <w:footnote w:type="continuationSeparator" w:id="0">
    <w:p w14:paraId="7270E120" w14:textId="77777777" w:rsidR="0078606C" w:rsidRDefault="0078606C" w:rsidP="0059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F7"/>
    <w:rsid w:val="0000242B"/>
    <w:rsid w:val="000310BE"/>
    <w:rsid w:val="00032969"/>
    <w:rsid w:val="00032F8C"/>
    <w:rsid w:val="00044CC2"/>
    <w:rsid w:val="00054B12"/>
    <w:rsid w:val="00081D70"/>
    <w:rsid w:val="00094EB7"/>
    <w:rsid w:val="000A33D0"/>
    <w:rsid w:val="000A3AA2"/>
    <w:rsid w:val="000A520E"/>
    <w:rsid w:val="000B4604"/>
    <w:rsid w:val="000D26F7"/>
    <w:rsid w:val="000E6068"/>
    <w:rsid w:val="000F0308"/>
    <w:rsid w:val="000F0A5F"/>
    <w:rsid w:val="000F38D4"/>
    <w:rsid w:val="0011250C"/>
    <w:rsid w:val="001307EA"/>
    <w:rsid w:val="00152BEC"/>
    <w:rsid w:val="00170248"/>
    <w:rsid w:val="0017727E"/>
    <w:rsid w:val="00177948"/>
    <w:rsid w:val="00181799"/>
    <w:rsid w:val="0018239E"/>
    <w:rsid w:val="001923D9"/>
    <w:rsid w:val="001B4825"/>
    <w:rsid w:val="001F33E6"/>
    <w:rsid w:val="001F39CF"/>
    <w:rsid w:val="0021733A"/>
    <w:rsid w:val="00221D6F"/>
    <w:rsid w:val="00237FC9"/>
    <w:rsid w:val="0024317C"/>
    <w:rsid w:val="002477A7"/>
    <w:rsid w:val="0029289F"/>
    <w:rsid w:val="00293639"/>
    <w:rsid w:val="002A1EA3"/>
    <w:rsid w:val="002A4923"/>
    <w:rsid w:val="002A5EB8"/>
    <w:rsid w:val="002D3A69"/>
    <w:rsid w:val="002F5D2A"/>
    <w:rsid w:val="00307A85"/>
    <w:rsid w:val="00317FB7"/>
    <w:rsid w:val="003216E3"/>
    <w:rsid w:val="00322411"/>
    <w:rsid w:val="00327D26"/>
    <w:rsid w:val="00330092"/>
    <w:rsid w:val="00344EB0"/>
    <w:rsid w:val="00354A40"/>
    <w:rsid w:val="00361666"/>
    <w:rsid w:val="003739C5"/>
    <w:rsid w:val="00397138"/>
    <w:rsid w:val="003B0368"/>
    <w:rsid w:val="003E0B7E"/>
    <w:rsid w:val="003E2D07"/>
    <w:rsid w:val="003E3D3E"/>
    <w:rsid w:val="003F589A"/>
    <w:rsid w:val="0042736C"/>
    <w:rsid w:val="00435080"/>
    <w:rsid w:val="00454CFE"/>
    <w:rsid w:val="00457ED7"/>
    <w:rsid w:val="00461BBB"/>
    <w:rsid w:val="00473E5F"/>
    <w:rsid w:val="00484E3E"/>
    <w:rsid w:val="00490250"/>
    <w:rsid w:val="004B1931"/>
    <w:rsid w:val="004B4BB4"/>
    <w:rsid w:val="004C320B"/>
    <w:rsid w:val="004D014C"/>
    <w:rsid w:val="004F47FA"/>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42C67"/>
    <w:rsid w:val="00644256"/>
    <w:rsid w:val="00653379"/>
    <w:rsid w:val="006562F0"/>
    <w:rsid w:val="006603A7"/>
    <w:rsid w:val="006608F6"/>
    <w:rsid w:val="00664917"/>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8606C"/>
    <w:rsid w:val="007978CB"/>
    <w:rsid w:val="007C5213"/>
    <w:rsid w:val="007D4DE1"/>
    <w:rsid w:val="00802A13"/>
    <w:rsid w:val="0082174A"/>
    <w:rsid w:val="00823915"/>
    <w:rsid w:val="008263A0"/>
    <w:rsid w:val="008403A0"/>
    <w:rsid w:val="00845A9D"/>
    <w:rsid w:val="00851B6C"/>
    <w:rsid w:val="00871788"/>
    <w:rsid w:val="008777CA"/>
    <w:rsid w:val="008B4F9B"/>
    <w:rsid w:val="009061F7"/>
    <w:rsid w:val="009121CE"/>
    <w:rsid w:val="009467A0"/>
    <w:rsid w:val="00946CA9"/>
    <w:rsid w:val="0095436E"/>
    <w:rsid w:val="0098307B"/>
    <w:rsid w:val="009A2312"/>
    <w:rsid w:val="009B140D"/>
    <w:rsid w:val="009D749A"/>
    <w:rsid w:val="009F3534"/>
    <w:rsid w:val="00A070EB"/>
    <w:rsid w:val="00A13178"/>
    <w:rsid w:val="00A442E1"/>
    <w:rsid w:val="00A575F1"/>
    <w:rsid w:val="00A66603"/>
    <w:rsid w:val="00A74713"/>
    <w:rsid w:val="00A97C22"/>
    <w:rsid w:val="00AC3FB1"/>
    <w:rsid w:val="00AC47FA"/>
    <w:rsid w:val="00AD66DA"/>
    <w:rsid w:val="00AD6F22"/>
    <w:rsid w:val="00B01357"/>
    <w:rsid w:val="00B16AB4"/>
    <w:rsid w:val="00B20E69"/>
    <w:rsid w:val="00B2741C"/>
    <w:rsid w:val="00B35DE9"/>
    <w:rsid w:val="00B57002"/>
    <w:rsid w:val="00B5716C"/>
    <w:rsid w:val="00B87AA5"/>
    <w:rsid w:val="00B91EC8"/>
    <w:rsid w:val="00BA45A1"/>
    <w:rsid w:val="00BC124F"/>
    <w:rsid w:val="00BC7C17"/>
    <w:rsid w:val="00BD0B17"/>
    <w:rsid w:val="00BD7ACA"/>
    <w:rsid w:val="00C23E55"/>
    <w:rsid w:val="00C2656D"/>
    <w:rsid w:val="00C46728"/>
    <w:rsid w:val="00C53F79"/>
    <w:rsid w:val="00C54C60"/>
    <w:rsid w:val="00C6217C"/>
    <w:rsid w:val="00C66494"/>
    <w:rsid w:val="00C86756"/>
    <w:rsid w:val="00CA0DA9"/>
    <w:rsid w:val="00CA7202"/>
    <w:rsid w:val="00CD0C25"/>
    <w:rsid w:val="00CD0F3D"/>
    <w:rsid w:val="00CD1561"/>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0E3"/>
    <w:rsid w:val="00DE035B"/>
    <w:rsid w:val="00DE6D84"/>
    <w:rsid w:val="00DE7FE0"/>
    <w:rsid w:val="00E02096"/>
    <w:rsid w:val="00E05BEC"/>
    <w:rsid w:val="00E06AA8"/>
    <w:rsid w:val="00E20B16"/>
    <w:rsid w:val="00E23F08"/>
    <w:rsid w:val="00E24562"/>
    <w:rsid w:val="00E43974"/>
    <w:rsid w:val="00E47E9C"/>
    <w:rsid w:val="00E57568"/>
    <w:rsid w:val="00E6278E"/>
    <w:rsid w:val="00E66434"/>
    <w:rsid w:val="00E700F9"/>
    <w:rsid w:val="00E71F17"/>
    <w:rsid w:val="00E7673A"/>
    <w:rsid w:val="00E85A62"/>
    <w:rsid w:val="00E97E46"/>
    <w:rsid w:val="00EB3844"/>
    <w:rsid w:val="00EE2EA5"/>
    <w:rsid w:val="00F0101F"/>
    <w:rsid w:val="00F2789A"/>
    <w:rsid w:val="00F44F2C"/>
    <w:rsid w:val="00F467A0"/>
    <w:rsid w:val="00F56E6F"/>
    <w:rsid w:val="00F57C18"/>
    <w:rsid w:val="00F703C0"/>
    <w:rsid w:val="00F8386A"/>
    <w:rsid w:val="00FA1516"/>
    <w:rsid w:val="00FB2B3B"/>
    <w:rsid w:val="00FB456D"/>
    <w:rsid w:val="00FB68F6"/>
    <w:rsid w:val="00F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937855DE-2566-4665-BA89-7F55F64C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435080"/>
    <w:rPr>
      <w:b/>
      <w:bCs/>
    </w:rPr>
  </w:style>
  <w:style w:type="character" w:customStyle="1" w:styleId="60">
    <w:name w:val="标题 6 字符"/>
    <w:basedOn w:val="a0"/>
    <w:link w:val="6"/>
    <w:uiPriority w:val="9"/>
    <w:rsid w:val="003216E3"/>
    <w:rPr>
      <w:rFonts w:asciiTheme="majorHAnsi" w:eastAsiaTheme="majorEastAsia" w:hAnsiTheme="majorHAnsi" w:cstheme="majorBidi"/>
      <w:b/>
      <w:bCs/>
      <w:sz w:val="24"/>
      <w:szCs w:val="24"/>
    </w:rPr>
  </w:style>
  <w:style w:type="character" w:customStyle="1" w:styleId="70">
    <w:name w:val="标题 7 字符"/>
    <w:basedOn w:val="a0"/>
    <w:link w:val="7"/>
    <w:uiPriority w:val="9"/>
    <w:qFormat/>
    <w:rsid w:val="0042736C"/>
    <w:rPr>
      <w:b/>
      <w:bCs/>
      <w:sz w:val="24"/>
      <w:szCs w:val="24"/>
    </w:rPr>
  </w:style>
  <w:style w:type="paragraph" w:styleId="ab">
    <w:name w:val="No Spacing"/>
    <w:uiPriority w:val="1"/>
    <w:qFormat/>
    <w:rsid w:val="008717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B43E0-241A-43D9-AF19-84DEDB73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2020-08-27T22:32:00Z</dcterms:created>
  <dcterms:modified xsi:type="dcterms:W3CDTF">2020-08-27T22:36:00Z</dcterms:modified>
</cp:coreProperties>
</file>