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16C66B67"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4</w:t>
      </w:r>
      <w:r w:rsidR="006F62C8">
        <w:rPr>
          <w:rFonts w:asciiTheme="minorEastAsia" w:hAnsiTheme="minorEastAsia"/>
          <w:color w:val="000000" w:themeColor="text1"/>
          <w:sz w:val="44"/>
          <w:szCs w:val="44"/>
        </w:rPr>
        <w:t>.</w:t>
      </w:r>
      <w:r w:rsidR="00A72FD8">
        <w:rPr>
          <w:rFonts w:asciiTheme="minorEastAsia" w:hAnsiTheme="minorEastAsia" w:hint="eastAsia"/>
          <w:color w:val="000000" w:themeColor="text1"/>
          <w:sz w:val="44"/>
          <w:szCs w:val="44"/>
        </w:rPr>
        <w:t>5</w:t>
      </w:r>
      <w:r w:rsidR="0000242B">
        <w:rPr>
          <w:rFonts w:asciiTheme="minorEastAsia" w:hAnsiTheme="minorEastAsia"/>
          <w:color w:val="000000" w:themeColor="text1"/>
          <w:sz w:val="44"/>
          <w:szCs w:val="44"/>
        </w:rPr>
        <w:t>.</w:t>
      </w:r>
      <w:r w:rsidR="00A72FD8">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A72FD8" w:rsidRPr="00A72FD8">
        <w:rPr>
          <w:rFonts w:asciiTheme="minorEastAsia" w:hAnsiTheme="minorEastAsia" w:hint="eastAsia"/>
          <w:color w:val="000000" w:themeColor="text1"/>
          <w:sz w:val="44"/>
          <w:szCs w:val="44"/>
        </w:rPr>
        <w:t>集贸市场税收管理</w:t>
      </w:r>
    </w:p>
    <w:p w14:paraId="1EA14B52" w14:textId="059DE596" w:rsidR="00C5423F" w:rsidRDefault="00C5423F" w:rsidP="007C5213">
      <w:pPr>
        <w:pStyle w:val="a6"/>
        <w:shd w:val="clear" w:color="auto" w:fill="FFFFFF"/>
        <w:spacing w:beforeLines="50" w:before="156" w:beforeAutospacing="0" w:after="0" w:afterAutospacing="0" w:line="480" w:lineRule="atLeast"/>
        <w:ind w:firstLine="480"/>
        <w:rPr>
          <w:rFonts w:asciiTheme="minorEastAsia" w:eastAsiaTheme="minorEastAsia" w:hAnsiTheme="minorEastAsia" w:cstheme="minorBidi"/>
          <w:b/>
          <w:bCs/>
          <w:color w:val="000000" w:themeColor="text1"/>
          <w:kern w:val="44"/>
        </w:rPr>
      </w:pPr>
    </w:p>
    <w:p w14:paraId="6E8D1869" w14:textId="2ABCFCC5" w:rsidR="00A72FD8" w:rsidRPr="00F349C1"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为进一步规范集贸市场税收征收管理，提高税收征管质量和效率，</w:t>
      </w:r>
      <w:r w:rsidRPr="00F349C1">
        <w:rPr>
          <w:rFonts w:asciiTheme="minorEastAsia" w:hAnsiTheme="minorEastAsia" w:hint="eastAsia"/>
          <w:color w:val="000000" w:themeColor="text1"/>
          <w:sz w:val="24"/>
          <w:szCs w:val="24"/>
          <w:shd w:val="clear" w:color="auto" w:fill="FFFFFF"/>
        </w:rPr>
        <w:t>根据</w:t>
      </w:r>
      <w:r w:rsidR="00F349C1" w:rsidRPr="00F349C1">
        <w:rPr>
          <w:rFonts w:hint="eastAsia"/>
          <w:color w:val="333333"/>
          <w:sz w:val="24"/>
          <w:szCs w:val="24"/>
          <w:shd w:val="clear" w:color="auto" w:fill="FFFFFF"/>
        </w:rPr>
        <w:t>《</w:t>
      </w:r>
      <w:hyperlink r:id="rId9" w:tgtFrame="_self" w:history="1">
        <w:r w:rsidR="00F349C1" w:rsidRPr="00F349C1">
          <w:rPr>
            <w:rFonts w:hint="eastAsia"/>
            <w:color w:val="6E6E6E"/>
            <w:sz w:val="24"/>
            <w:szCs w:val="24"/>
            <w:u w:val="single"/>
            <w:shd w:val="clear" w:color="auto" w:fill="FFFFFF"/>
          </w:rPr>
          <w:t>中华人民共和国税收征收管理法</w:t>
        </w:r>
      </w:hyperlink>
      <w:r w:rsidR="00F349C1" w:rsidRPr="00F349C1">
        <w:rPr>
          <w:rFonts w:hint="eastAsia"/>
          <w:color w:val="333333"/>
          <w:sz w:val="24"/>
          <w:szCs w:val="24"/>
          <w:shd w:val="clear" w:color="auto" w:fill="FFFFFF"/>
        </w:rPr>
        <w:t>》及其</w:t>
      </w:r>
      <w:hyperlink r:id="rId10" w:tgtFrame="_self" w:history="1">
        <w:r w:rsidR="00F349C1" w:rsidRPr="00F349C1">
          <w:rPr>
            <w:rFonts w:hint="eastAsia"/>
            <w:color w:val="4788D7"/>
            <w:sz w:val="24"/>
            <w:szCs w:val="24"/>
            <w:u w:val="single"/>
            <w:shd w:val="clear" w:color="auto" w:fill="FFFFFF"/>
          </w:rPr>
          <w:t>实施细则</w:t>
        </w:r>
      </w:hyperlink>
      <w:r w:rsidRPr="00F349C1">
        <w:rPr>
          <w:rFonts w:asciiTheme="minorEastAsia" w:hAnsiTheme="minorEastAsia" w:hint="eastAsia"/>
          <w:color w:val="000000" w:themeColor="text1"/>
          <w:sz w:val="24"/>
          <w:szCs w:val="24"/>
          <w:shd w:val="clear" w:color="auto" w:fill="FFFFFF"/>
        </w:rPr>
        <w:t>以及有关规定，制定本办法。</w:t>
      </w:r>
    </w:p>
    <w:p w14:paraId="35EE7625" w14:textId="39A2DE4E"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18096935"/>
      <w:r w:rsidRPr="00A72FD8">
        <w:rPr>
          <w:rFonts w:asciiTheme="minorEastAsia" w:hAnsiTheme="minorEastAsia" w:cs="宋体" w:hint="eastAsia"/>
          <w:color w:val="000000" w:themeColor="text1"/>
          <w:kern w:val="0"/>
          <w:sz w:val="24"/>
          <w:szCs w:val="24"/>
        </w:rPr>
        <w:t>（</w:t>
      </w:r>
      <w:hyperlink r:id="rId11" w:history="1">
        <w:r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第一条）</w:t>
      </w:r>
    </w:p>
    <w:bookmarkEnd w:id="0"/>
    <w:p w14:paraId="183748FA" w14:textId="77777777" w:rsidR="00A72FD8" w:rsidRPr="00A72FD8" w:rsidRDefault="00A72FD8" w:rsidP="00A72FD8">
      <w:pPr>
        <w:pStyle w:val="1"/>
        <w:spacing w:before="50" w:after="0" w:line="480" w:lineRule="atLeast"/>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一、适用范围</w:t>
      </w:r>
    </w:p>
    <w:p w14:paraId="1BF76900"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本办法适用于在相对封闭的固定经营区域内，经营主体多元化且各经营主体相互独立、经营相对稳定的各类集贸市场。</w:t>
      </w:r>
    </w:p>
    <w:p w14:paraId="7D83F818" w14:textId="43A91B2C"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12"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第二条）</w:t>
      </w:r>
    </w:p>
    <w:p w14:paraId="4AD19B6B" w14:textId="77777777" w:rsidR="00A72FD8" w:rsidRPr="00A72FD8" w:rsidRDefault="00A72FD8" w:rsidP="00A72FD8">
      <w:pPr>
        <w:pStyle w:val="1"/>
        <w:spacing w:before="50" w:after="0" w:line="480" w:lineRule="atLeast"/>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二、市场分类</w:t>
      </w:r>
    </w:p>
    <w:p w14:paraId="66442485"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税务机关应当根据集贸市场年纳税额的大小，将集贸市场划分为大型市场、中型市场和小型市场三类，实行分类管理。</w:t>
      </w:r>
    </w:p>
    <w:p w14:paraId="5F39FB8C" w14:textId="71BD7010"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 w:name="_Hlk18096958"/>
      <w:r w:rsidRPr="00A72FD8">
        <w:rPr>
          <w:rFonts w:asciiTheme="minorEastAsia" w:hAnsiTheme="minorEastAsia" w:cs="宋体" w:hint="eastAsia"/>
          <w:color w:val="000000" w:themeColor="text1"/>
          <w:kern w:val="0"/>
          <w:sz w:val="24"/>
          <w:szCs w:val="24"/>
        </w:rPr>
        <w:t>（</w:t>
      </w:r>
      <w:hyperlink r:id="rId13"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第三条第一款）</w:t>
      </w:r>
    </w:p>
    <w:bookmarkEnd w:id="1"/>
    <w:p w14:paraId="4E742604"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前款所称年纳税额，是指每一纳税年度集贸市场内的经营者缴纳的各税种税款的总和。大、中、小市场划分的年纳税额标准，由省级税务机关根据本地区市场发展情况确定。</w:t>
      </w:r>
    </w:p>
    <w:p w14:paraId="58E34077" w14:textId="70E8F833"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14"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第三条第二款）</w:t>
      </w:r>
    </w:p>
    <w:p w14:paraId="212D0D58"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对大型集贸市场，应当按属地管理原则由所在地税务机关实行专业化管理，并由市（地）级税务机关负责重点监控；对中型集贸市场，由所在地税务机关负责管理；对税源零星的小型集贸市场，可以由当地税务机关管理，也可按照有关规定委托有关单位代征税款。</w:t>
      </w:r>
    </w:p>
    <w:p w14:paraId="5865A2F6" w14:textId="2DE3DC0D"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15"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第四条）</w:t>
      </w:r>
    </w:p>
    <w:p w14:paraId="4E29A7D6"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税务机关应当按照税收法律、行政法规和国家税务总局的有关规定，负责市</w:t>
      </w:r>
      <w:r w:rsidRPr="00A72FD8">
        <w:rPr>
          <w:rFonts w:asciiTheme="minorEastAsia" w:hAnsiTheme="minorEastAsia" w:hint="eastAsia"/>
          <w:color w:val="000000" w:themeColor="text1"/>
          <w:sz w:val="24"/>
          <w:szCs w:val="24"/>
          <w:shd w:val="clear" w:color="auto" w:fill="FFFFFF"/>
        </w:rPr>
        <w:lastRenderedPageBreak/>
        <w:t>场内纳税人的税务登记、纳税服务、建账辅导、定额核定、税款征收、发票管理、日常检查和一般性税务违规违章行为的处罚等工作。</w:t>
      </w:r>
    </w:p>
    <w:p w14:paraId="2F1888DF" w14:textId="3F4C9CD0"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8096984"/>
      <w:r w:rsidRPr="00A72FD8">
        <w:rPr>
          <w:rFonts w:asciiTheme="minorEastAsia" w:hAnsiTheme="minorEastAsia" w:cs="宋体" w:hint="eastAsia"/>
          <w:color w:val="000000" w:themeColor="text1"/>
          <w:kern w:val="0"/>
          <w:sz w:val="24"/>
          <w:szCs w:val="24"/>
        </w:rPr>
        <w:t>（</w:t>
      </w:r>
      <w:hyperlink r:id="rId16"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第五条第一款）</w:t>
      </w:r>
    </w:p>
    <w:bookmarkEnd w:id="2"/>
    <w:p w14:paraId="5B479B77"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对实行委托代征税款的，主管税务机关应当与代征单位签订委托代征协议，明确代征范围、计税依据、代征期限、代征税款的缴库期限以及税收票证的领取、保管、使用、报缴等事项，界定双方的权利、义务和责任，并发给委托代征证书。主管税务机关应当按照规定支付代征单位的代征手续费，并加强对代征单位及其代征人员的业务辅导和日常管理，适时开展检查，促使其依法做好代征工作。</w:t>
      </w:r>
    </w:p>
    <w:p w14:paraId="652416DE" w14:textId="269B2B94"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17"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第五条第二款）</w:t>
      </w:r>
    </w:p>
    <w:p w14:paraId="348E3F68" w14:textId="77777777" w:rsidR="00A72FD8" w:rsidRPr="00A72FD8" w:rsidRDefault="00A72FD8" w:rsidP="00A72FD8">
      <w:pPr>
        <w:pStyle w:val="1"/>
        <w:spacing w:before="50" w:after="0" w:line="480" w:lineRule="atLeast"/>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三、市场调查</w:t>
      </w:r>
    </w:p>
    <w:p w14:paraId="50233CD1"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主管税务机关应对集贸市场内经营的商品分类进行市场调查，掌握其市场行情、进销价格和平均利润率情况。同时，通过对市场经营额和每个业户经营情况的了解，为审核纳税人申报准确性和核定定额提供依据。</w:t>
      </w:r>
    </w:p>
    <w:p w14:paraId="72E0F511" w14:textId="2A3E3EB1"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18"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第六条）</w:t>
      </w:r>
    </w:p>
    <w:p w14:paraId="3B267088" w14:textId="77777777" w:rsidR="00A72FD8" w:rsidRPr="00A72FD8" w:rsidRDefault="00A72FD8" w:rsidP="00A72FD8">
      <w:pPr>
        <w:pStyle w:val="1"/>
        <w:spacing w:before="50" w:after="0" w:line="480" w:lineRule="atLeast"/>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四、税源控管</w:t>
      </w:r>
    </w:p>
    <w:p w14:paraId="4CB7E5B3" w14:textId="77777777" w:rsidR="00A72FD8" w:rsidRPr="00A72FD8" w:rsidRDefault="00A72FD8" w:rsidP="00A72FD8">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A72FD8">
        <w:rPr>
          <w:rFonts w:asciiTheme="minorEastAsia" w:eastAsiaTheme="minorEastAsia" w:hAnsiTheme="minorEastAsia" w:hint="eastAsia"/>
          <w:color w:val="000000" w:themeColor="text1"/>
          <w:sz w:val="24"/>
          <w:szCs w:val="24"/>
          <w:shd w:val="clear" w:color="auto" w:fill="FFFFFF"/>
        </w:rPr>
        <w:t>（一）部门协作</w:t>
      </w:r>
    </w:p>
    <w:p w14:paraId="45F3EB21"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主管税务机关应加强与工商、劳动、民政、金融、公安等部门的协作配合，相互沟通信息，强化对纳税人户籍管理，掌握纳税人经营资金流量及变化情况，维护正常的税收秩序和市场经营秩序。</w:t>
      </w:r>
    </w:p>
    <w:p w14:paraId="3990286E" w14:textId="2C3CFF94"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19"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第七条）</w:t>
      </w:r>
    </w:p>
    <w:p w14:paraId="6A6BDCD3" w14:textId="77777777" w:rsidR="00A72FD8" w:rsidRPr="00A72FD8" w:rsidRDefault="00A72FD8" w:rsidP="00A72FD8">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A72FD8">
        <w:rPr>
          <w:rFonts w:asciiTheme="minorEastAsia" w:eastAsiaTheme="minorEastAsia" w:hAnsiTheme="minorEastAsia" w:hint="eastAsia"/>
          <w:color w:val="000000" w:themeColor="text1"/>
          <w:sz w:val="24"/>
          <w:szCs w:val="24"/>
          <w:shd w:val="clear" w:color="auto" w:fill="FFFFFF"/>
        </w:rPr>
        <w:t>（二）投资方提供</w:t>
      </w:r>
    </w:p>
    <w:p w14:paraId="470374D3"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主管税务机关应要求集贸市场的投资方或投资方委托的管理单位及时提供市场内纳税人的户籍变化、物业费用、房屋租金、水电费用等与纳税人纳税有关的信息。</w:t>
      </w:r>
    </w:p>
    <w:p w14:paraId="6AA5AB40" w14:textId="53E2BA5C"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20"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第八条第一款）</w:t>
      </w:r>
    </w:p>
    <w:p w14:paraId="70A7A5F7" w14:textId="77777777" w:rsidR="00A72FD8" w:rsidRPr="00A72FD8" w:rsidRDefault="00A72FD8" w:rsidP="00A72FD8">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A72FD8">
        <w:rPr>
          <w:rFonts w:asciiTheme="minorEastAsia" w:eastAsiaTheme="minorEastAsia" w:hAnsiTheme="minorEastAsia" w:hint="eastAsia"/>
          <w:color w:val="000000" w:themeColor="text1"/>
          <w:sz w:val="24"/>
          <w:szCs w:val="24"/>
          <w:shd w:val="clear" w:color="auto" w:fill="FFFFFF"/>
        </w:rPr>
        <w:lastRenderedPageBreak/>
        <w:t>（三）出租方报告</w:t>
      </w:r>
    </w:p>
    <w:p w14:paraId="6A96EE43" w14:textId="5DEF8B7B"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主管税务机关应要求集贸市场内出租摊位、房屋等经营场所的出租人依法按期报告承租人的有关情况。出租人不报告的，按照</w:t>
      </w:r>
      <w:r w:rsidR="00F349C1" w:rsidRPr="00F349C1">
        <w:rPr>
          <w:rFonts w:hint="eastAsia"/>
          <w:color w:val="333333"/>
          <w:sz w:val="24"/>
          <w:szCs w:val="24"/>
          <w:shd w:val="clear" w:color="auto" w:fill="FFFFFF"/>
        </w:rPr>
        <w:t>《</w:t>
      </w:r>
      <w:hyperlink r:id="rId21" w:tgtFrame="_self" w:history="1">
        <w:r w:rsidR="00F349C1" w:rsidRPr="00F349C1">
          <w:rPr>
            <w:rFonts w:hint="eastAsia"/>
            <w:color w:val="6E6E6E"/>
            <w:sz w:val="24"/>
            <w:szCs w:val="24"/>
            <w:u w:val="single"/>
            <w:shd w:val="clear" w:color="auto" w:fill="FFFFFF"/>
          </w:rPr>
          <w:t>税收征收管理法实施细则</w:t>
        </w:r>
      </w:hyperlink>
      <w:r w:rsidR="00F349C1" w:rsidRPr="00F349C1">
        <w:rPr>
          <w:rFonts w:hint="eastAsia"/>
          <w:color w:val="333333"/>
          <w:sz w:val="24"/>
          <w:szCs w:val="24"/>
          <w:shd w:val="clear" w:color="auto" w:fill="FFFFFF"/>
        </w:rPr>
        <w:t>》</w:t>
      </w:r>
      <w:r w:rsidRPr="00A72FD8">
        <w:rPr>
          <w:rFonts w:asciiTheme="minorEastAsia" w:hAnsiTheme="minorEastAsia" w:hint="eastAsia"/>
          <w:color w:val="000000" w:themeColor="text1"/>
          <w:sz w:val="24"/>
          <w:szCs w:val="24"/>
          <w:shd w:val="clear" w:color="auto" w:fill="FFFFFF"/>
        </w:rPr>
        <w:t>第四十九条的规定处理。</w:t>
      </w:r>
    </w:p>
    <w:p w14:paraId="3B3F7202" w14:textId="468A44E1"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22"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第八条第二款）</w:t>
      </w:r>
    </w:p>
    <w:p w14:paraId="0C057F43" w14:textId="20091363" w:rsidR="00A72FD8" w:rsidRPr="00A72FD8" w:rsidRDefault="00A72FD8" w:rsidP="00A72FD8">
      <w:pPr>
        <w:spacing w:beforeLines="50" w:before="156" w:line="480" w:lineRule="atLeast"/>
        <w:ind w:firstLineChars="200" w:firstLine="482"/>
        <w:rPr>
          <w:rFonts w:asciiTheme="minorEastAsia" w:hAnsiTheme="minorEastAsia"/>
          <w:i/>
          <w:iCs/>
          <w:color w:val="000000" w:themeColor="text1"/>
          <w:sz w:val="24"/>
          <w:szCs w:val="24"/>
          <w:shd w:val="clear" w:color="auto" w:fill="FFFFFF"/>
        </w:rPr>
      </w:pPr>
      <w:r w:rsidRPr="00A72FD8">
        <w:rPr>
          <w:rFonts w:asciiTheme="minorEastAsia" w:hAnsiTheme="minorEastAsia" w:hint="eastAsia"/>
          <w:b/>
          <w:bCs/>
          <w:i/>
          <w:iCs/>
          <w:color w:val="000000" w:themeColor="text1"/>
          <w:sz w:val="24"/>
          <w:szCs w:val="24"/>
          <w:shd w:val="clear" w:color="auto" w:fill="FFFFFF"/>
        </w:rPr>
        <w:t>第九条</w:t>
      </w:r>
      <w:r w:rsidRPr="00A72FD8">
        <w:rPr>
          <w:rFonts w:asciiTheme="minorEastAsia" w:hAnsiTheme="minorEastAsia" w:hint="eastAsia"/>
          <w:i/>
          <w:iCs/>
          <w:color w:val="000000" w:themeColor="text1"/>
          <w:sz w:val="24"/>
          <w:szCs w:val="24"/>
          <w:shd w:val="clear" w:color="auto" w:fill="FFFFFF"/>
        </w:rPr>
        <w:t> 负责集贸市场税收征管的国家税务局和地方税务局应加强合作，做好纳税人税务登记信息交换、业户停、复业手续办理以及漏征漏管户清理等工作。有条件的地方，可以按照</w:t>
      </w:r>
      <w:r w:rsidR="00F349C1" w:rsidRPr="00F349C1">
        <w:rPr>
          <w:rFonts w:hint="eastAsia"/>
          <w:color w:val="333333"/>
          <w:sz w:val="24"/>
          <w:szCs w:val="24"/>
          <w:shd w:val="clear" w:color="auto" w:fill="FFFFFF"/>
        </w:rPr>
        <w:t>《</w:t>
      </w:r>
      <w:hyperlink r:id="rId23" w:tgtFrame="_self" w:history="1">
        <w:r w:rsidR="00F349C1" w:rsidRPr="00F349C1">
          <w:rPr>
            <w:rFonts w:hint="eastAsia"/>
            <w:color w:val="4788D7"/>
            <w:sz w:val="24"/>
            <w:szCs w:val="24"/>
            <w:u w:val="single"/>
            <w:shd w:val="clear" w:color="auto" w:fill="FFFFFF"/>
          </w:rPr>
          <w:t>税务登记管理办法</w:t>
        </w:r>
      </w:hyperlink>
      <w:r w:rsidR="00F349C1" w:rsidRPr="00F349C1">
        <w:rPr>
          <w:rFonts w:hint="eastAsia"/>
          <w:color w:val="333333"/>
          <w:sz w:val="24"/>
          <w:szCs w:val="24"/>
          <w:shd w:val="clear" w:color="auto" w:fill="FFFFFF"/>
        </w:rPr>
        <w:t>》</w:t>
      </w:r>
      <w:r w:rsidRPr="00F349C1">
        <w:rPr>
          <w:rFonts w:asciiTheme="minorEastAsia" w:hAnsiTheme="minorEastAsia" w:hint="eastAsia"/>
          <w:i/>
          <w:iCs/>
          <w:color w:val="000000" w:themeColor="text1"/>
          <w:sz w:val="24"/>
          <w:szCs w:val="24"/>
          <w:shd w:val="clear" w:color="auto" w:fill="FFFFFF"/>
        </w:rPr>
        <w:t>所确定</w:t>
      </w:r>
      <w:r w:rsidRPr="00A72FD8">
        <w:rPr>
          <w:rFonts w:asciiTheme="minorEastAsia" w:hAnsiTheme="minorEastAsia" w:hint="eastAsia"/>
          <w:i/>
          <w:iCs/>
          <w:color w:val="000000" w:themeColor="text1"/>
          <w:sz w:val="24"/>
          <w:szCs w:val="24"/>
          <w:shd w:val="clear" w:color="auto" w:fill="FFFFFF"/>
        </w:rPr>
        <w:t>的原则，统一办理税务登记，统一开展税务登记管理工作。</w:t>
      </w:r>
    </w:p>
    <w:p w14:paraId="49EFDA39" w14:textId="5E87783E" w:rsidR="00A72FD8" w:rsidRPr="00A72FD8" w:rsidRDefault="00A72FD8" w:rsidP="00A72FD8">
      <w:pPr>
        <w:spacing w:beforeLines="50" w:before="156" w:line="480" w:lineRule="atLeast"/>
        <w:ind w:firstLineChars="200" w:firstLine="480"/>
        <w:jc w:val="right"/>
        <w:rPr>
          <w:rFonts w:asciiTheme="minorEastAsia" w:hAnsiTheme="minorEastAsia" w:cs="宋体"/>
          <w:i/>
          <w:iCs/>
          <w:color w:val="000000" w:themeColor="text1"/>
          <w:kern w:val="0"/>
          <w:sz w:val="24"/>
          <w:szCs w:val="24"/>
        </w:rPr>
      </w:pPr>
      <w:r w:rsidRPr="00A72FD8">
        <w:rPr>
          <w:rFonts w:asciiTheme="minorEastAsia" w:hAnsiTheme="minorEastAsia" w:cs="宋体" w:hint="eastAsia"/>
          <w:i/>
          <w:iCs/>
          <w:color w:val="000000" w:themeColor="text1"/>
          <w:kern w:val="0"/>
          <w:sz w:val="24"/>
          <w:szCs w:val="24"/>
        </w:rPr>
        <w:t>（</w:t>
      </w:r>
      <w:hyperlink r:id="rId24"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i/>
          <w:iCs/>
          <w:color w:val="000000" w:themeColor="text1"/>
          <w:kern w:val="0"/>
          <w:sz w:val="24"/>
          <w:szCs w:val="24"/>
        </w:rPr>
        <w:t>第九条第一款）</w:t>
      </w:r>
    </w:p>
    <w:p w14:paraId="11938EFB" w14:textId="77777777" w:rsidR="00A72FD8" w:rsidRPr="00A72FD8" w:rsidRDefault="00A72FD8" w:rsidP="00A72FD8">
      <w:pPr>
        <w:spacing w:beforeLines="50" w:before="156" w:line="480" w:lineRule="atLeast"/>
        <w:ind w:firstLineChars="200" w:firstLine="480"/>
        <w:rPr>
          <w:rFonts w:asciiTheme="minorEastAsia" w:hAnsiTheme="minorEastAsia"/>
          <w:i/>
          <w:iCs/>
          <w:color w:val="000000" w:themeColor="text1"/>
          <w:sz w:val="24"/>
          <w:szCs w:val="24"/>
          <w:shd w:val="clear" w:color="auto" w:fill="FFFFFF"/>
        </w:rPr>
      </w:pPr>
      <w:r w:rsidRPr="00A72FD8">
        <w:rPr>
          <w:rFonts w:asciiTheme="minorEastAsia" w:hAnsiTheme="minorEastAsia" w:hint="eastAsia"/>
          <w:i/>
          <w:iCs/>
          <w:color w:val="000000" w:themeColor="text1"/>
          <w:sz w:val="24"/>
          <w:szCs w:val="24"/>
          <w:shd w:val="clear" w:color="auto" w:fill="FFFFFF"/>
        </w:rPr>
        <w:t>为方便纳税人和节约税收成本，有条件的地区，国家税务局与地方税务局可以互相委托代征集贸市场税收。</w:t>
      </w:r>
    </w:p>
    <w:p w14:paraId="64E0F797" w14:textId="6F6E60F5"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i/>
          <w:iCs/>
          <w:color w:val="000000" w:themeColor="text1"/>
          <w:kern w:val="0"/>
          <w:sz w:val="24"/>
          <w:szCs w:val="24"/>
        </w:rPr>
        <w:t>（</w:t>
      </w:r>
      <w:hyperlink r:id="rId25"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i/>
          <w:iCs/>
          <w:color w:val="000000" w:themeColor="text1"/>
          <w:kern w:val="0"/>
          <w:sz w:val="24"/>
          <w:szCs w:val="24"/>
        </w:rPr>
        <w:t>第九条第二款</w:t>
      </w:r>
      <w:r w:rsidRPr="00A72FD8">
        <w:rPr>
          <w:rFonts w:asciiTheme="minorEastAsia" w:hAnsiTheme="minorEastAsia" w:cs="宋体" w:hint="eastAsia"/>
          <w:color w:val="000000" w:themeColor="text1"/>
          <w:kern w:val="0"/>
          <w:sz w:val="24"/>
          <w:szCs w:val="24"/>
        </w:rPr>
        <w:t>）</w:t>
      </w:r>
    </w:p>
    <w:p w14:paraId="258755D7" w14:textId="77777777" w:rsidR="00A72FD8" w:rsidRPr="00A72FD8" w:rsidRDefault="00A72FD8" w:rsidP="00A72FD8">
      <w:pPr>
        <w:pStyle w:val="1"/>
        <w:spacing w:before="50" w:after="0" w:line="480" w:lineRule="atLeast"/>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五、分类管理</w:t>
      </w:r>
    </w:p>
    <w:p w14:paraId="53F4E7DB"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主管税务机关应当根据市场内纳税人的经营规模、财务核算水平和税收优惠等方面的差异，对市场内的纳税人合理分类，采取相应的管理措施。一般可将纳税人分为四类：</w:t>
      </w:r>
    </w:p>
    <w:p w14:paraId="756F92B9" w14:textId="77777777" w:rsidR="00A72FD8" w:rsidRPr="00A72FD8" w:rsidRDefault="00A72FD8" w:rsidP="00A72FD8">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A72FD8">
        <w:rPr>
          <w:rFonts w:asciiTheme="minorEastAsia" w:eastAsiaTheme="minorEastAsia" w:hAnsiTheme="minorEastAsia" w:hint="eastAsia"/>
          <w:color w:val="000000" w:themeColor="text1"/>
          <w:sz w:val="24"/>
          <w:szCs w:val="24"/>
          <w:shd w:val="clear" w:color="auto" w:fill="FFFFFF"/>
        </w:rPr>
        <w:t>（一）查账征收户：</w:t>
      </w:r>
    </w:p>
    <w:p w14:paraId="545CBF10"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指在集贸市场内从事经营且实行查账征收的各类企业和个体工商户。</w:t>
      </w:r>
    </w:p>
    <w:p w14:paraId="051AAC65" w14:textId="77E8DD39"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3" w:name="_Hlk18097044"/>
      <w:r w:rsidRPr="00A72FD8">
        <w:rPr>
          <w:rFonts w:asciiTheme="minorEastAsia" w:hAnsiTheme="minorEastAsia" w:cs="宋体" w:hint="eastAsia"/>
          <w:color w:val="000000" w:themeColor="text1"/>
          <w:kern w:val="0"/>
          <w:sz w:val="24"/>
          <w:szCs w:val="24"/>
        </w:rPr>
        <w:t>（</w:t>
      </w:r>
      <w:hyperlink r:id="rId26"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第十条第一款）</w:t>
      </w:r>
    </w:p>
    <w:p w14:paraId="6B546186"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对于查账征收户，主管税务机关应依照相关法律、行政法规和有关规定，引导、督促其如实建账，准确进行核算。</w:t>
      </w:r>
    </w:p>
    <w:p w14:paraId="1F2E52C9" w14:textId="15C5C2B1"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18097072"/>
      <w:r w:rsidRPr="00A72FD8">
        <w:rPr>
          <w:rFonts w:asciiTheme="minorEastAsia" w:hAnsiTheme="minorEastAsia" w:cs="宋体" w:hint="eastAsia"/>
          <w:color w:val="000000" w:themeColor="text1"/>
          <w:kern w:val="0"/>
          <w:sz w:val="24"/>
          <w:szCs w:val="24"/>
        </w:rPr>
        <w:t>（</w:t>
      </w:r>
      <w:hyperlink r:id="rId27"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第十一条第一款）</w:t>
      </w:r>
    </w:p>
    <w:bookmarkEnd w:id="4"/>
    <w:p w14:paraId="4F2A9B4C"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查账征收户应纳的各项税款由纳税人按照有关税收法律、行政法规的规定按</w:t>
      </w:r>
      <w:r w:rsidRPr="00A72FD8">
        <w:rPr>
          <w:rFonts w:asciiTheme="minorEastAsia" w:hAnsiTheme="minorEastAsia" w:hint="eastAsia"/>
          <w:color w:val="000000" w:themeColor="text1"/>
          <w:sz w:val="24"/>
          <w:szCs w:val="24"/>
          <w:shd w:val="clear" w:color="auto" w:fill="FFFFFF"/>
        </w:rPr>
        <w:lastRenderedPageBreak/>
        <w:t>期自行申报缴纳。</w:t>
      </w:r>
    </w:p>
    <w:p w14:paraId="309487E1"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主管税务机关应根据日常管理掌握的信息，有计划地对查账征收户申报纳税的准确性进行纳税评估。</w:t>
      </w:r>
    </w:p>
    <w:p w14:paraId="4D2D9156" w14:textId="2253FFF9"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28"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第十一条第二款）</w:t>
      </w:r>
    </w:p>
    <w:p w14:paraId="682D7ED6" w14:textId="41BED4CE"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查账征收户有</w:t>
      </w:r>
      <w:bookmarkStart w:id="5" w:name="_GoBack"/>
      <w:r w:rsidR="00F349C1" w:rsidRPr="00F349C1">
        <w:rPr>
          <w:rFonts w:hint="eastAsia"/>
          <w:color w:val="333333"/>
          <w:sz w:val="24"/>
          <w:szCs w:val="24"/>
          <w:shd w:val="clear" w:color="auto" w:fill="FFFFFF"/>
        </w:rPr>
        <w:t>《</w:t>
      </w:r>
      <w:hyperlink r:id="rId29" w:tgtFrame="_self" w:history="1">
        <w:r w:rsidR="00F349C1" w:rsidRPr="00F349C1">
          <w:rPr>
            <w:rFonts w:hint="eastAsia"/>
            <w:color w:val="4788D7"/>
            <w:sz w:val="24"/>
            <w:szCs w:val="24"/>
            <w:u w:val="single"/>
            <w:shd w:val="clear" w:color="auto" w:fill="FFFFFF"/>
          </w:rPr>
          <w:t>中华人民共和国税收征收管理法</w:t>
        </w:r>
      </w:hyperlink>
      <w:r w:rsidR="00F349C1" w:rsidRPr="00F349C1">
        <w:rPr>
          <w:rFonts w:hint="eastAsia"/>
          <w:color w:val="333333"/>
          <w:sz w:val="24"/>
          <w:szCs w:val="24"/>
          <w:shd w:val="clear" w:color="auto" w:fill="FFFFFF"/>
        </w:rPr>
        <w:t>》</w:t>
      </w:r>
      <w:r w:rsidRPr="00F349C1">
        <w:rPr>
          <w:rFonts w:asciiTheme="minorEastAsia" w:hAnsiTheme="minorEastAsia" w:hint="eastAsia"/>
          <w:color w:val="000000" w:themeColor="text1"/>
          <w:sz w:val="24"/>
          <w:szCs w:val="24"/>
          <w:shd w:val="clear" w:color="auto" w:fill="FFFFFF"/>
        </w:rPr>
        <w:t>第</w:t>
      </w:r>
      <w:bookmarkEnd w:id="5"/>
      <w:r w:rsidRPr="00A72FD8">
        <w:rPr>
          <w:rFonts w:asciiTheme="minorEastAsia" w:hAnsiTheme="minorEastAsia" w:hint="eastAsia"/>
          <w:color w:val="000000" w:themeColor="text1"/>
          <w:sz w:val="24"/>
          <w:szCs w:val="24"/>
          <w:shd w:val="clear" w:color="auto" w:fill="FFFFFF"/>
        </w:rPr>
        <w:t>三十五条所规定情形的，主管税务机关有权核定其应纳税额。</w:t>
      </w:r>
    </w:p>
    <w:p w14:paraId="3467B57A" w14:textId="3D40BF48"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0"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第十一条第三款）</w:t>
      </w:r>
    </w:p>
    <w:bookmarkEnd w:id="3"/>
    <w:p w14:paraId="09A9EC14" w14:textId="77777777" w:rsidR="00A72FD8" w:rsidRPr="00A72FD8" w:rsidRDefault="00A72FD8" w:rsidP="00A72FD8">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A72FD8">
        <w:rPr>
          <w:rFonts w:asciiTheme="minorEastAsia" w:eastAsiaTheme="minorEastAsia" w:hAnsiTheme="minorEastAsia" w:hint="eastAsia"/>
          <w:color w:val="000000" w:themeColor="text1"/>
          <w:sz w:val="24"/>
          <w:szCs w:val="24"/>
          <w:shd w:val="clear" w:color="auto" w:fill="FFFFFF"/>
        </w:rPr>
        <w:t>（二）定期定额征收户：</w:t>
      </w:r>
    </w:p>
    <w:p w14:paraId="56D27E2D"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指在集贸市场内从事经营，达到增值税</w:t>
      </w:r>
      <w:r w:rsidRPr="00A72FD8">
        <w:rPr>
          <w:rFonts w:asciiTheme="minorEastAsia" w:hAnsiTheme="minorEastAsia" w:hint="eastAsia"/>
          <w:i/>
          <w:iCs/>
          <w:color w:val="000000" w:themeColor="text1"/>
          <w:sz w:val="24"/>
          <w:szCs w:val="24"/>
          <w:shd w:val="clear" w:color="auto" w:fill="FFFFFF"/>
        </w:rPr>
        <w:t>、营业税</w:t>
      </w:r>
      <w:r w:rsidRPr="00A72FD8">
        <w:rPr>
          <w:rFonts w:asciiTheme="minorEastAsia" w:hAnsiTheme="minorEastAsia" w:hint="eastAsia"/>
          <w:color w:val="000000" w:themeColor="text1"/>
          <w:sz w:val="24"/>
          <w:szCs w:val="24"/>
          <w:shd w:val="clear" w:color="auto" w:fill="FFFFFF"/>
        </w:rPr>
        <w:t>起征点且实行定期定额征收的个体工商户。</w:t>
      </w:r>
    </w:p>
    <w:p w14:paraId="643F660D" w14:textId="5CBFC031"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1"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第十条第二款）</w:t>
      </w:r>
    </w:p>
    <w:p w14:paraId="6F3AFB87"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对于实行定期定额征收的个体工商户，主管税务机关应当严格按照定额核定程序，科学核定定额。为确保定额的公正和公平，各地应积极推行计算机核定定额工作，要区分不同行业，科学选取定额核定参数，合理确定定额调整系数，运用统一软件进行核定。同时，各地要普遍实行定额公示制度。</w:t>
      </w:r>
    </w:p>
    <w:p w14:paraId="44D05F15" w14:textId="361DB449"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2"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第十二条第一款）</w:t>
      </w:r>
    </w:p>
    <w:p w14:paraId="08DC77D5" w14:textId="77777777" w:rsidR="00A72FD8" w:rsidRPr="00A72FD8" w:rsidRDefault="00A72FD8" w:rsidP="00A72FD8">
      <w:pPr>
        <w:spacing w:beforeLines="50" w:before="156" w:line="480" w:lineRule="atLeast"/>
        <w:ind w:firstLineChars="200" w:firstLine="480"/>
        <w:rPr>
          <w:rFonts w:asciiTheme="minorEastAsia" w:hAnsiTheme="minorEastAsia"/>
          <w:i/>
          <w:iCs/>
          <w:color w:val="000000" w:themeColor="text1"/>
          <w:sz w:val="24"/>
          <w:szCs w:val="24"/>
          <w:shd w:val="clear" w:color="auto" w:fill="FFFFFF"/>
        </w:rPr>
      </w:pPr>
      <w:r w:rsidRPr="00A72FD8">
        <w:rPr>
          <w:rFonts w:asciiTheme="minorEastAsia" w:hAnsiTheme="minorEastAsia" w:hint="eastAsia"/>
          <w:i/>
          <w:iCs/>
          <w:color w:val="000000" w:themeColor="text1"/>
          <w:sz w:val="24"/>
          <w:szCs w:val="24"/>
          <w:shd w:val="clear" w:color="auto" w:fill="FFFFFF"/>
        </w:rPr>
        <w:t>在定额核定工作中，国家税务局和地方税务局应加强协作，确保对共管户定额核定的统一。</w:t>
      </w:r>
    </w:p>
    <w:p w14:paraId="0CEDD9A2" w14:textId="2EBB3615"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3"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第十二条第二款）</w:t>
      </w:r>
    </w:p>
    <w:p w14:paraId="1BC2D89F"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定期定额征收户应纳的各项税款由纳税人按期申报缴纳。</w:t>
      </w:r>
    </w:p>
    <w:p w14:paraId="1CFD0B27" w14:textId="7FFA6967"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4"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第十二条第三款）</w:t>
      </w:r>
    </w:p>
    <w:p w14:paraId="32A1A445"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对定期定额征收户，主管税务机关应本着方便纳税人的原则，积极推行简易申报，实行报缴合一，即纳税人凡在法律、行政法规规定的期限或者在税务机关依照法律、行政法规的规定确定的期限内缴纳税款的，税务机关可以视同申报，</w:t>
      </w:r>
      <w:r w:rsidRPr="00A72FD8">
        <w:rPr>
          <w:rFonts w:asciiTheme="minorEastAsia" w:hAnsiTheme="minorEastAsia" w:hint="eastAsia"/>
          <w:color w:val="000000" w:themeColor="text1"/>
          <w:sz w:val="24"/>
          <w:szCs w:val="24"/>
          <w:shd w:val="clear" w:color="auto" w:fill="FFFFFF"/>
        </w:rPr>
        <w:lastRenderedPageBreak/>
        <w:t>纳税人不再单独填报纳税申报表。</w:t>
      </w:r>
    </w:p>
    <w:p w14:paraId="7E27C161" w14:textId="5E6DB102"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5"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第十二条第四款）</w:t>
      </w:r>
    </w:p>
    <w:p w14:paraId="5632B008" w14:textId="77777777" w:rsidR="00A72FD8" w:rsidRPr="00A72FD8" w:rsidRDefault="00A72FD8" w:rsidP="00A72FD8">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A72FD8">
        <w:rPr>
          <w:rFonts w:asciiTheme="minorEastAsia" w:eastAsiaTheme="minorEastAsia" w:hAnsiTheme="minorEastAsia" w:hint="eastAsia"/>
          <w:color w:val="000000" w:themeColor="text1"/>
          <w:sz w:val="24"/>
          <w:szCs w:val="24"/>
          <w:shd w:val="clear" w:color="auto" w:fill="FFFFFF"/>
        </w:rPr>
        <w:t>（三）未达起征点户和免税户：</w:t>
      </w:r>
    </w:p>
    <w:p w14:paraId="7197FE3E"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指在集贸市场内从事经营但未达增值税</w:t>
      </w:r>
      <w:r w:rsidRPr="00A72FD8">
        <w:rPr>
          <w:rFonts w:asciiTheme="minorEastAsia" w:hAnsiTheme="minorEastAsia" w:hint="eastAsia"/>
          <w:i/>
          <w:iCs/>
          <w:color w:val="000000" w:themeColor="text1"/>
          <w:sz w:val="24"/>
          <w:szCs w:val="24"/>
          <w:shd w:val="clear" w:color="auto" w:fill="FFFFFF"/>
        </w:rPr>
        <w:t>、营业税</w:t>
      </w:r>
      <w:r w:rsidRPr="00A72FD8">
        <w:rPr>
          <w:rFonts w:asciiTheme="minorEastAsia" w:hAnsiTheme="minorEastAsia" w:hint="eastAsia"/>
          <w:color w:val="000000" w:themeColor="text1"/>
          <w:sz w:val="24"/>
          <w:szCs w:val="24"/>
          <w:shd w:val="clear" w:color="auto" w:fill="FFFFFF"/>
        </w:rPr>
        <w:t>起征点的个体工商户和按照有关税收优惠政策规定免予缴纳相关税收的个体工商户。</w:t>
      </w:r>
    </w:p>
    <w:p w14:paraId="6F017A78" w14:textId="13A798D7"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6"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第十条第三款）</w:t>
      </w:r>
    </w:p>
    <w:p w14:paraId="26C447A7"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主管税务机关应根据本地区增值税</w:t>
      </w:r>
      <w:r w:rsidRPr="00A72FD8">
        <w:rPr>
          <w:rFonts w:asciiTheme="minorEastAsia" w:hAnsiTheme="minorEastAsia" w:hint="eastAsia"/>
          <w:i/>
          <w:iCs/>
          <w:color w:val="000000" w:themeColor="text1"/>
          <w:sz w:val="24"/>
          <w:szCs w:val="24"/>
          <w:shd w:val="clear" w:color="auto" w:fill="FFFFFF"/>
        </w:rPr>
        <w:t>、营业税</w:t>
      </w:r>
      <w:r w:rsidRPr="00A72FD8">
        <w:rPr>
          <w:rFonts w:asciiTheme="minorEastAsia" w:hAnsiTheme="minorEastAsia" w:hint="eastAsia"/>
          <w:color w:val="000000" w:themeColor="text1"/>
          <w:sz w:val="24"/>
          <w:szCs w:val="24"/>
          <w:shd w:val="clear" w:color="auto" w:fill="FFFFFF"/>
        </w:rPr>
        <w:t>起征点标准和对个体工商户核定的定额及有关税收优惠政策规定，准确认定未达起征点户和免税户。</w:t>
      </w:r>
    </w:p>
    <w:p w14:paraId="52FDA776" w14:textId="36F3FF00"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6" w:name="_Hlk18097126"/>
      <w:r w:rsidRPr="00A72FD8">
        <w:rPr>
          <w:rFonts w:asciiTheme="minorEastAsia" w:hAnsiTheme="minorEastAsia" w:cs="宋体" w:hint="eastAsia"/>
          <w:color w:val="000000" w:themeColor="text1"/>
          <w:kern w:val="0"/>
          <w:sz w:val="24"/>
          <w:szCs w:val="24"/>
        </w:rPr>
        <w:t>（</w:t>
      </w:r>
      <w:hyperlink r:id="rId37"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第十三条第一款）</w:t>
      </w:r>
    </w:p>
    <w:bookmarkEnd w:id="6"/>
    <w:p w14:paraId="680E32E1"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主管税务机关应加强对市场的日常巡查，及时掌握和了解未达起征点户的经营变化情况。对因经营情况改变而达到增值税或营业税起征点的，要及时恢复征税，并按规定程序重新核定定额。</w:t>
      </w:r>
    </w:p>
    <w:p w14:paraId="03C2D9DA" w14:textId="374CE08A"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8"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第十三条第二款）</w:t>
      </w:r>
    </w:p>
    <w:p w14:paraId="652C3A30"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主管税务机关应加强对免税户经营主体和免税期限的管理，对经营主体发生变化后不符合免税条件的和免税期满的纳税人，要及时恢复征税。</w:t>
      </w:r>
    </w:p>
    <w:p w14:paraId="6CC133E7" w14:textId="396E97F0"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39"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第十三条第三款）</w:t>
      </w:r>
    </w:p>
    <w:p w14:paraId="4AF11768"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未达起征点户和免税户应定期向主管税务机关报送与生产经营有关的资料。具体报送内容和期限由省级税务机关确定。</w:t>
      </w:r>
    </w:p>
    <w:p w14:paraId="1E1BDF9A" w14:textId="1E81985A"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40"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第十三条第四款）</w:t>
      </w:r>
    </w:p>
    <w:p w14:paraId="2E5DE339" w14:textId="77777777" w:rsidR="00A72FD8" w:rsidRPr="00A72FD8" w:rsidRDefault="00A72FD8" w:rsidP="00A72FD8">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A72FD8">
        <w:rPr>
          <w:rFonts w:asciiTheme="minorEastAsia" w:eastAsiaTheme="minorEastAsia" w:hAnsiTheme="minorEastAsia" w:hint="eastAsia"/>
          <w:color w:val="000000" w:themeColor="text1"/>
          <w:sz w:val="24"/>
          <w:szCs w:val="24"/>
          <w:shd w:val="clear" w:color="auto" w:fill="FFFFFF"/>
        </w:rPr>
        <w:t>（四）临时经营户：</w:t>
      </w:r>
    </w:p>
    <w:p w14:paraId="62E2D819"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指在集贸市场内从事临时经营的纳税户。</w:t>
      </w:r>
    </w:p>
    <w:p w14:paraId="3389217B" w14:textId="413D5628"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41"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第十条第四款）</w:t>
      </w:r>
    </w:p>
    <w:p w14:paraId="2ED642D4"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主管税务机关应依法、及时征收临时经营户应纳的税款。</w:t>
      </w:r>
    </w:p>
    <w:p w14:paraId="6CCE7C01" w14:textId="66EF6019"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7" w:name="_Hlk18097155"/>
      <w:r w:rsidRPr="00A72FD8">
        <w:rPr>
          <w:rFonts w:asciiTheme="minorEastAsia" w:hAnsiTheme="minorEastAsia" w:cs="宋体" w:hint="eastAsia"/>
          <w:color w:val="000000" w:themeColor="text1"/>
          <w:kern w:val="0"/>
          <w:sz w:val="24"/>
          <w:szCs w:val="24"/>
        </w:rPr>
        <w:lastRenderedPageBreak/>
        <w:t>（</w:t>
      </w:r>
      <w:hyperlink r:id="rId42"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第十四条第一款）</w:t>
      </w:r>
    </w:p>
    <w:bookmarkEnd w:id="7"/>
    <w:p w14:paraId="48782D05"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临时经营户需要使用发票的，可以按规定向主管税务机关申请办理。</w:t>
      </w:r>
    </w:p>
    <w:p w14:paraId="4563FFFE" w14:textId="499F2F5D"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43"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第十四条第二款）</w:t>
      </w:r>
    </w:p>
    <w:p w14:paraId="286091AF" w14:textId="77777777" w:rsidR="00A72FD8" w:rsidRPr="00A72FD8" w:rsidRDefault="00A72FD8" w:rsidP="00A72FD8">
      <w:pPr>
        <w:pStyle w:val="3"/>
        <w:spacing w:before="50" w:after="0" w:line="480" w:lineRule="atLeast"/>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附注：企业经销点</w:t>
      </w:r>
    </w:p>
    <w:p w14:paraId="1BC1BB52"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对在集贸市场内经营的非独立核算的企业经销网点，主管税务机关应加强与企业所在地税务机关的征管信息交流，共同做好对经销网点和场外企业生产经营情况的监控，以防止税收流失。</w:t>
      </w:r>
    </w:p>
    <w:p w14:paraId="723BFCF9" w14:textId="49B0A7D9"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8" w:name="_Hlk18097175"/>
      <w:r w:rsidRPr="00A72FD8">
        <w:rPr>
          <w:rFonts w:asciiTheme="minorEastAsia" w:hAnsiTheme="minorEastAsia" w:cs="宋体" w:hint="eastAsia"/>
          <w:color w:val="000000" w:themeColor="text1"/>
          <w:kern w:val="0"/>
          <w:sz w:val="24"/>
          <w:szCs w:val="24"/>
        </w:rPr>
        <w:t>（</w:t>
      </w:r>
      <w:hyperlink r:id="rId44"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第十五条）</w:t>
      </w:r>
    </w:p>
    <w:bookmarkEnd w:id="8"/>
    <w:p w14:paraId="0264C18A" w14:textId="77777777" w:rsidR="00A72FD8" w:rsidRPr="00A72FD8" w:rsidRDefault="00A72FD8" w:rsidP="00A72FD8">
      <w:pPr>
        <w:pStyle w:val="1"/>
        <w:spacing w:before="50" w:after="0" w:line="480" w:lineRule="atLeast"/>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六、制订细则</w:t>
      </w:r>
    </w:p>
    <w:p w14:paraId="6E617FF4" w14:textId="77777777" w:rsidR="00A72FD8" w:rsidRPr="00A72FD8" w:rsidRDefault="00A72FD8" w:rsidP="00A72FD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各省、自治区、直辖市和计划单列市国家税务局和地方税务局可以根据本办法确定的原则制定具体实施办法。</w:t>
      </w:r>
    </w:p>
    <w:p w14:paraId="2D76B605" w14:textId="1900C139"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45"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第十六条）</w:t>
      </w:r>
    </w:p>
    <w:p w14:paraId="3E31AA52" w14:textId="77777777" w:rsidR="00A72FD8" w:rsidRPr="00A72FD8" w:rsidRDefault="00A72FD8" w:rsidP="00A72FD8">
      <w:pPr>
        <w:pStyle w:val="1"/>
        <w:spacing w:before="50" w:after="0" w:line="480" w:lineRule="atLeast"/>
        <w:rPr>
          <w:rFonts w:asciiTheme="minorEastAsia" w:hAnsiTheme="minorEastAsia"/>
          <w:color w:val="000000" w:themeColor="text1"/>
          <w:sz w:val="24"/>
          <w:szCs w:val="24"/>
          <w:shd w:val="clear" w:color="auto" w:fill="FFFFFF"/>
        </w:rPr>
      </w:pPr>
      <w:r w:rsidRPr="00A72FD8">
        <w:rPr>
          <w:rFonts w:asciiTheme="minorEastAsia" w:hAnsiTheme="minorEastAsia" w:hint="eastAsia"/>
          <w:color w:val="000000" w:themeColor="text1"/>
          <w:sz w:val="24"/>
          <w:szCs w:val="24"/>
          <w:shd w:val="clear" w:color="auto" w:fill="FFFFFF"/>
        </w:rPr>
        <w:t>七、执行日期</w:t>
      </w:r>
    </w:p>
    <w:p w14:paraId="125FD0BA" w14:textId="77777777" w:rsidR="00A72FD8" w:rsidRPr="00A72FD8" w:rsidRDefault="00A72FD8" w:rsidP="00A72F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72FD8">
        <w:rPr>
          <w:rFonts w:asciiTheme="minorEastAsia" w:hAnsiTheme="minorEastAsia" w:hint="eastAsia"/>
          <w:color w:val="000000" w:themeColor="text1"/>
          <w:sz w:val="24"/>
          <w:szCs w:val="24"/>
          <w:shd w:val="clear" w:color="auto" w:fill="FFFFFF"/>
        </w:rPr>
        <w:t>本办法自发布之日起执行。</w:t>
      </w:r>
    </w:p>
    <w:p w14:paraId="00D7273F" w14:textId="7003AD07" w:rsidR="00A72FD8" w:rsidRPr="00A72FD8" w:rsidRDefault="00A72FD8" w:rsidP="00A72FD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A72FD8">
        <w:rPr>
          <w:rFonts w:asciiTheme="minorEastAsia" w:hAnsiTheme="minorEastAsia" w:cs="宋体" w:hint="eastAsia"/>
          <w:color w:val="000000" w:themeColor="text1"/>
          <w:kern w:val="0"/>
          <w:sz w:val="24"/>
          <w:szCs w:val="24"/>
        </w:rPr>
        <w:t>（</w:t>
      </w:r>
      <w:hyperlink r:id="rId46" w:history="1">
        <w:r w:rsidR="00402C42" w:rsidRPr="00402C42">
          <w:rPr>
            <w:rStyle w:val="a5"/>
            <w:rFonts w:asciiTheme="minorEastAsia" w:hAnsiTheme="minorEastAsia" w:cs="宋体" w:hint="eastAsia"/>
            <w:kern w:val="0"/>
            <w:sz w:val="24"/>
            <w:szCs w:val="24"/>
          </w:rPr>
          <w:t>国税发〔2004〕154号</w:t>
        </w:r>
      </w:hyperlink>
      <w:r w:rsidRPr="00A72FD8">
        <w:rPr>
          <w:rFonts w:asciiTheme="minorEastAsia" w:hAnsiTheme="minorEastAsia" w:cs="宋体" w:hint="eastAsia"/>
          <w:color w:val="000000" w:themeColor="text1"/>
          <w:kern w:val="0"/>
          <w:sz w:val="24"/>
          <w:szCs w:val="24"/>
        </w:rPr>
        <w:t>第十七条）</w:t>
      </w:r>
    </w:p>
    <w:p w14:paraId="59094DCA" w14:textId="77777777" w:rsidR="00A72FD8" w:rsidRPr="001623D5" w:rsidRDefault="00A72FD8" w:rsidP="00A72FD8">
      <w:pPr>
        <w:widowControl/>
        <w:shd w:val="clear" w:color="auto" w:fill="FFFFFF"/>
        <w:spacing w:beforeLines="50" w:before="156" w:afterLines="50" w:after="156" w:line="540" w:lineRule="atLeast"/>
        <w:ind w:firstLineChars="200" w:firstLine="480"/>
        <w:jc w:val="left"/>
        <w:rPr>
          <w:rFonts w:ascii="宋体" w:eastAsia="宋体" w:hAnsi="宋体" w:cs="宋体"/>
          <w:color w:val="333333"/>
          <w:kern w:val="0"/>
          <w:sz w:val="24"/>
          <w:szCs w:val="24"/>
        </w:rPr>
      </w:pPr>
    </w:p>
    <w:p w14:paraId="54FA172C" w14:textId="77777777" w:rsidR="00A72FD8" w:rsidRPr="0057581B" w:rsidRDefault="00A72FD8" w:rsidP="00A72FD8">
      <w:pPr>
        <w:widowControl/>
        <w:shd w:val="clear" w:color="auto" w:fill="FFFFFF"/>
        <w:spacing w:beforeLines="50" w:before="156" w:afterLines="50" w:after="156" w:line="540" w:lineRule="atLeast"/>
        <w:ind w:firstLineChars="200" w:firstLine="480"/>
        <w:jc w:val="left"/>
        <w:rPr>
          <w:rFonts w:ascii="宋体" w:eastAsia="宋体" w:hAnsi="宋体" w:cs="宋体"/>
          <w:color w:val="333333"/>
          <w:kern w:val="0"/>
          <w:sz w:val="24"/>
          <w:szCs w:val="24"/>
        </w:rPr>
      </w:pPr>
    </w:p>
    <w:p w14:paraId="5BF467DB" w14:textId="77777777" w:rsidR="00031C3D" w:rsidRDefault="00031C3D"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p w14:paraId="18D052C3" w14:textId="77777777" w:rsidR="000E5CB3" w:rsidRPr="0076793E" w:rsidRDefault="000E5CB3"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0E5CB3" w:rsidRPr="0076793E">
      <w:footerReference w:type="default" r:id="rI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2CAD0" w14:textId="77777777" w:rsidR="003A7949" w:rsidRDefault="003A7949" w:rsidP="005908E2">
      <w:r>
        <w:separator/>
      </w:r>
    </w:p>
  </w:endnote>
  <w:endnote w:type="continuationSeparator" w:id="0">
    <w:p w14:paraId="19916497" w14:textId="77777777" w:rsidR="003A7949" w:rsidRDefault="003A7949"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EB1A88" w:rsidRDefault="00EB1A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49C1">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49C1">
              <w:rPr>
                <w:b/>
                <w:bCs/>
                <w:noProof/>
              </w:rPr>
              <w:t>6</w:t>
            </w:r>
            <w:r>
              <w:rPr>
                <w:b/>
                <w:bCs/>
                <w:sz w:val="24"/>
                <w:szCs w:val="24"/>
              </w:rPr>
              <w:fldChar w:fldCharType="end"/>
            </w:r>
          </w:p>
        </w:sdtContent>
      </w:sdt>
    </w:sdtContent>
  </w:sdt>
  <w:p w14:paraId="7DD1E703" w14:textId="77777777" w:rsidR="00EB1A88" w:rsidRDefault="00EB1A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D0196" w14:textId="77777777" w:rsidR="003A7949" w:rsidRDefault="003A7949" w:rsidP="005908E2">
      <w:r>
        <w:separator/>
      </w:r>
    </w:p>
  </w:footnote>
  <w:footnote w:type="continuationSeparator" w:id="0">
    <w:p w14:paraId="08E939D1" w14:textId="77777777" w:rsidR="003A7949" w:rsidRDefault="003A7949"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81555"/>
    <w:rsid w:val="00081D70"/>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727E"/>
    <w:rsid w:val="00177948"/>
    <w:rsid w:val="00181799"/>
    <w:rsid w:val="0018239E"/>
    <w:rsid w:val="001923D9"/>
    <w:rsid w:val="001B4825"/>
    <w:rsid w:val="001F33E6"/>
    <w:rsid w:val="001F39CF"/>
    <w:rsid w:val="0021733A"/>
    <w:rsid w:val="00221D6F"/>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7949"/>
    <w:rsid w:val="003B0368"/>
    <w:rsid w:val="003E0B7E"/>
    <w:rsid w:val="003E2ABF"/>
    <w:rsid w:val="003E2D07"/>
    <w:rsid w:val="003E3D3E"/>
    <w:rsid w:val="003F589A"/>
    <w:rsid w:val="00402C42"/>
    <w:rsid w:val="0042736C"/>
    <w:rsid w:val="00435080"/>
    <w:rsid w:val="00441638"/>
    <w:rsid w:val="00454CFE"/>
    <w:rsid w:val="00457ED7"/>
    <w:rsid w:val="00461BBB"/>
    <w:rsid w:val="0046763C"/>
    <w:rsid w:val="00473E5F"/>
    <w:rsid w:val="00484E3E"/>
    <w:rsid w:val="00490250"/>
    <w:rsid w:val="004B1931"/>
    <w:rsid w:val="004B4BB4"/>
    <w:rsid w:val="004C320B"/>
    <w:rsid w:val="004D014C"/>
    <w:rsid w:val="004E000E"/>
    <w:rsid w:val="004E0240"/>
    <w:rsid w:val="004F47FA"/>
    <w:rsid w:val="004F5AA8"/>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3682B"/>
    <w:rsid w:val="00642C67"/>
    <w:rsid w:val="00644256"/>
    <w:rsid w:val="00650393"/>
    <w:rsid w:val="00653379"/>
    <w:rsid w:val="006562F0"/>
    <w:rsid w:val="006603A7"/>
    <w:rsid w:val="006608F6"/>
    <w:rsid w:val="0066143D"/>
    <w:rsid w:val="00664917"/>
    <w:rsid w:val="006805B1"/>
    <w:rsid w:val="006947D2"/>
    <w:rsid w:val="006C3BBB"/>
    <w:rsid w:val="006C3CE7"/>
    <w:rsid w:val="006D12A5"/>
    <w:rsid w:val="006D2BCA"/>
    <w:rsid w:val="006F62C8"/>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B5728"/>
    <w:rsid w:val="007C158E"/>
    <w:rsid w:val="007C40D4"/>
    <w:rsid w:val="007C5213"/>
    <w:rsid w:val="007D4101"/>
    <w:rsid w:val="007D4DE1"/>
    <w:rsid w:val="00802A13"/>
    <w:rsid w:val="008175E4"/>
    <w:rsid w:val="0082174A"/>
    <w:rsid w:val="00823915"/>
    <w:rsid w:val="008263A0"/>
    <w:rsid w:val="008403A0"/>
    <w:rsid w:val="00845A9D"/>
    <w:rsid w:val="00851B6C"/>
    <w:rsid w:val="00871788"/>
    <w:rsid w:val="008777CA"/>
    <w:rsid w:val="00884837"/>
    <w:rsid w:val="00886134"/>
    <w:rsid w:val="008B4F9B"/>
    <w:rsid w:val="009061F7"/>
    <w:rsid w:val="009121CE"/>
    <w:rsid w:val="00920B18"/>
    <w:rsid w:val="009467A0"/>
    <w:rsid w:val="00946CA9"/>
    <w:rsid w:val="0095436E"/>
    <w:rsid w:val="00963B08"/>
    <w:rsid w:val="0098307B"/>
    <w:rsid w:val="009A2312"/>
    <w:rsid w:val="009B140D"/>
    <w:rsid w:val="009C57AE"/>
    <w:rsid w:val="009D749A"/>
    <w:rsid w:val="009F3534"/>
    <w:rsid w:val="00A070EB"/>
    <w:rsid w:val="00A076E4"/>
    <w:rsid w:val="00A13178"/>
    <w:rsid w:val="00A13FFB"/>
    <w:rsid w:val="00A32B72"/>
    <w:rsid w:val="00A442E1"/>
    <w:rsid w:val="00A575F1"/>
    <w:rsid w:val="00A66603"/>
    <w:rsid w:val="00A72FD8"/>
    <w:rsid w:val="00A74713"/>
    <w:rsid w:val="00A94E76"/>
    <w:rsid w:val="00A97C22"/>
    <w:rsid w:val="00AC3FB1"/>
    <w:rsid w:val="00AC47FA"/>
    <w:rsid w:val="00AD66DA"/>
    <w:rsid w:val="00AD6F22"/>
    <w:rsid w:val="00AD7E52"/>
    <w:rsid w:val="00AE2FD3"/>
    <w:rsid w:val="00B01357"/>
    <w:rsid w:val="00B16AB4"/>
    <w:rsid w:val="00B20E69"/>
    <w:rsid w:val="00B2741C"/>
    <w:rsid w:val="00B35DE9"/>
    <w:rsid w:val="00B57002"/>
    <w:rsid w:val="00B5716C"/>
    <w:rsid w:val="00B87AA5"/>
    <w:rsid w:val="00B91EC8"/>
    <w:rsid w:val="00BA45A1"/>
    <w:rsid w:val="00BC124F"/>
    <w:rsid w:val="00BC7C17"/>
    <w:rsid w:val="00BD0B17"/>
    <w:rsid w:val="00BD7ACA"/>
    <w:rsid w:val="00BF17D2"/>
    <w:rsid w:val="00C22508"/>
    <w:rsid w:val="00C23E55"/>
    <w:rsid w:val="00C2656D"/>
    <w:rsid w:val="00C317EE"/>
    <w:rsid w:val="00C46728"/>
    <w:rsid w:val="00C470E0"/>
    <w:rsid w:val="00C53F79"/>
    <w:rsid w:val="00C5423F"/>
    <w:rsid w:val="00C54C60"/>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6112"/>
    <w:rsid w:val="00DF7F1D"/>
    <w:rsid w:val="00E02096"/>
    <w:rsid w:val="00E05BEC"/>
    <w:rsid w:val="00E068A0"/>
    <w:rsid w:val="00E06AA8"/>
    <w:rsid w:val="00E1242D"/>
    <w:rsid w:val="00E20B16"/>
    <w:rsid w:val="00E23F08"/>
    <w:rsid w:val="00E24562"/>
    <w:rsid w:val="00E43974"/>
    <w:rsid w:val="00E47E9C"/>
    <w:rsid w:val="00E57568"/>
    <w:rsid w:val="00E6278E"/>
    <w:rsid w:val="00E66434"/>
    <w:rsid w:val="00E700F9"/>
    <w:rsid w:val="00E71F17"/>
    <w:rsid w:val="00E7673A"/>
    <w:rsid w:val="00E85A62"/>
    <w:rsid w:val="00E97E46"/>
    <w:rsid w:val="00EB1A88"/>
    <w:rsid w:val="00EB3844"/>
    <w:rsid w:val="00EE2EA5"/>
    <w:rsid w:val="00EF0EE2"/>
    <w:rsid w:val="00F0101F"/>
    <w:rsid w:val="00F2789A"/>
    <w:rsid w:val="00F349C1"/>
    <w:rsid w:val="00F44F2C"/>
    <w:rsid w:val="00F467A0"/>
    <w:rsid w:val="00F56E6F"/>
    <w:rsid w:val="00F57C18"/>
    <w:rsid w:val="00F703C0"/>
    <w:rsid w:val="00F8386A"/>
    <w:rsid w:val="00FA1516"/>
    <w:rsid w:val="00FB2B3B"/>
    <w:rsid w:val="00FB456D"/>
    <w:rsid w:val="00FB68F6"/>
    <w:rsid w:val="00FC4995"/>
    <w:rsid w:val="00FC5CEA"/>
    <w:rsid w:val="00FC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472.html" TargetMode="External"/><Relationship Id="rId18" Type="http://schemas.openxmlformats.org/officeDocument/2006/relationships/hyperlink" Target="http://ssfb86.com/index/News/detail/newsid/3472.html" TargetMode="External"/><Relationship Id="rId26" Type="http://schemas.openxmlformats.org/officeDocument/2006/relationships/hyperlink" Target="http://ssfb86.com/index/News/detail/newsid/3472.html" TargetMode="External"/><Relationship Id="rId39" Type="http://schemas.openxmlformats.org/officeDocument/2006/relationships/hyperlink" Target="http://ssfb86.com/index/News/detail/newsid/3472.html" TargetMode="External"/><Relationship Id="rId3" Type="http://schemas.openxmlformats.org/officeDocument/2006/relationships/styles" Target="styles.xml"/><Relationship Id="rId21" Type="http://schemas.openxmlformats.org/officeDocument/2006/relationships/hyperlink" Target="http://ssfb86.com/index/News/detail/newsid/828.html" TargetMode="External"/><Relationship Id="rId34" Type="http://schemas.openxmlformats.org/officeDocument/2006/relationships/hyperlink" Target="http://ssfb86.com/index/News/detail/newsid/3472.html" TargetMode="External"/><Relationship Id="rId42" Type="http://schemas.openxmlformats.org/officeDocument/2006/relationships/hyperlink" Target="http://ssfb86.com/index/News/detail/newsid/3472.htm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fb86.com/index/News/detail/newsid/3472.html" TargetMode="External"/><Relationship Id="rId17" Type="http://schemas.openxmlformats.org/officeDocument/2006/relationships/hyperlink" Target="http://ssfb86.com/index/News/detail/newsid/3472.html" TargetMode="External"/><Relationship Id="rId25" Type="http://schemas.openxmlformats.org/officeDocument/2006/relationships/hyperlink" Target="http://ssfb86.com/index/News/detail/newsid/3472.html" TargetMode="External"/><Relationship Id="rId33" Type="http://schemas.openxmlformats.org/officeDocument/2006/relationships/hyperlink" Target="http://ssfb86.com/index/News/detail/newsid/3472.html" TargetMode="External"/><Relationship Id="rId38" Type="http://schemas.openxmlformats.org/officeDocument/2006/relationships/hyperlink" Target="http://ssfb86.com/index/News/detail/newsid/3472.html" TargetMode="External"/><Relationship Id="rId46" Type="http://schemas.openxmlformats.org/officeDocument/2006/relationships/hyperlink" Target="http://ssfb86.com/index/News/detail/newsid/3472.html" TargetMode="External"/><Relationship Id="rId2" Type="http://schemas.openxmlformats.org/officeDocument/2006/relationships/numbering" Target="numbering.xml"/><Relationship Id="rId16" Type="http://schemas.openxmlformats.org/officeDocument/2006/relationships/hyperlink" Target="http://ssfb86.com/index/News/detail/newsid/3472.html" TargetMode="External"/><Relationship Id="rId20" Type="http://schemas.openxmlformats.org/officeDocument/2006/relationships/hyperlink" Target="http://ssfb86.com/index/News/detail/newsid/3472.html" TargetMode="External"/><Relationship Id="rId29" Type="http://schemas.openxmlformats.org/officeDocument/2006/relationships/hyperlink" Target="http://ssfb86.com/index/News/detail/newsid/1036.html" TargetMode="External"/><Relationship Id="rId41" Type="http://schemas.openxmlformats.org/officeDocument/2006/relationships/hyperlink" Target="http://ssfb86.com/index/News/detail/newsid/347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472.html" TargetMode="External"/><Relationship Id="rId24" Type="http://schemas.openxmlformats.org/officeDocument/2006/relationships/hyperlink" Target="http://ssfb86.com/index/News/detail/newsid/3472.html" TargetMode="External"/><Relationship Id="rId32" Type="http://schemas.openxmlformats.org/officeDocument/2006/relationships/hyperlink" Target="http://ssfb86.com/index/News/detail/newsid/3472.html" TargetMode="External"/><Relationship Id="rId37" Type="http://schemas.openxmlformats.org/officeDocument/2006/relationships/hyperlink" Target="http://ssfb86.com/index/News/detail/newsid/3472.html" TargetMode="External"/><Relationship Id="rId40" Type="http://schemas.openxmlformats.org/officeDocument/2006/relationships/hyperlink" Target="http://ssfb86.com/index/News/detail/newsid/3472.html" TargetMode="External"/><Relationship Id="rId45" Type="http://schemas.openxmlformats.org/officeDocument/2006/relationships/hyperlink" Target="http://ssfb86.com/index/News/detail/newsid/3472.html" TargetMode="External"/><Relationship Id="rId5" Type="http://schemas.openxmlformats.org/officeDocument/2006/relationships/settings" Target="settings.xml"/><Relationship Id="rId15" Type="http://schemas.openxmlformats.org/officeDocument/2006/relationships/hyperlink" Target="http://ssfb86.com/index/News/detail/newsid/3472.html" TargetMode="External"/><Relationship Id="rId23" Type="http://schemas.openxmlformats.org/officeDocument/2006/relationships/hyperlink" Target="http://ssfb86.com/index/News/detail/newsid/7081.html" TargetMode="External"/><Relationship Id="rId28" Type="http://schemas.openxmlformats.org/officeDocument/2006/relationships/hyperlink" Target="http://ssfb86.com/index/News/detail/newsid/3472.html" TargetMode="External"/><Relationship Id="rId36" Type="http://schemas.openxmlformats.org/officeDocument/2006/relationships/hyperlink" Target="http://ssfb86.com/index/News/detail/newsid/3472.html" TargetMode="External"/><Relationship Id="rId49" Type="http://schemas.openxmlformats.org/officeDocument/2006/relationships/theme" Target="theme/theme1.xml"/><Relationship Id="rId10" Type="http://schemas.openxmlformats.org/officeDocument/2006/relationships/hyperlink" Target="http://ssfb86.com/index/News/detail/newsid/828.html" TargetMode="External"/><Relationship Id="rId19" Type="http://schemas.openxmlformats.org/officeDocument/2006/relationships/hyperlink" Target="http://ssfb86.com/index/News/detail/newsid/3472.html" TargetMode="External"/><Relationship Id="rId31" Type="http://schemas.openxmlformats.org/officeDocument/2006/relationships/hyperlink" Target="http://ssfb86.com/index/News/detail/newsid/3472.html" TargetMode="External"/><Relationship Id="rId44" Type="http://schemas.openxmlformats.org/officeDocument/2006/relationships/hyperlink" Target="http://ssfb86.com/index/News/detail/newsid/3472.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3472.html" TargetMode="External"/><Relationship Id="rId22" Type="http://schemas.openxmlformats.org/officeDocument/2006/relationships/hyperlink" Target="http://ssfb86.com/index/News/detail/newsid/3472.html" TargetMode="External"/><Relationship Id="rId27" Type="http://schemas.openxmlformats.org/officeDocument/2006/relationships/hyperlink" Target="http://ssfb86.com/index/News/detail/newsid/3472.html" TargetMode="External"/><Relationship Id="rId30" Type="http://schemas.openxmlformats.org/officeDocument/2006/relationships/hyperlink" Target="http://ssfb86.com/index/News/detail/newsid/3472.html" TargetMode="External"/><Relationship Id="rId35" Type="http://schemas.openxmlformats.org/officeDocument/2006/relationships/hyperlink" Target="http://ssfb86.com/index/News/detail/newsid/3472.html" TargetMode="External"/><Relationship Id="rId43" Type="http://schemas.openxmlformats.org/officeDocument/2006/relationships/hyperlink" Target="http://ssfb86.com/index/News/detail/newsid/3472.html"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649B-57C2-457F-B015-D43D4CC6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2020-08-28T08:36:00Z</dcterms:created>
  <dcterms:modified xsi:type="dcterms:W3CDTF">2020-09-25T00:56:00Z</dcterms:modified>
</cp:coreProperties>
</file>