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12A9DD01" w:rsidR="00EB3844" w:rsidRDefault="007A7150"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3</w:t>
      </w:r>
      <w:r w:rsidR="001B4825" w:rsidRPr="00BC7C17">
        <w:rPr>
          <w:rFonts w:asciiTheme="minorEastAsia" w:hAnsiTheme="minorEastAsia"/>
          <w:color w:val="000000" w:themeColor="text1"/>
          <w:sz w:val="44"/>
          <w:szCs w:val="44"/>
        </w:rPr>
        <w:t>.</w:t>
      </w:r>
      <w:r w:rsidR="00FE250F">
        <w:rPr>
          <w:rFonts w:asciiTheme="minorEastAsia" w:hAnsiTheme="minorEastAsia"/>
          <w:color w:val="000000" w:themeColor="text1"/>
          <w:sz w:val="44"/>
          <w:szCs w:val="44"/>
        </w:rPr>
        <w:t>2</w:t>
      </w:r>
      <w:r w:rsidR="006F62C8">
        <w:rPr>
          <w:rFonts w:asciiTheme="minorEastAsia" w:hAnsiTheme="minorEastAsia"/>
          <w:color w:val="000000" w:themeColor="text1"/>
          <w:sz w:val="44"/>
          <w:szCs w:val="44"/>
        </w:rPr>
        <w:t>.</w:t>
      </w:r>
      <w:r w:rsidR="000816D1">
        <w:rPr>
          <w:rFonts w:asciiTheme="minorEastAsia" w:hAnsiTheme="minorEastAsia" w:hint="eastAsia"/>
          <w:color w:val="000000" w:themeColor="text1"/>
          <w:sz w:val="44"/>
          <w:szCs w:val="44"/>
        </w:rPr>
        <w:t>1.</w:t>
      </w:r>
      <w:r w:rsidR="003A6C84">
        <w:rPr>
          <w:rFonts w:asciiTheme="minorEastAsia" w:hAnsiTheme="minorEastAsia" w:hint="eastAsia"/>
          <w:color w:val="000000" w:themeColor="text1"/>
          <w:sz w:val="44"/>
          <w:szCs w:val="44"/>
        </w:rPr>
        <w:t>2</w:t>
      </w:r>
      <w:r w:rsidR="005908E2" w:rsidRPr="00BC7C17">
        <w:rPr>
          <w:rFonts w:asciiTheme="minorEastAsia" w:hAnsiTheme="minorEastAsia"/>
          <w:color w:val="000000" w:themeColor="text1"/>
          <w:sz w:val="44"/>
          <w:szCs w:val="44"/>
        </w:rPr>
        <w:t xml:space="preserve">  </w:t>
      </w:r>
      <w:r w:rsidR="003A6C84" w:rsidRPr="003A6C84">
        <w:rPr>
          <w:rFonts w:asciiTheme="minorEastAsia" w:hAnsiTheme="minorEastAsia" w:hint="eastAsia"/>
          <w:color w:val="000000" w:themeColor="text1"/>
          <w:sz w:val="44"/>
          <w:szCs w:val="44"/>
        </w:rPr>
        <w:t>电子缴税后使用电子缴款书的有关问题</w:t>
      </w:r>
    </w:p>
    <w:p w14:paraId="50CC0963" w14:textId="77777777" w:rsidR="00FE250F" w:rsidRDefault="00FE250F" w:rsidP="003A6C84">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6976DA4A" w14:textId="2DC70942"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近年来，一些地区从本地实际出发，先后开展了多种形式的横向联网建设，试行了电子缴税，改善了纳税环境，提高了税收征管效率。2004年，财政部、国家税务总局、中国人民银行在总结地方经验的基础上，决定按照统一制定联网方案、统一业务标准、统一接口规范、统一软件开发、合理配置和节约资源的要求，实行财、税、库、行横向联网电子缴税。为了推动电子缴税工作的开展，提高税款入库效率，规范电子缴税行为，根据</w:t>
      </w:r>
      <w:bookmarkStart w:id="0" w:name="_GoBack"/>
      <w:r w:rsidR="003F34DF" w:rsidRPr="003F34DF">
        <w:rPr>
          <w:rFonts w:hint="eastAsia"/>
          <w:color w:val="333333"/>
          <w:sz w:val="24"/>
          <w:szCs w:val="24"/>
          <w:shd w:val="clear" w:color="auto" w:fill="FFFFFF"/>
        </w:rPr>
        <w:t>《</w:t>
      </w:r>
      <w:hyperlink r:id="rId9" w:tgtFrame="_self" w:history="1">
        <w:r w:rsidR="003F34DF" w:rsidRPr="003F34DF">
          <w:rPr>
            <w:rFonts w:hint="eastAsia"/>
            <w:color w:val="6E6E6E"/>
            <w:sz w:val="24"/>
            <w:szCs w:val="24"/>
            <w:u w:val="single"/>
            <w:shd w:val="clear" w:color="auto" w:fill="FFFFFF"/>
          </w:rPr>
          <w:t>中华人民共和国税收征收管理法</w:t>
        </w:r>
      </w:hyperlink>
      <w:r w:rsidR="003F34DF" w:rsidRPr="003F34DF">
        <w:rPr>
          <w:rFonts w:hint="eastAsia"/>
          <w:color w:val="333333"/>
          <w:sz w:val="24"/>
          <w:szCs w:val="24"/>
          <w:shd w:val="clear" w:color="auto" w:fill="FFFFFF"/>
        </w:rPr>
        <w:t>》</w:t>
      </w:r>
      <w:r w:rsidRPr="003F34DF">
        <w:rPr>
          <w:rFonts w:asciiTheme="minorEastAsia" w:hAnsiTheme="minorEastAsia" w:cs="宋体" w:hint="eastAsia"/>
          <w:color w:val="000000" w:themeColor="text1"/>
          <w:kern w:val="0"/>
          <w:sz w:val="24"/>
          <w:szCs w:val="24"/>
        </w:rPr>
        <w:t>、</w:t>
      </w:r>
      <w:bookmarkEnd w:id="0"/>
      <w:r w:rsidRPr="00F335F4">
        <w:rPr>
          <w:rFonts w:asciiTheme="minorEastAsia" w:hAnsiTheme="minorEastAsia" w:cs="宋体" w:hint="eastAsia"/>
          <w:color w:val="000000" w:themeColor="text1"/>
          <w:kern w:val="0"/>
          <w:sz w:val="24"/>
          <w:szCs w:val="24"/>
        </w:rPr>
        <w:t>《中华人民共和国电子签名法》、《中华人民共和国国家金库条例》等法律法规，现对实行电子缴税后使用电子缴款书有关问题通知如下：</w:t>
      </w:r>
    </w:p>
    <w:p w14:paraId="0FA13F33" w14:textId="77777777" w:rsidR="00F335F4" w:rsidRPr="00F335F4" w:rsidRDefault="00F335F4" w:rsidP="00F335F4">
      <w:pPr>
        <w:pStyle w:val="1"/>
        <w:spacing w:before="50" w:after="0" w:line="480" w:lineRule="atLeast"/>
        <w:rPr>
          <w:rFonts w:asciiTheme="minorEastAsia" w:hAnsiTheme="minorEastAsia"/>
          <w:color w:val="000000" w:themeColor="text1"/>
          <w:sz w:val="24"/>
          <w:szCs w:val="24"/>
        </w:rPr>
      </w:pPr>
      <w:r w:rsidRPr="00F335F4">
        <w:rPr>
          <w:rFonts w:asciiTheme="minorEastAsia" w:hAnsiTheme="minorEastAsia" w:hint="eastAsia"/>
          <w:color w:val="000000" w:themeColor="text1"/>
          <w:sz w:val="24"/>
          <w:szCs w:val="24"/>
        </w:rPr>
        <w:t>一、关于使用电子缴款书的条件</w:t>
      </w:r>
    </w:p>
    <w:p w14:paraId="380233BC"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电子缴税是指税库行联网单位通过横向联网系统，采用电子方式，办理税收收入缴库业务的行为。符合以下条件的电子缴税，税库行联网单位之间可使用电子缴款书划缴税款，不再使用纸质缴款书：</w:t>
      </w:r>
    </w:p>
    <w:p w14:paraId="47879394"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（一）联网系统的运行安全、可靠、稳定；</w:t>
      </w:r>
    </w:p>
    <w:p w14:paraId="37357E44" w14:textId="47C5444F"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10" w:history="1">
        <w:r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第一条第一款第一项）</w:t>
      </w:r>
    </w:p>
    <w:p w14:paraId="1A39C6F4"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（二）联网系统电子信息的传输实行了全过程加密及身份确认，符合国家有关业务信息安全和保密要求，能够保证电子信息的完整性、不可篡改性和不可否认性；</w:t>
      </w:r>
    </w:p>
    <w:p w14:paraId="359246B9" w14:textId="7CCF980A"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11"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第一条第一款第二项）</w:t>
      </w:r>
    </w:p>
    <w:p w14:paraId="47AFF701"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（三）联网系统电子信息由税务机关发起，通过国库汇集、校验后转发商业银行、信用社；</w:t>
      </w:r>
    </w:p>
    <w:p w14:paraId="44A3CC5C" w14:textId="468BCA9B"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lastRenderedPageBreak/>
        <w:t>（</w:t>
      </w:r>
      <w:hyperlink r:id="rId12"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第一条第一款第三项）</w:t>
      </w:r>
    </w:p>
    <w:p w14:paraId="5AE3CDF2"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（四）联网系统电子信息能够及时备份、存档，并具备按权限随时调取、查用的功能，实现信息共享；</w:t>
      </w:r>
    </w:p>
    <w:p w14:paraId="7060A5A9" w14:textId="743070E7"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13"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第一条第一款第四项）</w:t>
      </w:r>
    </w:p>
    <w:p w14:paraId="46C0420D"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（五）联网系统具备及时电子对账功能，并保存详细的对账结果</w:t>
      </w:r>
    </w:p>
    <w:p w14:paraId="58B2B7BA" w14:textId="4D299B49"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14"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第一条第一款第五项）</w:t>
      </w:r>
    </w:p>
    <w:p w14:paraId="5B3F2D97"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（六）各联网单位已制定完善的制度办法和操作规程，明确各方职责，建立联系协调机制，及时解决工作中出现的问题；</w:t>
      </w:r>
    </w:p>
    <w:p w14:paraId="21C4DD96" w14:textId="6B26F377"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15"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第一条第一款第六项）</w:t>
      </w:r>
    </w:p>
    <w:p w14:paraId="18759445"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（七）从纳税人账户自动划缴税款的，税务机关、纳税人开户银行事先已与纳税人签订具有法律效力的委托缴税协议。</w:t>
      </w:r>
    </w:p>
    <w:p w14:paraId="71C5C732" w14:textId="33F6F908"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16"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第一条第一款第七项）</w:t>
      </w:r>
    </w:p>
    <w:p w14:paraId="4B77C8D7"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鉴于目前一些地区已在税务、国库和各商业银行之间建立专用通信网，税务直接将电子缴税信息发送联网商业银行，通过税银库横向联网系统实现了电子缴税，因此，对于在本通知下发之前已建立税银库专用联网系统实行电子缴税的地区，如果符合上述第三项规定以外的各项条件的，也可使用电子缴款书替代纸质缴款书。但要按照《中国人民银行国家税务总局关于印发〈税务与国库横向联网业务需求书〉的通知》（银发〔2005〕252号）的有关要求，逐步向目标模式过渡。</w:t>
      </w:r>
    </w:p>
    <w:p w14:paraId="4D60CDBA" w14:textId="6B1E5859"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17"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第一条第二款）</w:t>
      </w:r>
    </w:p>
    <w:p w14:paraId="15C12872" w14:textId="77777777" w:rsidR="00F335F4" w:rsidRPr="00F335F4" w:rsidRDefault="00F335F4" w:rsidP="00F335F4">
      <w:pPr>
        <w:pStyle w:val="1"/>
        <w:spacing w:before="50" w:after="0" w:line="480" w:lineRule="atLeast"/>
        <w:rPr>
          <w:rFonts w:asciiTheme="minorEastAsia" w:hAnsiTheme="minorEastAsia"/>
          <w:color w:val="000000" w:themeColor="text1"/>
          <w:sz w:val="24"/>
          <w:szCs w:val="24"/>
        </w:rPr>
      </w:pPr>
      <w:r w:rsidRPr="00F335F4">
        <w:rPr>
          <w:rFonts w:asciiTheme="minorEastAsia" w:hAnsiTheme="minorEastAsia" w:hint="eastAsia"/>
          <w:color w:val="000000" w:themeColor="text1"/>
          <w:sz w:val="24"/>
          <w:szCs w:val="24"/>
        </w:rPr>
        <w:t>二、关于电子缴税凭证</w:t>
      </w:r>
    </w:p>
    <w:p w14:paraId="2E396905"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电子缴税使用电子缴款书、电子缴税付款凭证、电子缴税入库清单等凭证，其要素信息应当满足税务、国库、银行核算与管理的需要。</w:t>
      </w:r>
    </w:p>
    <w:p w14:paraId="6B7EA2DB" w14:textId="77777777" w:rsidR="00F335F4" w:rsidRPr="00F335F4" w:rsidRDefault="00F335F4" w:rsidP="00F335F4">
      <w:pPr>
        <w:pStyle w:val="2"/>
        <w:spacing w:before="50" w:after="0" w:line="480" w:lineRule="atLeast"/>
        <w:rPr>
          <w:rFonts w:asciiTheme="minorEastAsia" w:eastAsiaTheme="minorEastAsia" w:hAnsiTheme="minorEastAsia"/>
          <w:color w:val="000000" w:themeColor="text1"/>
          <w:sz w:val="24"/>
          <w:szCs w:val="24"/>
        </w:rPr>
      </w:pPr>
      <w:r w:rsidRPr="00F335F4">
        <w:rPr>
          <w:rFonts w:asciiTheme="minorEastAsia" w:eastAsiaTheme="minorEastAsia" w:hAnsiTheme="minorEastAsia" w:hint="eastAsia"/>
          <w:color w:val="000000" w:themeColor="text1"/>
          <w:sz w:val="24"/>
          <w:szCs w:val="24"/>
        </w:rPr>
        <w:lastRenderedPageBreak/>
        <w:t>（一）电子缴款书。</w:t>
      </w:r>
    </w:p>
    <w:p w14:paraId="743A94AE"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电子缴款书是纸质缴款书的电子形式，与纸质缴款书具有同等法律效力，由税务机关生成。电子缴款书的基本要素包括：征收机关、缴款书编号、交易流水号、生成日期；付款单位账户名称、账号、开户银行；收款国库、预算级次、分成比例、预算科目、金额、纳税人名称、纳税人识别号、所属时期、限缴日期等。</w:t>
      </w:r>
    </w:p>
    <w:p w14:paraId="0666D16C" w14:textId="035AE06E"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18"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第二条第一款）</w:t>
      </w:r>
    </w:p>
    <w:p w14:paraId="317CD99A" w14:textId="77777777" w:rsidR="00F335F4" w:rsidRPr="00F335F4" w:rsidRDefault="00F335F4" w:rsidP="00F335F4">
      <w:pPr>
        <w:pStyle w:val="2"/>
        <w:spacing w:before="50" w:after="0" w:line="480" w:lineRule="atLeast"/>
        <w:rPr>
          <w:rFonts w:asciiTheme="minorEastAsia" w:eastAsiaTheme="minorEastAsia" w:hAnsiTheme="minorEastAsia"/>
          <w:color w:val="000000" w:themeColor="text1"/>
          <w:sz w:val="24"/>
          <w:szCs w:val="24"/>
        </w:rPr>
      </w:pPr>
      <w:r w:rsidRPr="00F335F4">
        <w:rPr>
          <w:rFonts w:asciiTheme="minorEastAsia" w:eastAsiaTheme="minorEastAsia" w:hAnsiTheme="minorEastAsia" w:hint="eastAsia"/>
          <w:color w:val="000000" w:themeColor="text1"/>
          <w:sz w:val="24"/>
          <w:szCs w:val="24"/>
        </w:rPr>
        <w:t>（二）电子缴税付款凭证。</w:t>
      </w:r>
    </w:p>
    <w:p w14:paraId="1DB4B9B8"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电子缴税付款凭证是国库经收处根据接收的电子缴款书而填制的、从纳税人账户划转款项的专用结算凭证。电子缴税付款凭证基本要素包括：凭证字号、转账日期；付款单位账户名称、账号、开户银行；收款国库、征收机关名称、大小写金额、税（费）种名称、所属时期、缴款书交易流水号、记账、复核、打印日期等。电子缴税付款凭证一式二联，第一联作纳税人开户银行记账凭证，第二联交纳税人作付款回单，纳税人以此作为缴纳税（费）款的会计核算凭证。电子缴税付款凭证必须加盖银行收讫章方为有效。</w:t>
      </w:r>
    </w:p>
    <w:p w14:paraId="39459A57" w14:textId="20A2AD6F"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19"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第二条第二款）</w:t>
      </w:r>
    </w:p>
    <w:p w14:paraId="3E3ED4EC" w14:textId="77777777" w:rsidR="00F335F4" w:rsidRPr="00F335F4" w:rsidRDefault="00F335F4" w:rsidP="00F335F4">
      <w:pPr>
        <w:pStyle w:val="2"/>
        <w:spacing w:before="50" w:after="0" w:line="480" w:lineRule="atLeast"/>
        <w:rPr>
          <w:rFonts w:asciiTheme="minorEastAsia" w:eastAsiaTheme="minorEastAsia" w:hAnsiTheme="minorEastAsia"/>
          <w:color w:val="000000" w:themeColor="text1"/>
          <w:sz w:val="24"/>
          <w:szCs w:val="24"/>
        </w:rPr>
      </w:pPr>
      <w:r w:rsidRPr="00F335F4">
        <w:rPr>
          <w:rFonts w:asciiTheme="minorEastAsia" w:eastAsiaTheme="minorEastAsia" w:hAnsiTheme="minorEastAsia" w:hint="eastAsia"/>
          <w:color w:val="000000" w:themeColor="text1"/>
          <w:sz w:val="24"/>
          <w:szCs w:val="24"/>
        </w:rPr>
        <w:t>（三）电子缴税入库清单。</w:t>
      </w:r>
    </w:p>
    <w:p w14:paraId="0B7B28FF"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电子缴税入库清单是国库依据电子缴款书相关要素生成、打印的已入库税收收入清单，是国库记账的依据。电子缴税入库清单基本要素包括：制单日期；缴款书交易流水号、生成日期；付款单位账号、开户银行；收款国库、金额、征收机关、纳税人名称、预算级次、分成比例、预算科目等内容。电子缴税入库清单应当分别按国库、预算级次编制。</w:t>
      </w:r>
    </w:p>
    <w:p w14:paraId="0EE06826" w14:textId="7B262EE4"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20"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第二条第三款）</w:t>
      </w:r>
    </w:p>
    <w:p w14:paraId="52084568" w14:textId="77777777" w:rsidR="00F335F4" w:rsidRPr="00F335F4" w:rsidRDefault="00F335F4" w:rsidP="00F335F4">
      <w:pPr>
        <w:pStyle w:val="1"/>
        <w:spacing w:before="50" w:after="0" w:line="480" w:lineRule="atLeast"/>
        <w:rPr>
          <w:rFonts w:asciiTheme="minorEastAsia" w:hAnsiTheme="minorEastAsia"/>
          <w:color w:val="000000" w:themeColor="text1"/>
          <w:sz w:val="24"/>
          <w:szCs w:val="24"/>
        </w:rPr>
      </w:pPr>
      <w:r w:rsidRPr="00F335F4">
        <w:rPr>
          <w:rFonts w:asciiTheme="minorEastAsia" w:hAnsiTheme="minorEastAsia" w:hint="eastAsia"/>
          <w:color w:val="000000" w:themeColor="text1"/>
          <w:sz w:val="24"/>
          <w:szCs w:val="24"/>
        </w:rPr>
        <w:lastRenderedPageBreak/>
        <w:t>三、退库、更正要求</w:t>
      </w:r>
    </w:p>
    <w:p w14:paraId="225B8B30" w14:textId="77777777" w:rsidR="00F335F4" w:rsidRPr="00F335F4" w:rsidRDefault="00F335F4" w:rsidP="00F335F4">
      <w:pPr>
        <w:pStyle w:val="2"/>
        <w:spacing w:before="50" w:after="0" w:line="480" w:lineRule="atLeast"/>
        <w:rPr>
          <w:rFonts w:asciiTheme="minorEastAsia" w:eastAsiaTheme="minorEastAsia" w:hAnsiTheme="minorEastAsia"/>
          <w:color w:val="000000" w:themeColor="text1"/>
          <w:sz w:val="24"/>
          <w:szCs w:val="24"/>
        </w:rPr>
      </w:pPr>
      <w:r w:rsidRPr="00F335F4">
        <w:rPr>
          <w:rFonts w:asciiTheme="minorEastAsia" w:eastAsiaTheme="minorEastAsia" w:hAnsiTheme="minorEastAsia" w:hint="eastAsia"/>
          <w:color w:val="000000" w:themeColor="text1"/>
          <w:sz w:val="24"/>
          <w:szCs w:val="24"/>
        </w:rPr>
        <w:t>（一）退库</w:t>
      </w:r>
    </w:p>
    <w:p w14:paraId="2CF77333"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税务机关办理退税业务时，必须在收入退还书上标注原电子缴款书交易流水号或其它相关信息；国库按有关规定审核无误后，在原电子缴款书上标注退库日期、退库金额等。</w:t>
      </w:r>
    </w:p>
    <w:p w14:paraId="2C0B3F4C" w14:textId="2197495B"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21"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第三条第一款）</w:t>
      </w:r>
    </w:p>
    <w:p w14:paraId="4688234C" w14:textId="77777777" w:rsidR="00F335F4" w:rsidRPr="00F335F4" w:rsidRDefault="00F335F4" w:rsidP="00F335F4">
      <w:pPr>
        <w:pStyle w:val="2"/>
        <w:spacing w:before="50" w:after="0" w:line="480" w:lineRule="atLeast"/>
        <w:rPr>
          <w:rFonts w:asciiTheme="minorEastAsia" w:eastAsiaTheme="minorEastAsia" w:hAnsiTheme="minorEastAsia"/>
          <w:color w:val="000000" w:themeColor="text1"/>
          <w:sz w:val="24"/>
          <w:szCs w:val="24"/>
        </w:rPr>
      </w:pPr>
      <w:r w:rsidRPr="00F335F4">
        <w:rPr>
          <w:rFonts w:asciiTheme="minorEastAsia" w:eastAsiaTheme="minorEastAsia" w:hAnsiTheme="minorEastAsia" w:hint="eastAsia"/>
          <w:color w:val="000000" w:themeColor="text1"/>
          <w:sz w:val="24"/>
          <w:szCs w:val="24"/>
        </w:rPr>
        <w:t>（二）更正</w:t>
      </w:r>
    </w:p>
    <w:p w14:paraId="6FBEE888"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税务机关办理更正业务时，必须在更正通知书上标注原电子缴款书交易流水号或其他相关信息；国库核对无误后在原电子缴款书上标注更正日期、更正金额等。</w:t>
      </w:r>
    </w:p>
    <w:p w14:paraId="09EBA604" w14:textId="2933CC94"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22"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第三条第二款）</w:t>
      </w:r>
    </w:p>
    <w:p w14:paraId="304C9DA1" w14:textId="77777777" w:rsidR="00F335F4" w:rsidRPr="00F335F4" w:rsidRDefault="00F335F4" w:rsidP="00F335F4">
      <w:pPr>
        <w:pStyle w:val="1"/>
        <w:spacing w:before="50" w:after="0" w:line="480" w:lineRule="atLeast"/>
        <w:rPr>
          <w:rFonts w:asciiTheme="minorEastAsia" w:hAnsiTheme="minorEastAsia"/>
          <w:color w:val="000000" w:themeColor="text1"/>
          <w:sz w:val="24"/>
          <w:szCs w:val="24"/>
        </w:rPr>
      </w:pPr>
      <w:r w:rsidRPr="00F335F4">
        <w:rPr>
          <w:rFonts w:asciiTheme="minorEastAsia" w:hAnsiTheme="minorEastAsia" w:hint="eastAsia"/>
          <w:color w:val="000000" w:themeColor="text1"/>
          <w:sz w:val="24"/>
          <w:szCs w:val="24"/>
        </w:rPr>
        <w:t>四、关于完税凭</w:t>
      </w:r>
    </w:p>
    <w:p w14:paraId="0647E97B"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税库行联网单位之间不再使用纸质缴款书后，纳税人需要税务机关开具完税凭证的，税务机关应根据征管系统中已入库电子缴款书开具纸质完税凭证。对于仍须将《税收（出口货物专用）缴款书》第二联（收据乙）转交购货企业的纳税人，税务机关必须在纳税人电子缴税后，及时给纳税人开具《税收（出口货物专用）缴款书》。第一联（收据甲）和第二联（收据乙）交纳税人，第五、六联由开票税务机关留存备查，第三、四联由开票税务机关留存并定期销毁。</w:t>
      </w:r>
    </w:p>
    <w:p w14:paraId="0FD4CBCF" w14:textId="723DA4DC"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23"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第四条）</w:t>
      </w:r>
    </w:p>
    <w:p w14:paraId="719B798C" w14:textId="77777777" w:rsidR="00F335F4" w:rsidRPr="00F335F4" w:rsidRDefault="00F335F4" w:rsidP="00F335F4">
      <w:pPr>
        <w:pStyle w:val="1"/>
        <w:spacing w:before="50" w:after="0" w:line="480" w:lineRule="atLeast"/>
        <w:rPr>
          <w:rFonts w:asciiTheme="minorEastAsia" w:hAnsiTheme="minorEastAsia"/>
          <w:color w:val="000000" w:themeColor="text1"/>
          <w:sz w:val="24"/>
          <w:szCs w:val="24"/>
        </w:rPr>
      </w:pPr>
      <w:r w:rsidRPr="00F335F4">
        <w:rPr>
          <w:rFonts w:asciiTheme="minorEastAsia" w:hAnsiTheme="minorEastAsia" w:hint="eastAsia"/>
          <w:color w:val="000000" w:themeColor="text1"/>
          <w:sz w:val="24"/>
          <w:szCs w:val="24"/>
        </w:rPr>
        <w:t>五、其它要求</w:t>
      </w:r>
    </w:p>
    <w:p w14:paraId="7492D649"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一）各联网单位应当各司其职，各负其责，加强管理，防范风险，确保电子缴税工作正常有序进行。税务机关是电子缴款书的发起者，应对已发出的电子缴款书的真实性、完整性和有效性负责；国库应当及时接收、处理各项联网信息，并对其已处理的各项联网信息的真实性、完整性和有效性负责；纳税人开户银行应当及时接收、转发电子缴税信息，保证应缴税款及时、足额划缴国库，并对转发的电子缴税信息和开具的电子缴税付款凭证的真实性、完整性和有效性负责。?</w:t>
      </w:r>
    </w:p>
    <w:p w14:paraId="4033940C" w14:textId="5ED1F093"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lastRenderedPageBreak/>
        <w:t>（</w:t>
      </w:r>
      <w:hyperlink r:id="rId24"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第五条第一款）</w:t>
      </w:r>
    </w:p>
    <w:p w14:paraId="15C36EFF"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（二）各联网单位在电子缴税业务中，应采取措施，确保有关业务信息的安全和保密，防止发生数据丢失或泄密行为。</w:t>
      </w:r>
    </w:p>
    <w:p w14:paraId="0585EFED" w14:textId="41F1CBA3"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25"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第五条第二款）</w:t>
      </w:r>
    </w:p>
    <w:p w14:paraId="7E520EEA"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（三）各地实行电子缴税后决定取消纸质缴款书的，税务和国库应及时将电子缴款书的适用范围、联网实施办法及操作规程等资料共同报送国家税务总局（计划统计司）和中国人民银行（国库局）备案</w:t>
      </w:r>
    </w:p>
    <w:p w14:paraId="2D133393" w14:textId="7CF9D64B"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26"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第五条第三款）</w:t>
      </w:r>
    </w:p>
    <w:p w14:paraId="54AE5EF3"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（四）中国人民银行各分行、营业管理部、省会（首府）城市中心支行，大连、青岛、宁波、厦门、深圳市中心支行接此通知后，及时转发辖内城市商业银行、农村商业银行、农村合作银行和城乡信用社。</w:t>
      </w:r>
    </w:p>
    <w:p w14:paraId="407D743B" w14:textId="23E72FA9"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27"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第五条第四款）</w:t>
      </w:r>
    </w:p>
    <w:p w14:paraId="27E0E11D" w14:textId="77777777" w:rsidR="00F335F4" w:rsidRPr="00F335F4" w:rsidRDefault="00F335F4" w:rsidP="00F335F4">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（五）本通知自下发之日起执行。各地执行过程中如遇有问题，应及时向上级反映。</w:t>
      </w:r>
    </w:p>
    <w:p w14:paraId="7928DBAA" w14:textId="5FDCA37B" w:rsidR="00F335F4" w:rsidRPr="00F335F4" w:rsidRDefault="00F335F4" w:rsidP="00F335F4">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F335F4">
        <w:rPr>
          <w:rFonts w:asciiTheme="minorEastAsia" w:hAnsiTheme="minorEastAsia" w:cs="宋体" w:hint="eastAsia"/>
          <w:color w:val="000000" w:themeColor="text1"/>
          <w:kern w:val="0"/>
          <w:sz w:val="24"/>
          <w:szCs w:val="24"/>
        </w:rPr>
        <w:t>（</w:t>
      </w:r>
      <w:hyperlink r:id="rId28" w:history="1">
        <w:r w:rsidR="003F34DF" w:rsidRPr="003F34DF">
          <w:rPr>
            <w:rStyle w:val="a5"/>
            <w:rFonts w:asciiTheme="minorEastAsia" w:hAnsiTheme="minorEastAsia" w:cs="宋体" w:hint="eastAsia"/>
            <w:kern w:val="0"/>
            <w:sz w:val="24"/>
            <w:szCs w:val="24"/>
          </w:rPr>
          <w:t>国税发〔2005〕193号</w:t>
        </w:r>
      </w:hyperlink>
      <w:r w:rsidRPr="00F335F4">
        <w:rPr>
          <w:rFonts w:asciiTheme="minorEastAsia" w:hAnsiTheme="minorEastAsia" w:cs="宋体" w:hint="eastAsia"/>
          <w:color w:val="000000" w:themeColor="text1"/>
          <w:kern w:val="0"/>
          <w:sz w:val="24"/>
          <w:szCs w:val="24"/>
        </w:rPr>
        <w:t>第五条第五款）</w:t>
      </w:r>
    </w:p>
    <w:p w14:paraId="2F800990" w14:textId="77777777" w:rsidR="00F335F4" w:rsidRPr="00664A7D" w:rsidRDefault="00F335F4" w:rsidP="00F335F4">
      <w:pPr>
        <w:pStyle w:val="a6"/>
        <w:shd w:val="clear" w:color="auto" w:fill="FFFFFF"/>
        <w:spacing w:beforeLines="50" w:before="156" w:beforeAutospacing="0" w:afterLines="50" w:after="156" w:afterAutospacing="0" w:line="540" w:lineRule="atLeast"/>
        <w:ind w:firstLineChars="200" w:firstLine="480"/>
        <w:rPr>
          <w:color w:val="0000FF"/>
          <w:shd w:val="clear" w:color="auto" w:fill="FFFFFF"/>
        </w:rPr>
      </w:pPr>
    </w:p>
    <w:p w14:paraId="24D45391" w14:textId="77777777" w:rsidR="003A6C84" w:rsidRDefault="003A6C84" w:rsidP="003A6C84">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0096B261" w14:textId="77777777" w:rsidR="003A6C84" w:rsidRPr="008A627E" w:rsidRDefault="003A6C84" w:rsidP="003A6C84">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sectPr w:rsidR="003A6C84" w:rsidRPr="008A627E">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DFDF7" w14:textId="77777777" w:rsidR="00F578D4" w:rsidRDefault="00F578D4" w:rsidP="005908E2">
      <w:r>
        <w:separator/>
      </w:r>
    </w:p>
  </w:endnote>
  <w:endnote w:type="continuationSeparator" w:id="0">
    <w:p w14:paraId="1FCA9870" w14:textId="77777777" w:rsidR="00F578D4" w:rsidRDefault="00F578D4"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651070" w:rsidRDefault="006510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F34DF">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F34DF">
              <w:rPr>
                <w:b/>
                <w:bCs/>
                <w:noProof/>
              </w:rPr>
              <w:t>5</w:t>
            </w:r>
            <w:r>
              <w:rPr>
                <w:b/>
                <w:bCs/>
                <w:sz w:val="24"/>
                <w:szCs w:val="24"/>
              </w:rPr>
              <w:fldChar w:fldCharType="end"/>
            </w:r>
          </w:p>
        </w:sdtContent>
      </w:sdt>
    </w:sdtContent>
  </w:sdt>
  <w:p w14:paraId="7DD1E703" w14:textId="77777777" w:rsidR="00651070" w:rsidRDefault="00651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92D01" w14:textId="77777777" w:rsidR="00F578D4" w:rsidRDefault="00F578D4" w:rsidP="005908E2">
      <w:r>
        <w:separator/>
      </w:r>
    </w:p>
  </w:footnote>
  <w:footnote w:type="continuationSeparator" w:id="0">
    <w:p w14:paraId="6A27AC04" w14:textId="77777777" w:rsidR="00F578D4" w:rsidRDefault="00F578D4"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1A09"/>
    <w:rsid w:val="00031C3D"/>
    <w:rsid w:val="00032969"/>
    <w:rsid w:val="00032F8C"/>
    <w:rsid w:val="0003421B"/>
    <w:rsid w:val="0003732E"/>
    <w:rsid w:val="00042155"/>
    <w:rsid w:val="00044CC2"/>
    <w:rsid w:val="00054B12"/>
    <w:rsid w:val="00067D29"/>
    <w:rsid w:val="00075153"/>
    <w:rsid w:val="00081555"/>
    <w:rsid w:val="000816D1"/>
    <w:rsid w:val="00081D70"/>
    <w:rsid w:val="00082DA8"/>
    <w:rsid w:val="00094EB7"/>
    <w:rsid w:val="000A33D0"/>
    <w:rsid w:val="000A3AA2"/>
    <w:rsid w:val="000A520E"/>
    <w:rsid w:val="000B4604"/>
    <w:rsid w:val="000D155C"/>
    <w:rsid w:val="000D26F7"/>
    <w:rsid w:val="000E5CB3"/>
    <w:rsid w:val="000E6068"/>
    <w:rsid w:val="000F0308"/>
    <w:rsid w:val="000F0A5F"/>
    <w:rsid w:val="000F38D4"/>
    <w:rsid w:val="00103CFD"/>
    <w:rsid w:val="0011250C"/>
    <w:rsid w:val="001307EA"/>
    <w:rsid w:val="00146B64"/>
    <w:rsid w:val="00152BEC"/>
    <w:rsid w:val="00154D8D"/>
    <w:rsid w:val="00170248"/>
    <w:rsid w:val="0017727E"/>
    <w:rsid w:val="00177948"/>
    <w:rsid w:val="00181799"/>
    <w:rsid w:val="0018239E"/>
    <w:rsid w:val="001923D9"/>
    <w:rsid w:val="001B4825"/>
    <w:rsid w:val="001E1525"/>
    <w:rsid w:val="001F33E6"/>
    <w:rsid w:val="001F39CF"/>
    <w:rsid w:val="0021733A"/>
    <w:rsid w:val="00221D6F"/>
    <w:rsid w:val="002312C1"/>
    <w:rsid w:val="00237FC9"/>
    <w:rsid w:val="0024317C"/>
    <w:rsid w:val="002477A7"/>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A6C84"/>
    <w:rsid w:val="003B0368"/>
    <w:rsid w:val="003E0B7E"/>
    <w:rsid w:val="003E2ABF"/>
    <w:rsid w:val="003E2D07"/>
    <w:rsid w:val="003E3D3E"/>
    <w:rsid w:val="003F34DF"/>
    <w:rsid w:val="003F589A"/>
    <w:rsid w:val="0042736C"/>
    <w:rsid w:val="00435080"/>
    <w:rsid w:val="00441638"/>
    <w:rsid w:val="00454CFE"/>
    <w:rsid w:val="00457ED7"/>
    <w:rsid w:val="00461BBB"/>
    <w:rsid w:val="0046763C"/>
    <w:rsid w:val="00473E5F"/>
    <w:rsid w:val="00484E3E"/>
    <w:rsid w:val="00490250"/>
    <w:rsid w:val="004B1931"/>
    <w:rsid w:val="004B4BB4"/>
    <w:rsid w:val="004C320B"/>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8104B"/>
    <w:rsid w:val="0059069D"/>
    <w:rsid w:val="005908E2"/>
    <w:rsid w:val="0059611A"/>
    <w:rsid w:val="005E00D7"/>
    <w:rsid w:val="005F477E"/>
    <w:rsid w:val="00612746"/>
    <w:rsid w:val="0063682B"/>
    <w:rsid w:val="00642C67"/>
    <w:rsid w:val="00644256"/>
    <w:rsid w:val="00650393"/>
    <w:rsid w:val="00651070"/>
    <w:rsid w:val="00653379"/>
    <w:rsid w:val="006562F0"/>
    <w:rsid w:val="006603A7"/>
    <w:rsid w:val="006608F6"/>
    <w:rsid w:val="0066143D"/>
    <w:rsid w:val="00664917"/>
    <w:rsid w:val="006805B1"/>
    <w:rsid w:val="006947D2"/>
    <w:rsid w:val="006A4061"/>
    <w:rsid w:val="006C3BBB"/>
    <w:rsid w:val="006C3CE7"/>
    <w:rsid w:val="006D12A5"/>
    <w:rsid w:val="006D2BCA"/>
    <w:rsid w:val="006F62C8"/>
    <w:rsid w:val="00702001"/>
    <w:rsid w:val="00707486"/>
    <w:rsid w:val="007106B3"/>
    <w:rsid w:val="00717BCD"/>
    <w:rsid w:val="00717BE8"/>
    <w:rsid w:val="0072317D"/>
    <w:rsid w:val="007279C1"/>
    <w:rsid w:val="00735FCA"/>
    <w:rsid w:val="00745189"/>
    <w:rsid w:val="007649D4"/>
    <w:rsid w:val="0076793E"/>
    <w:rsid w:val="0078606C"/>
    <w:rsid w:val="007978CB"/>
    <w:rsid w:val="007A5C0A"/>
    <w:rsid w:val="007A7150"/>
    <w:rsid w:val="007B5728"/>
    <w:rsid w:val="007C158E"/>
    <w:rsid w:val="007C40D4"/>
    <w:rsid w:val="007C5213"/>
    <w:rsid w:val="007D2D5D"/>
    <w:rsid w:val="007D4101"/>
    <w:rsid w:val="007D4DE1"/>
    <w:rsid w:val="00802A13"/>
    <w:rsid w:val="008175E4"/>
    <w:rsid w:val="0082174A"/>
    <w:rsid w:val="00823915"/>
    <w:rsid w:val="008263A0"/>
    <w:rsid w:val="008403A0"/>
    <w:rsid w:val="00845A9D"/>
    <w:rsid w:val="00851B6C"/>
    <w:rsid w:val="00871788"/>
    <w:rsid w:val="008777CA"/>
    <w:rsid w:val="00884837"/>
    <w:rsid w:val="00886134"/>
    <w:rsid w:val="008A627E"/>
    <w:rsid w:val="008B4F9B"/>
    <w:rsid w:val="009061F7"/>
    <w:rsid w:val="009121CE"/>
    <w:rsid w:val="009168B7"/>
    <w:rsid w:val="00920B18"/>
    <w:rsid w:val="009467A0"/>
    <w:rsid w:val="00946CA9"/>
    <w:rsid w:val="0095436E"/>
    <w:rsid w:val="00962753"/>
    <w:rsid w:val="00963B08"/>
    <w:rsid w:val="0098307B"/>
    <w:rsid w:val="009A2312"/>
    <w:rsid w:val="009B140D"/>
    <w:rsid w:val="009C57AE"/>
    <w:rsid w:val="009D749A"/>
    <w:rsid w:val="009F3534"/>
    <w:rsid w:val="00A070EB"/>
    <w:rsid w:val="00A076E4"/>
    <w:rsid w:val="00A13178"/>
    <w:rsid w:val="00A13FFB"/>
    <w:rsid w:val="00A32B72"/>
    <w:rsid w:val="00A442E1"/>
    <w:rsid w:val="00A575F1"/>
    <w:rsid w:val="00A66603"/>
    <w:rsid w:val="00A72FD8"/>
    <w:rsid w:val="00A74713"/>
    <w:rsid w:val="00A94E76"/>
    <w:rsid w:val="00A97C22"/>
    <w:rsid w:val="00AA2CE6"/>
    <w:rsid w:val="00AC3FB1"/>
    <w:rsid w:val="00AC47FA"/>
    <w:rsid w:val="00AD66DA"/>
    <w:rsid w:val="00AD6F22"/>
    <w:rsid w:val="00AD7E52"/>
    <w:rsid w:val="00AE09AB"/>
    <w:rsid w:val="00AE2FD3"/>
    <w:rsid w:val="00B01357"/>
    <w:rsid w:val="00B16AB4"/>
    <w:rsid w:val="00B20E69"/>
    <w:rsid w:val="00B2741C"/>
    <w:rsid w:val="00B35DE9"/>
    <w:rsid w:val="00B57002"/>
    <w:rsid w:val="00B5716C"/>
    <w:rsid w:val="00B87AA5"/>
    <w:rsid w:val="00B91EC8"/>
    <w:rsid w:val="00B931A0"/>
    <w:rsid w:val="00BA45A1"/>
    <w:rsid w:val="00BC124F"/>
    <w:rsid w:val="00BC7C17"/>
    <w:rsid w:val="00BD0681"/>
    <w:rsid w:val="00BD0B17"/>
    <w:rsid w:val="00BD7ACA"/>
    <w:rsid w:val="00BF17D2"/>
    <w:rsid w:val="00C22508"/>
    <w:rsid w:val="00C23E55"/>
    <w:rsid w:val="00C2656D"/>
    <w:rsid w:val="00C317EE"/>
    <w:rsid w:val="00C46728"/>
    <w:rsid w:val="00C470E0"/>
    <w:rsid w:val="00C53F79"/>
    <w:rsid w:val="00C5423F"/>
    <w:rsid w:val="00C54594"/>
    <w:rsid w:val="00C54C60"/>
    <w:rsid w:val="00C571DD"/>
    <w:rsid w:val="00C61BCF"/>
    <w:rsid w:val="00C6217C"/>
    <w:rsid w:val="00C66494"/>
    <w:rsid w:val="00C83A8E"/>
    <w:rsid w:val="00C86756"/>
    <w:rsid w:val="00CA0DA9"/>
    <w:rsid w:val="00CA7202"/>
    <w:rsid w:val="00CC29A4"/>
    <w:rsid w:val="00CD0C25"/>
    <w:rsid w:val="00CD0F3D"/>
    <w:rsid w:val="00CD1561"/>
    <w:rsid w:val="00CD5BF1"/>
    <w:rsid w:val="00CD66F9"/>
    <w:rsid w:val="00CE041E"/>
    <w:rsid w:val="00CE3E25"/>
    <w:rsid w:val="00CF03A6"/>
    <w:rsid w:val="00D0613E"/>
    <w:rsid w:val="00D11302"/>
    <w:rsid w:val="00D14616"/>
    <w:rsid w:val="00D1492E"/>
    <w:rsid w:val="00D25233"/>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E00E3"/>
    <w:rsid w:val="00DE035B"/>
    <w:rsid w:val="00DE6D84"/>
    <w:rsid w:val="00DE7FE0"/>
    <w:rsid w:val="00DF4380"/>
    <w:rsid w:val="00DF44E3"/>
    <w:rsid w:val="00DF6112"/>
    <w:rsid w:val="00DF7F1D"/>
    <w:rsid w:val="00E02096"/>
    <w:rsid w:val="00E05BEC"/>
    <w:rsid w:val="00E068A0"/>
    <w:rsid w:val="00E06AA8"/>
    <w:rsid w:val="00E1242D"/>
    <w:rsid w:val="00E20B16"/>
    <w:rsid w:val="00E22CEF"/>
    <w:rsid w:val="00E23F08"/>
    <w:rsid w:val="00E24562"/>
    <w:rsid w:val="00E26EA5"/>
    <w:rsid w:val="00E43974"/>
    <w:rsid w:val="00E47E9C"/>
    <w:rsid w:val="00E57568"/>
    <w:rsid w:val="00E6278E"/>
    <w:rsid w:val="00E66434"/>
    <w:rsid w:val="00E700F9"/>
    <w:rsid w:val="00E71F17"/>
    <w:rsid w:val="00E7673A"/>
    <w:rsid w:val="00E85A62"/>
    <w:rsid w:val="00E97E46"/>
    <w:rsid w:val="00EB1A88"/>
    <w:rsid w:val="00EB3844"/>
    <w:rsid w:val="00EE2EA5"/>
    <w:rsid w:val="00EF0EE2"/>
    <w:rsid w:val="00F0101F"/>
    <w:rsid w:val="00F2789A"/>
    <w:rsid w:val="00F335F4"/>
    <w:rsid w:val="00F44F2C"/>
    <w:rsid w:val="00F467A0"/>
    <w:rsid w:val="00F56E6F"/>
    <w:rsid w:val="00F578D4"/>
    <w:rsid w:val="00F57C18"/>
    <w:rsid w:val="00F703C0"/>
    <w:rsid w:val="00F8386A"/>
    <w:rsid w:val="00FA1516"/>
    <w:rsid w:val="00FB2B3B"/>
    <w:rsid w:val="00FB456D"/>
    <w:rsid w:val="00FB68F6"/>
    <w:rsid w:val="00FC4995"/>
    <w:rsid w:val="00FC5CEA"/>
    <w:rsid w:val="00FC6A08"/>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UnresolvedMention">
    <w:name w:val="Unresolved Mention"/>
    <w:basedOn w:val="a0"/>
    <w:uiPriority w:val="99"/>
    <w:semiHidden/>
    <w:unhideWhenUsed/>
    <w:rsid w:val="008A6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UnresolvedMention">
    <w:name w:val="Unresolved Mention"/>
    <w:basedOn w:val="a0"/>
    <w:uiPriority w:val="99"/>
    <w:semiHidden/>
    <w:unhideWhenUsed/>
    <w:rsid w:val="008A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3160.html" TargetMode="External"/><Relationship Id="rId18" Type="http://schemas.openxmlformats.org/officeDocument/2006/relationships/hyperlink" Target="http://ssfb86.com/index/News/detail/newsid/3160.html" TargetMode="External"/><Relationship Id="rId26" Type="http://schemas.openxmlformats.org/officeDocument/2006/relationships/hyperlink" Target="http://ssfb86.com/index/News/detail/newsid/3160.html" TargetMode="External"/><Relationship Id="rId3" Type="http://schemas.openxmlformats.org/officeDocument/2006/relationships/styles" Target="styles.xml"/><Relationship Id="rId21" Type="http://schemas.openxmlformats.org/officeDocument/2006/relationships/hyperlink" Target="http://ssfb86.com/index/News/detail/newsid/3160.html" TargetMode="External"/><Relationship Id="rId7" Type="http://schemas.openxmlformats.org/officeDocument/2006/relationships/footnotes" Target="footnotes.xml"/><Relationship Id="rId12" Type="http://schemas.openxmlformats.org/officeDocument/2006/relationships/hyperlink" Target="http://ssfb86.com/index/News/detail/newsid/3160.html" TargetMode="External"/><Relationship Id="rId17" Type="http://schemas.openxmlformats.org/officeDocument/2006/relationships/hyperlink" Target="http://ssfb86.com/index/News/detail/newsid/3160.html" TargetMode="External"/><Relationship Id="rId25" Type="http://schemas.openxmlformats.org/officeDocument/2006/relationships/hyperlink" Target="http://ssfb86.com/index/News/detail/newsid/3160.html" TargetMode="External"/><Relationship Id="rId2" Type="http://schemas.openxmlformats.org/officeDocument/2006/relationships/numbering" Target="numbering.xml"/><Relationship Id="rId16" Type="http://schemas.openxmlformats.org/officeDocument/2006/relationships/hyperlink" Target="http://ssfb86.com/index/News/detail/newsid/3160.html" TargetMode="External"/><Relationship Id="rId20" Type="http://schemas.openxmlformats.org/officeDocument/2006/relationships/hyperlink" Target="http://ssfb86.com/index/News/detail/newsid/3160.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3160.html" TargetMode="External"/><Relationship Id="rId24" Type="http://schemas.openxmlformats.org/officeDocument/2006/relationships/hyperlink" Target="http://ssfb86.com/index/News/detail/newsid/3160.html" TargetMode="External"/><Relationship Id="rId5" Type="http://schemas.openxmlformats.org/officeDocument/2006/relationships/settings" Target="settings.xml"/><Relationship Id="rId15" Type="http://schemas.openxmlformats.org/officeDocument/2006/relationships/hyperlink" Target="http://ssfb86.com/index/News/detail/newsid/3160.html" TargetMode="External"/><Relationship Id="rId23" Type="http://schemas.openxmlformats.org/officeDocument/2006/relationships/hyperlink" Target="http://ssfb86.com/index/News/detail/newsid/3160.html" TargetMode="External"/><Relationship Id="rId28" Type="http://schemas.openxmlformats.org/officeDocument/2006/relationships/hyperlink" Target="http://ssfb86.com/index/News/detail/newsid/3160.html" TargetMode="External"/><Relationship Id="rId10" Type="http://schemas.openxmlformats.org/officeDocument/2006/relationships/hyperlink" Target="http://ssfb86.com/index/News/detail/newsid/3160.html" TargetMode="External"/><Relationship Id="rId19" Type="http://schemas.openxmlformats.org/officeDocument/2006/relationships/hyperlink" Target="http://ssfb86.com/index/News/detail/newsid/3160.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3160.html" TargetMode="External"/><Relationship Id="rId22" Type="http://schemas.openxmlformats.org/officeDocument/2006/relationships/hyperlink" Target="http://ssfb86.com/index/News/detail/newsid/3160.html" TargetMode="External"/><Relationship Id="rId27" Type="http://schemas.openxmlformats.org/officeDocument/2006/relationships/hyperlink" Target="http://ssfb86.com/index/News/detail/newsid/3160.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0AE98-6123-4B41-A336-2420EEE9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7</cp:revision>
  <dcterms:created xsi:type="dcterms:W3CDTF">2020-08-31T00:42:00Z</dcterms:created>
  <dcterms:modified xsi:type="dcterms:W3CDTF">2020-09-25T06:00:00Z</dcterms:modified>
</cp:coreProperties>
</file>