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6B673084" w:rsidR="00EB3844" w:rsidRDefault="00190831"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color w:val="000000" w:themeColor="text1"/>
          <w:sz w:val="44"/>
          <w:szCs w:val="44"/>
        </w:rPr>
        <w:t>4</w:t>
      </w:r>
      <w:r w:rsidR="001B4825" w:rsidRPr="00BC7C17">
        <w:rPr>
          <w:rFonts w:asciiTheme="minorEastAsia" w:hAnsiTheme="minorEastAsia"/>
          <w:color w:val="000000" w:themeColor="text1"/>
          <w:sz w:val="44"/>
          <w:szCs w:val="44"/>
        </w:rPr>
        <w:t>.</w:t>
      </w:r>
      <w:r w:rsidR="000764D2">
        <w:rPr>
          <w:rFonts w:asciiTheme="minorEastAsia" w:hAnsiTheme="minorEastAsia"/>
          <w:color w:val="000000" w:themeColor="text1"/>
          <w:sz w:val="44"/>
          <w:szCs w:val="44"/>
        </w:rPr>
        <w:t>2.</w:t>
      </w:r>
      <w:r w:rsidR="0044197A">
        <w:rPr>
          <w:rFonts w:asciiTheme="minorEastAsia" w:hAnsiTheme="minorEastAsia"/>
          <w:color w:val="000000" w:themeColor="text1"/>
          <w:sz w:val="44"/>
          <w:szCs w:val="44"/>
        </w:rPr>
        <w:t>2.</w:t>
      </w:r>
      <w:r w:rsidR="007807FA">
        <w:rPr>
          <w:rFonts w:asciiTheme="minorEastAsia" w:hAnsiTheme="minorEastAsia"/>
          <w:color w:val="000000" w:themeColor="text1"/>
          <w:sz w:val="44"/>
          <w:szCs w:val="44"/>
        </w:rPr>
        <w:t>2.</w:t>
      </w:r>
      <w:r w:rsidR="00B6650F">
        <w:rPr>
          <w:rFonts w:asciiTheme="minorEastAsia" w:hAnsiTheme="minorEastAsia"/>
          <w:color w:val="000000" w:themeColor="text1"/>
          <w:sz w:val="44"/>
          <w:szCs w:val="44"/>
        </w:rPr>
        <w:t>3</w:t>
      </w:r>
      <w:r w:rsidR="005908E2" w:rsidRPr="00BC7C17">
        <w:rPr>
          <w:rFonts w:asciiTheme="minorEastAsia" w:hAnsiTheme="minorEastAsia"/>
          <w:color w:val="000000" w:themeColor="text1"/>
          <w:sz w:val="44"/>
          <w:szCs w:val="44"/>
        </w:rPr>
        <w:t xml:space="preserve">  </w:t>
      </w:r>
      <w:r w:rsidR="00B6650F" w:rsidRPr="00B6650F">
        <w:rPr>
          <w:rFonts w:asciiTheme="minorEastAsia" w:hAnsiTheme="minorEastAsia" w:hint="eastAsia"/>
          <w:color w:val="000000" w:themeColor="text1"/>
          <w:sz w:val="44"/>
          <w:szCs w:val="44"/>
        </w:rPr>
        <w:t>随机抽查执法检查人员名录库管理办法</w:t>
      </w:r>
    </w:p>
    <w:p w14:paraId="0E534D38" w14:textId="70BD3348" w:rsidR="00BF343D" w:rsidRDefault="00BF343D" w:rsidP="00CA0887">
      <w:pPr>
        <w:spacing w:beforeLines="50" w:before="156" w:line="480" w:lineRule="atLeast"/>
        <w:ind w:firstLineChars="200" w:firstLine="482"/>
        <w:rPr>
          <w:rFonts w:asciiTheme="minorEastAsia" w:hAnsiTheme="minorEastAsia"/>
          <w:b/>
          <w:bCs/>
          <w:color w:val="000000" w:themeColor="text1"/>
          <w:kern w:val="44"/>
          <w:sz w:val="24"/>
          <w:szCs w:val="24"/>
        </w:rPr>
      </w:pPr>
    </w:p>
    <w:p w14:paraId="0ACD0F35" w14:textId="204026FD" w:rsidR="00B6650F" w:rsidRPr="00B6650F" w:rsidRDefault="00B6650F" w:rsidP="00B6650F">
      <w:pPr>
        <w:pStyle w:val="1"/>
        <w:spacing w:beforeLines="50" w:before="156" w:after="0" w:line="480" w:lineRule="atLeas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一、总  则</w:t>
      </w:r>
    </w:p>
    <w:p w14:paraId="77CD1D92" w14:textId="2BB4B3BA"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为贯彻落实《国务院办公厅关于推广随机抽查规范事中事后监管的通知》（国办发〔2015〕58号）精神，健全税务稽查随机抽查机制，统一规范税务稽查随机抽查执法检查人员名录库管理，根据国家税务总局</w:t>
      </w:r>
      <w:bookmarkStart w:id="0" w:name="_GoBack"/>
      <w:r w:rsidR="00595B12" w:rsidRPr="00595B12">
        <w:rPr>
          <w:rFonts w:hint="eastAsia"/>
          <w:color w:val="333333"/>
          <w:sz w:val="24"/>
          <w:szCs w:val="24"/>
          <w:shd w:val="clear" w:color="auto" w:fill="FFFFFF"/>
        </w:rPr>
        <w:t>《推进税务稽查随机抽查实施方案》（</w:t>
      </w:r>
      <w:hyperlink r:id="rId9" w:tgtFrame="_self" w:history="1">
        <w:r w:rsidR="00595B12" w:rsidRPr="00595B12">
          <w:rPr>
            <w:rFonts w:hint="eastAsia"/>
            <w:color w:val="6E6E6E"/>
            <w:sz w:val="24"/>
            <w:szCs w:val="24"/>
            <w:u w:val="single"/>
            <w:shd w:val="clear" w:color="auto" w:fill="FFFFFF"/>
          </w:rPr>
          <w:t>税总发〔</w:t>
        </w:r>
        <w:r w:rsidR="00595B12" w:rsidRPr="00595B12">
          <w:rPr>
            <w:rFonts w:hint="eastAsia"/>
            <w:color w:val="6E6E6E"/>
            <w:sz w:val="24"/>
            <w:szCs w:val="24"/>
            <w:u w:val="single"/>
            <w:shd w:val="clear" w:color="auto" w:fill="FFFFFF"/>
          </w:rPr>
          <w:t>2015</w:t>
        </w:r>
        <w:r w:rsidR="00595B12" w:rsidRPr="00595B12">
          <w:rPr>
            <w:rFonts w:hint="eastAsia"/>
            <w:color w:val="6E6E6E"/>
            <w:sz w:val="24"/>
            <w:szCs w:val="24"/>
            <w:u w:val="single"/>
            <w:shd w:val="clear" w:color="auto" w:fill="FFFFFF"/>
          </w:rPr>
          <w:t>〕</w:t>
        </w:r>
        <w:r w:rsidR="00595B12" w:rsidRPr="00595B12">
          <w:rPr>
            <w:rFonts w:hint="eastAsia"/>
            <w:color w:val="6E6E6E"/>
            <w:sz w:val="24"/>
            <w:szCs w:val="24"/>
            <w:u w:val="single"/>
            <w:shd w:val="clear" w:color="auto" w:fill="FFFFFF"/>
          </w:rPr>
          <w:t>104</w:t>
        </w:r>
        <w:r w:rsidR="00595B12" w:rsidRPr="00595B12">
          <w:rPr>
            <w:rFonts w:hint="eastAsia"/>
            <w:color w:val="6E6E6E"/>
            <w:sz w:val="24"/>
            <w:szCs w:val="24"/>
            <w:u w:val="single"/>
            <w:shd w:val="clear" w:color="auto" w:fill="FFFFFF"/>
          </w:rPr>
          <w:t>号</w:t>
        </w:r>
      </w:hyperlink>
      <w:r w:rsidR="00595B12" w:rsidRPr="00595B12">
        <w:rPr>
          <w:rFonts w:hint="eastAsia"/>
          <w:color w:val="333333"/>
          <w:sz w:val="24"/>
          <w:szCs w:val="24"/>
          <w:shd w:val="clear" w:color="auto" w:fill="FFFFFF"/>
        </w:rPr>
        <w:t>文件印发）</w:t>
      </w:r>
      <w:r w:rsidRPr="00595B12">
        <w:rPr>
          <w:rFonts w:asciiTheme="minorEastAsia" w:hAnsiTheme="minorEastAsia" w:cs="宋体" w:hint="eastAsia"/>
          <w:color w:val="000000" w:themeColor="text1"/>
          <w:kern w:val="0"/>
          <w:sz w:val="24"/>
          <w:szCs w:val="24"/>
        </w:rPr>
        <w:t>有关要求，制定本</w:t>
      </w:r>
      <w:bookmarkEnd w:id="0"/>
      <w:r w:rsidRPr="00B6650F">
        <w:rPr>
          <w:rFonts w:asciiTheme="minorEastAsia" w:hAnsiTheme="minorEastAsia" w:cs="宋体" w:hint="eastAsia"/>
          <w:color w:val="000000" w:themeColor="text1"/>
          <w:kern w:val="0"/>
          <w:sz w:val="24"/>
          <w:szCs w:val="24"/>
        </w:rPr>
        <w:t>办法。</w:t>
      </w:r>
    </w:p>
    <w:p w14:paraId="12F46885" w14:textId="5F1ADF65"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1" w:name="_Hlk26307362"/>
      <w:r w:rsidRPr="00B6650F">
        <w:rPr>
          <w:rFonts w:asciiTheme="minorEastAsia" w:hAnsiTheme="minorEastAsia" w:hint="eastAsia"/>
          <w:color w:val="000000" w:themeColor="text1"/>
          <w:sz w:val="24"/>
          <w:szCs w:val="24"/>
        </w:rPr>
        <w:t>（</w:t>
      </w:r>
      <w:hyperlink r:id="rId10" w:history="1">
        <w:r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第一条）</w:t>
      </w:r>
    </w:p>
    <w:bookmarkEnd w:id="1"/>
    <w:p w14:paraId="455A812B" w14:textId="436DBCD4"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t>（一）适用范围</w:t>
      </w:r>
    </w:p>
    <w:p w14:paraId="3C1A3A12"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各级税务机关税务稽查随机抽查执法检查人员名录库的建立、运用和管理适用本办法。</w:t>
      </w:r>
    </w:p>
    <w:p w14:paraId="55328A25" w14:textId="677D63B2"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11"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第二条）</w:t>
      </w:r>
    </w:p>
    <w:p w14:paraId="0EEAA3D5" w14:textId="40BADDBF"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t>（二）主要概念</w:t>
      </w:r>
    </w:p>
    <w:p w14:paraId="5A9BD58E" w14:textId="01B30219"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1、本办法所称税务稽查随机抽查执法检查人员（以下简称执法检查人员），是指各级税务机关中取得《中华人民共和国税务检查证》的从事稽查实施工作的人员。</w:t>
      </w:r>
    </w:p>
    <w:p w14:paraId="275C84C0" w14:textId="2E07E96D"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2" w:name="_Hlk26307379"/>
      <w:r w:rsidRPr="00B6650F">
        <w:rPr>
          <w:rFonts w:asciiTheme="minorEastAsia" w:hAnsiTheme="minorEastAsia" w:hint="eastAsia"/>
          <w:color w:val="000000" w:themeColor="text1"/>
          <w:sz w:val="24"/>
          <w:szCs w:val="24"/>
        </w:rPr>
        <w:t>（</w:t>
      </w:r>
      <w:hyperlink r:id="rId12"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第三条第一款）</w:t>
      </w:r>
    </w:p>
    <w:bookmarkEnd w:id="2"/>
    <w:p w14:paraId="235D7D43" w14:textId="11F7FFF8"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2、本办法所称税务稽查随机抽查执法检查人员名录库（以下简称执法检查人员名录库），是指国家税务总局和省（自治区、直辖市和计划单列市，下同）、市（地、盟、州及直辖市和计划单列市的区，下同）、县（县级市、旗，下同）税务局根据税务稽查随机抽查工作要求，按照不同层级建设和管理的执法检查人员相关信息库。</w:t>
      </w:r>
    </w:p>
    <w:p w14:paraId="549B4011" w14:textId="19B657D7"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lastRenderedPageBreak/>
        <w:t>（</w:t>
      </w:r>
      <w:hyperlink r:id="rId13"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第三条第二款）</w:t>
      </w:r>
    </w:p>
    <w:p w14:paraId="62F5A603" w14:textId="52719170"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t>（三）主要原则</w:t>
      </w:r>
    </w:p>
    <w:p w14:paraId="04EEB921"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建立、运用和管理执法检查人员名录库应当遵循统筹规划、统一建设、规范运用、动态管理、公正公开、持续完善的原则。</w:t>
      </w:r>
    </w:p>
    <w:p w14:paraId="5540DA03" w14:textId="5D993558"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3" w:name="_Hlk26307405"/>
      <w:r w:rsidRPr="00B6650F">
        <w:rPr>
          <w:rFonts w:asciiTheme="minorEastAsia" w:hAnsiTheme="minorEastAsia" w:hint="eastAsia"/>
          <w:color w:val="000000" w:themeColor="text1"/>
          <w:sz w:val="24"/>
          <w:szCs w:val="24"/>
        </w:rPr>
        <w:t>（</w:t>
      </w:r>
      <w:hyperlink r:id="rId14"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第四条）</w:t>
      </w:r>
    </w:p>
    <w:bookmarkEnd w:id="3"/>
    <w:p w14:paraId="33F899AE" w14:textId="476CED6B"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t>（四）工作部门</w:t>
      </w:r>
    </w:p>
    <w:p w14:paraId="632C73F6"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各级税务机关由稽查部门牵头负责、相关部门协作配合，建立、运用和管理本级执法检查人员名录库。</w:t>
      </w:r>
    </w:p>
    <w:p w14:paraId="3B6996B5" w14:textId="1B390360"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15"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第五条）</w:t>
      </w:r>
    </w:p>
    <w:p w14:paraId="6C5207BB" w14:textId="341F040D" w:rsidR="00B6650F" w:rsidRPr="00B6650F" w:rsidRDefault="00B6650F" w:rsidP="00B6650F">
      <w:pPr>
        <w:pStyle w:val="1"/>
        <w:spacing w:beforeLines="50" w:before="156" w:after="0" w:line="480" w:lineRule="atLeas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二、执法检查人员名录库的建立</w:t>
      </w:r>
    </w:p>
    <w:p w14:paraId="21FF8CF1" w14:textId="01B522C9"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t>（一）人员构成</w:t>
      </w:r>
    </w:p>
    <w:p w14:paraId="63CEC4B4"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国家税务总局、省、市、县税务局分别建立执法检查人员名录库。国家税务总局执法检查人员名录库人员包括税务总局本级执法检查人员和各省税务局推荐执法检查人员，推荐执法检查人员的数量为本省执法检查人员总数的1%，由国家税务总局稽查局审核确定。各省税务局执法检查人员名录库人员包括省税务局本级执法检查人员和各市税务局推荐执法检查人员，推荐执法检查人员的数量由各省税务局自行确定。市、县税务局执法检查人员名录库包括辖区内所有执法检查人员。</w:t>
      </w:r>
    </w:p>
    <w:p w14:paraId="0E5D0E5A" w14:textId="2D214804"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16"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第六条）</w:t>
      </w:r>
    </w:p>
    <w:p w14:paraId="22FC47D2"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改革了属地稽查方式，推行省、市一级稽查模式或者实施稽查集约化管理的地区，相应的市、县税务局可不建立执法检查人员名录库。</w:t>
      </w:r>
    </w:p>
    <w:p w14:paraId="435C14D0" w14:textId="249EBD37"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17"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第七条）</w:t>
      </w:r>
    </w:p>
    <w:p w14:paraId="3E973B04" w14:textId="77C46D32"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lastRenderedPageBreak/>
        <w:t>（二）人员条件</w:t>
      </w:r>
    </w:p>
    <w:p w14:paraId="4ABFDEEC"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国家税务总局、省税务局执法检查人员名录库中的推荐执法检查人员应当具备以下基本条件：</w:t>
      </w:r>
    </w:p>
    <w:p w14:paraId="3DD7CEBD" w14:textId="79F54F0E"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1、热爱税收事业，具有良好的政治素质，敬业爱岗，勤政廉洁，累计从事税务稽查工作2年以上，身体健康，能够承担外出办案等特定工作任务。</w:t>
      </w:r>
    </w:p>
    <w:p w14:paraId="1B22FBAF" w14:textId="08540B00"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4" w:name="_Hlk26307448"/>
      <w:r w:rsidRPr="00B6650F">
        <w:rPr>
          <w:rFonts w:asciiTheme="minorEastAsia" w:hAnsiTheme="minorEastAsia" w:hint="eastAsia"/>
          <w:color w:val="000000" w:themeColor="text1"/>
          <w:sz w:val="24"/>
          <w:szCs w:val="24"/>
        </w:rPr>
        <w:t>（</w:t>
      </w:r>
      <w:hyperlink r:id="rId18"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第八条第一款）</w:t>
      </w:r>
    </w:p>
    <w:bookmarkEnd w:id="4"/>
    <w:p w14:paraId="281E25F1" w14:textId="2F54AF10"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2、工作实绩突出，领导和群众认可度较高，骨干带头作用较为明显，在本单位或者本专业领域具有一定的影响。</w:t>
      </w:r>
    </w:p>
    <w:p w14:paraId="27A25F53" w14:textId="1B898E15"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19"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第八条第二款）</w:t>
      </w:r>
    </w:p>
    <w:p w14:paraId="1B2FC5A7" w14:textId="020C4B0C"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3、具备较高的业务素质和专业素养，熟练掌握财税知识，具有较强的检查办案能力、组织协调能力、解决复杂问题能力，有一定业务专长，对相关行业有较丰富的实际检查工作经验，有办理重大案件经历。</w:t>
      </w:r>
    </w:p>
    <w:p w14:paraId="12BE4A9F" w14:textId="73D46552"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20"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第八条第三款）</w:t>
      </w:r>
    </w:p>
    <w:p w14:paraId="29417D05" w14:textId="23732B10"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4、符合下列情形之一的，同等条件下可优先备选税务总局、省税务局执法检查人员名录库：</w:t>
      </w:r>
    </w:p>
    <w:p w14:paraId="5065F8B0" w14:textId="7DCE6935"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（1）获得各类专业资格证书或相应职称的。</w:t>
      </w:r>
    </w:p>
    <w:p w14:paraId="730269E7" w14:textId="4D00314D"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5" w:name="_Hlk26307468"/>
      <w:r w:rsidRPr="00B6650F">
        <w:rPr>
          <w:rFonts w:asciiTheme="minorEastAsia" w:hAnsiTheme="minorEastAsia" w:hint="eastAsia"/>
          <w:color w:val="000000" w:themeColor="text1"/>
          <w:sz w:val="24"/>
          <w:szCs w:val="24"/>
        </w:rPr>
        <w:t>（</w:t>
      </w:r>
      <w:hyperlink r:id="rId21"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第八条第四款第一项）</w:t>
      </w:r>
    </w:p>
    <w:bookmarkEnd w:id="5"/>
    <w:p w14:paraId="3EA5A753" w14:textId="71D2BBA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（2）获得市税务局以上稽查能手、征管能手等荣誉称号的。</w:t>
      </w:r>
    </w:p>
    <w:p w14:paraId="7410DDE9" w14:textId="3C327489"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22"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第八条第四款第二项）</w:t>
      </w:r>
    </w:p>
    <w:p w14:paraId="461E2DC7" w14:textId="364038BD"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（3）省税务局以上税务领军人才或者专业人才库成员。</w:t>
      </w:r>
    </w:p>
    <w:p w14:paraId="0ECF0822" w14:textId="29C0B0A5"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23"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第八条第四款第三项）</w:t>
      </w:r>
    </w:p>
    <w:p w14:paraId="3777B5DA" w14:textId="76E4C160"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（4）多次被上级机关抽调参与全国、全省、全市各类案件检查、业务检查、重大专项行动等工作，取得突出成绩并受到表彰的。</w:t>
      </w:r>
    </w:p>
    <w:p w14:paraId="06883A33" w14:textId="63791CDF"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lastRenderedPageBreak/>
        <w:t>（</w:t>
      </w:r>
      <w:hyperlink r:id="rId24"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第八条第四款第四项）</w:t>
      </w:r>
    </w:p>
    <w:p w14:paraId="332D6D60" w14:textId="1939750B"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t>（三）信息分类</w:t>
      </w:r>
    </w:p>
    <w:p w14:paraId="70C9D436"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执法检查人员信息包括以下四类：</w:t>
      </w:r>
    </w:p>
    <w:p w14:paraId="09DF21BE" w14:textId="14C3EDCB" w:rsidR="00B6650F" w:rsidRPr="00B6650F" w:rsidRDefault="00B6650F" w:rsidP="00B6650F">
      <w:pPr>
        <w:pStyle w:val="3"/>
        <w:spacing w:beforeLines="50" w:before="156" w:after="0" w:line="480" w:lineRule="atLeas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1、基本信息：</w:t>
      </w:r>
    </w:p>
    <w:p w14:paraId="501E2EE5"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包括姓名、性别、年龄、政治面貌、学历学位、所学专业、职业资格、所在单位、所在岗位、职务、稽查工作年限、能级等次（主辅查）、证件号码等。</w:t>
      </w:r>
    </w:p>
    <w:p w14:paraId="30F9DBDD" w14:textId="45D65351"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6" w:name="_Hlk26307507"/>
      <w:r w:rsidRPr="00B6650F">
        <w:rPr>
          <w:rFonts w:asciiTheme="minorEastAsia" w:hAnsiTheme="minorEastAsia" w:hint="eastAsia"/>
          <w:color w:val="000000" w:themeColor="text1"/>
          <w:sz w:val="24"/>
          <w:szCs w:val="24"/>
        </w:rPr>
        <w:t>（</w:t>
      </w:r>
      <w:hyperlink r:id="rId25"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第九条第一款）</w:t>
      </w:r>
    </w:p>
    <w:bookmarkEnd w:id="6"/>
    <w:p w14:paraId="7C746A80" w14:textId="36EA51D7" w:rsidR="00B6650F" w:rsidRPr="00B6650F" w:rsidRDefault="00B6650F" w:rsidP="00B6650F">
      <w:pPr>
        <w:pStyle w:val="3"/>
        <w:spacing w:beforeLines="50" w:before="156" w:after="0" w:line="480" w:lineRule="atLeas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2、专长信息：</w:t>
      </w:r>
    </w:p>
    <w:p w14:paraId="192699B4"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是指执法检查人员擅长检查的行业、税种、案件、其他特长等信息。一名执法检查人员可以同时具备一项或多项专长，具体包括：</w:t>
      </w:r>
    </w:p>
    <w:p w14:paraId="78E342C3" w14:textId="5571FE83"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1）擅长检查的行业门类（包括采矿业，制造业，电力、热力、燃气及水的生产和供应业，建筑业；批发和零售业，交通运输、仓储和邮政业，住宿和餐饮业，信息传输、软件和信息技术服务业，金融保险业，房地产业，租赁和商务服务业，文化、体育和娱乐业等）。</w:t>
      </w:r>
    </w:p>
    <w:p w14:paraId="418531C5" w14:textId="27582A17"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7" w:name="_Hlk26307527"/>
      <w:r w:rsidRPr="00B6650F">
        <w:rPr>
          <w:rFonts w:asciiTheme="minorEastAsia" w:hAnsiTheme="minorEastAsia" w:hint="eastAsia"/>
          <w:color w:val="000000" w:themeColor="text1"/>
          <w:sz w:val="24"/>
          <w:szCs w:val="24"/>
        </w:rPr>
        <w:t>（</w:t>
      </w:r>
      <w:hyperlink r:id="rId26"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第九条第二款第一项）</w:t>
      </w:r>
    </w:p>
    <w:bookmarkEnd w:id="7"/>
    <w:p w14:paraId="2DD32105" w14:textId="3DF33EE1"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（2）擅长检查的税种（包括增值税、营业税、消费税、企业所得税、个人所得税、资源税、土地增值税、其他各税）。</w:t>
      </w:r>
    </w:p>
    <w:p w14:paraId="17A6771D" w14:textId="2B43D431"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27"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第九条第二款第二项）</w:t>
      </w:r>
    </w:p>
    <w:p w14:paraId="68345326" w14:textId="6BB1CAF6"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（3）擅长检查的案件（包括逃避缴纳税款案件、逃避追缴欠税案件、骗取出口退税案件、虚开发票案件、制售非法发票案件等）。</w:t>
      </w:r>
    </w:p>
    <w:p w14:paraId="3A66BAD0" w14:textId="28082BF1"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28"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第九条第二款第三项）</w:t>
      </w:r>
    </w:p>
    <w:p w14:paraId="12198785" w14:textId="6A9CDB0C"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（4）擅长的其他领域（包括法律、会计、电子查账等领域）。</w:t>
      </w:r>
    </w:p>
    <w:p w14:paraId="7870B781" w14:textId="2D468DF3"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29"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第九条第二款第四项）</w:t>
      </w:r>
    </w:p>
    <w:p w14:paraId="173CC6ED" w14:textId="0CF8A648" w:rsidR="00B6650F" w:rsidRPr="00B6650F" w:rsidRDefault="00B6650F" w:rsidP="00B6650F">
      <w:pPr>
        <w:pStyle w:val="3"/>
        <w:spacing w:beforeLines="50" w:before="156" w:after="0" w:line="480" w:lineRule="atLeas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lastRenderedPageBreak/>
        <w:t>3、业绩信息</w:t>
      </w:r>
    </w:p>
    <w:p w14:paraId="11A83DB4" w14:textId="1242A4E1"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（1）近三年检查的企业数量、重大税收违法案件数量、重点税源企业数量及相应查补数额。</w:t>
      </w:r>
    </w:p>
    <w:p w14:paraId="7E53E06E" w14:textId="1CC6C0D7"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8" w:name="_Hlk26307546"/>
      <w:r w:rsidRPr="00B6650F">
        <w:rPr>
          <w:rFonts w:asciiTheme="minorEastAsia" w:hAnsiTheme="minorEastAsia" w:hint="eastAsia"/>
          <w:color w:val="000000" w:themeColor="text1"/>
          <w:sz w:val="24"/>
          <w:szCs w:val="24"/>
        </w:rPr>
        <w:t>（</w:t>
      </w:r>
      <w:hyperlink r:id="rId30"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第九条第三款第一项）</w:t>
      </w:r>
    </w:p>
    <w:bookmarkEnd w:id="8"/>
    <w:p w14:paraId="72D5C515" w14:textId="448CE6CA"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（2）工作考核考评结果、获得各类奖励情况等。</w:t>
      </w:r>
    </w:p>
    <w:p w14:paraId="0DF6B0D7" w14:textId="7270DB7B"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31"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第九条第三款第二项）</w:t>
      </w:r>
    </w:p>
    <w:p w14:paraId="4BEAE579" w14:textId="79991726"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（3）上级评价信息：包括上级借调记录及借调期间工作评价等。</w:t>
      </w:r>
    </w:p>
    <w:p w14:paraId="0D7223BC" w14:textId="2EA39CF5"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32"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第九条第三款第三项）</w:t>
      </w:r>
    </w:p>
    <w:p w14:paraId="6ED18F6D" w14:textId="416C273B"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（4）其他业绩信息，如科研成果、各类竞赛荣誉等。</w:t>
      </w:r>
    </w:p>
    <w:p w14:paraId="78784846" w14:textId="237DC429"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33"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第九条第三款第四项）</w:t>
      </w:r>
    </w:p>
    <w:p w14:paraId="3979930D" w14:textId="16490AFC" w:rsidR="00B6650F" w:rsidRPr="00B6650F" w:rsidRDefault="00B6650F" w:rsidP="00B6650F">
      <w:pPr>
        <w:pStyle w:val="3"/>
        <w:spacing w:beforeLines="50" w:before="156" w:after="0" w:line="480" w:lineRule="atLeas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4、状态信息</w:t>
      </w:r>
    </w:p>
    <w:p w14:paraId="080B29AD" w14:textId="7EE817C1"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（1）个人当前在查案件数量。</w:t>
      </w:r>
    </w:p>
    <w:p w14:paraId="2F4A7E0F" w14:textId="3430BF40"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9" w:name="_Hlk26307573"/>
      <w:r w:rsidRPr="00B6650F">
        <w:rPr>
          <w:rFonts w:asciiTheme="minorEastAsia" w:hAnsiTheme="minorEastAsia" w:hint="eastAsia"/>
          <w:color w:val="000000" w:themeColor="text1"/>
          <w:sz w:val="24"/>
          <w:szCs w:val="24"/>
        </w:rPr>
        <w:t>（</w:t>
      </w:r>
      <w:hyperlink r:id="rId34"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第九条第四款第一项）</w:t>
      </w:r>
    </w:p>
    <w:bookmarkEnd w:id="9"/>
    <w:p w14:paraId="57D2BF5E" w14:textId="33A934F3"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（2）个人为税务总局、省税务局执法检查人员名录库成员的标记信息。</w:t>
      </w:r>
    </w:p>
    <w:p w14:paraId="4B0462A6" w14:textId="536CF1E4"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35"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第九条第四款第二项）</w:t>
      </w:r>
    </w:p>
    <w:p w14:paraId="02494A8F" w14:textId="31CBD4DA"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（3）个人为各级税务领军人才、各类人才库成员的标记信息。</w:t>
      </w:r>
    </w:p>
    <w:p w14:paraId="50BDF1AB" w14:textId="21CDF4E7"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36"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第九条第四款第三项）</w:t>
      </w:r>
    </w:p>
    <w:p w14:paraId="21ECFCED" w14:textId="4618539E"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4）个人应当回避的信息，主要是指本人配偶、直系血亲、三代以内旁系血亲、近姻亲等可能影响公正执法的利害关系人担任执法检查人员本人执法权限范围内企业的法定代表人、实际控制人、重要股东或者直接责任人等信息。</w:t>
      </w:r>
    </w:p>
    <w:p w14:paraId="1BAFC560" w14:textId="25AF2F6B"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37"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第九条第四款第四项）</w:t>
      </w:r>
    </w:p>
    <w:p w14:paraId="4133ACF8" w14:textId="106D0ABD"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lastRenderedPageBreak/>
        <w:t>（四）分层采录</w:t>
      </w:r>
    </w:p>
    <w:p w14:paraId="767F8FAA"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国家税务总局执法检查人员名录库的信息由国家税务总局稽查局采录，推荐执法检查人员所在省税务局稽查局协助提供相关信息。</w:t>
      </w:r>
    </w:p>
    <w:p w14:paraId="16B76A57" w14:textId="29535535"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10" w:name="_Hlk26307619"/>
      <w:r w:rsidRPr="00B6650F">
        <w:rPr>
          <w:rFonts w:asciiTheme="minorEastAsia" w:hAnsiTheme="minorEastAsia" w:hint="eastAsia"/>
          <w:color w:val="000000" w:themeColor="text1"/>
          <w:sz w:val="24"/>
          <w:szCs w:val="24"/>
        </w:rPr>
        <w:t>（</w:t>
      </w:r>
      <w:hyperlink r:id="rId38"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第十条第一款）</w:t>
      </w:r>
    </w:p>
    <w:bookmarkEnd w:id="10"/>
    <w:p w14:paraId="15774F91"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省、市、县税务局执法检查人员名录库的信息由省、市、县税务局稽查局分别采录。</w:t>
      </w:r>
    </w:p>
    <w:p w14:paraId="1D343DDA" w14:textId="4237DCDC"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39"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第十条第二款）</w:t>
      </w:r>
    </w:p>
    <w:p w14:paraId="3AADCB9F" w14:textId="2094AC35" w:rsidR="00B6650F" w:rsidRPr="00B6650F" w:rsidRDefault="00B6650F" w:rsidP="00B6650F">
      <w:pPr>
        <w:pStyle w:val="1"/>
        <w:spacing w:beforeLines="50" w:before="156" w:after="0" w:line="480" w:lineRule="atLeas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三、执法检查人员的选派</w:t>
      </w:r>
    </w:p>
    <w:p w14:paraId="38695706" w14:textId="78003B03"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t>（一）选派分式</w:t>
      </w:r>
    </w:p>
    <w:p w14:paraId="3C3C46DD"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选派执法检查人员实施随机抽查，可以通过摇号方式从执法检查人员名录库中随机选派，也可以采取</w:t>
      </w:r>
      <w:r w:rsidRPr="00B6650F">
        <w:rPr>
          <w:rFonts w:asciiTheme="minorEastAsia" w:hAnsiTheme="minorEastAsia" w:cs="宋体" w:hint="eastAsia"/>
          <w:b/>
          <w:color w:val="000000" w:themeColor="text1"/>
          <w:kern w:val="0"/>
          <w:sz w:val="24"/>
          <w:szCs w:val="24"/>
        </w:rPr>
        <w:t>竞标</w:t>
      </w:r>
      <w:r w:rsidRPr="00B6650F">
        <w:rPr>
          <w:rFonts w:asciiTheme="minorEastAsia" w:hAnsiTheme="minorEastAsia" w:cs="宋体" w:hint="eastAsia"/>
          <w:color w:val="000000" w:themeColor="text1"/>
          <w:kern w:val="0"/>
          <w:sz w:val="24"/>
          <w:szCs w:val="24"/>
        </w:rPr>
        <w:t>等方式选派。</w:t>
      </w:r>
    </w:p>
    <w:p w14:paraId="6F776346" w14:textId="29A0968B"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11" w:name="_Hlk26307629"/>
      <w:r w:rsidRPr="00B6650F">
        <w:rPr>
          <w:rFonts w:asciiTheme="minorEastAsia" w:hAnsiTheme="minorEastAsia" w:hint="eastAsia"/>
          <w:color w:val="000000" w:themeColor="text1"/>
          <w:sz w:val="24"/>
          <w:szCs w:val="24"/>
        </w:rPr>
        <w:t>（</w:t>
      </w:r>
      <w:hyperlink r:id="rId40"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第十一条第一款）</w:t>
      </w:r>
    </w:p>
    <w:bookmarkEnd w:id="11"/>
    <w:p w14:paraId="52287036" w14:textId="428A719C" w:rsidR="00B6650F" w:rsidRPr="00B6650F" w:rsidRDefault="00B6650F" w:rsidP="00B6650F">
      <w:pPr>
        <w:pStyle w:val="3"/>
        <w:spacing w:beforeLines="50" w:before="156" w:after="0" w:line="480" w:lineRule="atLeas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1、随机选派</w:t>
      </w:r>
    </w:p>
    <w:p w14:paraId="7465A427"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随机选派分为定向选派和不定向选派。定向选派是指根据抽查对象类型、性质和抽查内容，结合执法检查人员专长进行选派。不定向选派是指随机抽取检查对象后完全随机抽取主查、辅查等执法检查人员。执法检查人员的分组相对固定的稽查局，可只随机选派主查人员，由该主查人员所属的检查组实施随机抽查。定向选派与不定向选派要结合应用，兼施并举，确保稽查执法效能。</w:t>
      </w:r>
    </w:p>
    <w:p w14:paraId="7A575284" w14:textId="420B6193"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41"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第十一条第二款）</w:t>
      </w:r>
    </w:p>
    <w:p w14:paraId="030596F4" w14:textId="338FC10D" w:rsidR="00B6650F" w:rsidRPr="00B6650F" w:rsidRDefault="00B6650F" w:rsidP="00B6650F">
      <w:pPr>
        <w:pStyle w:val="3"/>
        <w:spacing w:beforeLines="50" w:before="156" w:after="0" w:line="480" w:lineRule="atLeas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2、竞标选派</w:t>
      </w:r>
    </w:p>
    <w:p w14:paraId="087CD201"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竞标选派是指相关执法检查人员组成相对固定的检查团队或者检查小组，针对特定稽查对象，按照先申请、后评定的方式，取得承担随机抽查任务的资格。竞标选派的具体方式可由各地税务局结合实际情况探索施行。</w:t>
      </w:r>
    </w:p>
    <w:p w14:paraId="37912F28" w14:textId="45663A2D"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42"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第十一条第三款）</w:t>
      </w:r>
    </w:p>
    <w:p w14:paraId="57CAE43E" w14:textId="02AB3B50"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lastRenderedPageBreak/>
        <w:t>（二）选派人员要求</w:t>
      </w:r>
    </w:p>
    <w:p w14:paraId="1DA2FD76"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选派执法检查人员应符合以下要求：</w:t>
      </w:r>
    </w:p>
    <w:p w14:paraId="10E250AB" w14:textId="08002B9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1、执法检查人员在检查工作完成后，原则上</w:t>
      </w:r>
      <w:r w:rsidRPr="00B6650F">
        <w:rPr>
          <w:rFonts w:asciiTheme="minorEastAsia" w:hAnsiTheme="minorEastAsia" w:cs="宋体" w:hint="eastAsia"/>
          <w:b/>
          <w:color w:val="000000" w:themeColor="text1"/>
          <w:kern w:val="0"/>
          <w:sz w:val="24"/>
          <w:szCs w:val="24"/>
        </w:rPr>
        <w:t>3年内</w:t>
      </w:r>
      <w:r w:rsidRPr="00B6650F">
        <w:rPr>
          <w:rFonts w:asciiTheme="minorEastAsia" w:hAnsiTheme="minorEastAsia" w:cs="宋体" w:hint="eastAsia"/>
          <w:color w:val="000000" w:themeColor="text1"/>
          <w:kern w:val="0"/>
          <w:sz w:val="24"/>
          <w:szCs w:val="24"/>
        </w:rPr>
        <w:t>不得被选派对同一抽查对象再次实施检查。</w:t>
      </w:r>
    </w:p>
    <w:p w14:paraId="553D5775" w14:textId="17BAAF63"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12" w:name="_Hlk26307651"/>
      <w:r w:rsidRPr="00B6650F">
        <w:rPr>
          <w:rFonts w:asciiTheme="minorEastAsia" w:hAnsiTheme="minorEastAsia" w:hint="eastAsia"/>
          <w:color w:val="000000" w:themeColor="text1"/>
          <w:sz w:val="24"/>
          <w:szCs w:val="24"/>
        </w:rPr>
        <w:t>（</w:t>
      </w:r>
      <w:hyperlink r:id="rId43"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第十二条第一款）</w:t>
      </w:r>
    </w:p>
    <w:bookmarkEnd w:id="12"/>
    <w:p w14:paraId="2D510B35" w14:textId="7E7C1B8A"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2、对同一抽查对象选派执法检查人员不得少于2人。</w:t>
      </w:r>
    </w:p>
    <w:p w14:paraId="1927B2B8" w14:textId="6E1AABB9"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44"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第十二条第二款）</w:t>
      </w:r>
    </w:p>
    <w:p w14:paraId="22FFF4BE" w14:textId="5D9665E9"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3、执法检查人员与抽查对象有利害关系的，应当依法回避。</w:t>
      </w:r>
    </w:p>
    <w:p w14:paraId="505CE3D4" w14:textId="39066E80"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45"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第十二条第三款）</w:t>
      </w:r>
    </w:p>
    <w:p w14:paraId="169D2ECF"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当前承担</w:t>
      </w:r>
      <w:r w:rsidRPr="00B6650F">
        <w:rPr>
          <w:rFonts w:asciiTheme="minorEastAsia" w:hAnsiTheme="minorEastAsia" w:cs="宋体" w:hint="eastAsia"/>
          <w:b/>
          <w:color w:val="000000" w:themeColor="text1"/>
          <w:kern w:val="0"/>
          <w:sz w:val="24"/>
          <w:szCs w:val="24"/>
        </w:rPr>
        <w:t>在查案件数量3起以上（含）</w:t>
      </w:r>
      <w:r w:rsidRPr="00B6650F">
        <w:rPr>
          <w:rFonts w:asciiTheme="minorEastAsia" w:hAnsiTheme="minorEastAsia" w:cs="宋体" w:hint="eastAsia"/>
          <w:color w:val="000000" w:themeColor="text1"/>
          <w:kern w:val="0"/>
          <w:sz w:val="24"/>
          <w:szCs w:val="24"/>
        </w:rPr>
        <w:t>的执法检查人员，原则上不再列入随机选派人员范围。</w:t>
      </w:r>
    </w:p>
    <w:p w14:paraId="2719792B" w14:textId="4D9C87DF"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13" w:name="_Hlk26307683"/>
      <w:r w:rsidRPr="00B6650F">
        <w:rPr>
          <w:rFonts w:asciiTheme="minorEastAsia" w:hAnsiTheme="minorEastAsia" w:hint="eastAsia"/>
          <w:color w:val="000000" w:themeColor="text1"/>
          <w:sz w:val="24"/>
          <w:szCs w:val="24"/>
        </w:rPr>
        <w:t>（</w:t>
      </w:r>
      <w:hyperlink r:id="rId46"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第十三条）</w:t>
      </w:r>
    </w:p>
    <w:bookmarkEnd w:id="13"/>
    <w:p w14:paraId="174A226B" w14:textId="01E13E25"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t>（三）选派部门</w:t>
      </w:r>
    </w:p>
    <w:p w14:paraId="12171467"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市以上税务局稽查局组织开展随机抽查工作，应当从本级执法检查人员名录库中随机选派执法检查人员。确有必要时，可以从下级稽查局执法检查人员名录库中抽调成员参加检查工作。下级稽查局可以提请上级稽查局随机选派执法检查人员，指导、协调或者直接参加下级稽查局组织开展的随机抽查工作。</w:t>
      </w:r>
    </w:p>
    <w:p w14:paraId="1A76695E" w14:textId="46E6FB52"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47"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第十四条）</w:t>
      </w:r>
    </w:p>
    <w:p w14:paraId="4BB50C98" w14:textId="77777777" w:rsidR="00B6650F" w:rsidRPr="00B6650F" w:rsidRDefault="00B6650F" w:rsidP="00B6650F">
      <w:pPr>
        <w:pStyle w:val="3"/>
        <w:spacing w:beforeLines="50" w:before="156" w:after="0" w:line="480" w:lineRule="atLeas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附注：选派下级稽查局人员问题</w:t>
      </w:r>
    </w:p>
    <w:p w14:paraId="7BB10E10" w14:textId="33DEF5D4"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（1）同一执法检查人员在被上级稽查局选派承担抽查任务期间，本级稽查局不再将其列入随机选派人员范围。</w:t>
      </w:r>
    </w:p>
    <w:p w14:paraId="52757CC3" w14:textId="24625056"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48"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第十五条）</w:t>
      </w:r>
    </w:p>
    <w:p w14:paraId="004035E9" w14:textId="32C34CC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lastRenderedPageBreak/>
        <w:t>（2）上级稽查局从下级稽查局执法检查人员名录库中选派参加随机抽查工作的人员，原则上连续调用时间不得超过半年。情况特殊需要延长调用时间的，必须经上级稽查局主管领导批准，</w:t>
      </w:r>
      <w:r w:rsidRPr="00B6650F">
        <w:rPr>
          <w:rFonts w:asciiTheme="minorEastAsia" w:hAnsiTheme="minorEastAsia" w:cs="宋体" w:hint="eastAsia"/>
          <w:b/>
          <w:color w:val="000000" w:themeColor="text1"/>
          <w:kern w:val="0"/>
          <w:sz w:val="24"/>
          <w:szCs w:val="24"/>
        </w:rPr>
        <w:t>并且延长期限最长不得超过一年</w:t>
      </w:r>
      <w:r w:rsidRPr="00B6650F">
        <w:rPr>
          <w:rFonts w:asciiTheme="minorEastAsia" w:hAnsiTheme="minorEastAsia" w:cs="宋体" w:hint="eastAsia"/>
          <w:color w:val="000000" w:themeColor="text1"/>
          <w:kern w:val="0"/>
          <w:sz w:val="24"/>
          <w:szCs w:val="24"/>
        </w:rPr>
        <w:t>。</w:t>
      </w:r>
    </w:p>
    <w:p w14:paraId="3A60E2CB" w14:textId="6367EAA6"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49"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第十六条）</w:t>
      </w:r>
    </w:p>
    <w:p w14:paraId="31E95399" w14:textId="4F623EC0"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3）上级稽查局选派下级稽查局执法检查人员工作结束后，应当对调用人员进行工作评价，作为后续管理使用的依据。上级稽查局在工作评价中给予充分肯定的，相关执法检查人员在年终绩效考评时应当给予加分。对在重大专项行动、重大案件查处工作中有突出贡献的人员，人事部门应当在评先评优、选拔后备、晋升职务等方面，在同等条件下给予优先考虑。</w:t>
      </w:r>
    </w:p>
    <w:p w14:paraId="5F38F23E" w14:textId="6EFD439B"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50"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第二十一条）</w:t>
      </w:r>
    </w:p>
    <w:p w14:paraId="26B21050" w14:textId="00FDD6FF" w:rsidR="00B6650F" w:rsidRPr="00B6650F" w:rsidRDefault="00B6650F" w:rsidP="00B6650F">
      <w:pPr>
        <w:pStyle w:val="1"/>
        <w:spacing w:beforeLines="50" w:before="156" w:after="0" w:line="480" w:lineRule="atLeas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四、执法检查人员名录库的管理</w:t>
      </w:r>
    </w:p>
    <w:p w14:paraId="18289419" w14:textId="13DADEC7"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t>（一）系统开发</w:t>
      </w:r>
    </w:p>
    <w:p w14:paraId="67C63E0C"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国家税务总局统一开发执法检查人员名录库管理信息系统，实现对随机选派执法检查人员工作全程跟踪、痕迹可查、效果可评、责任可追。</w:t>
      </w:r>
    </w:p>
    <w:p w14:paraId="3B4750B0" w14:textId="7344AB32"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51"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第十八条）</w:t>
      </w:r>
    </w:p>
    <w:p w14:paraId="39EF5338" w14:textId="124A2BB1"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t>（二）动态管理</w:t>
      </w:r>
    </w:p>
    <w:p w14:paraId="2D5858AC"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各级税务机关使用国家税务总局统一开发的执法检查人员名录库管理信息系统，实施动态管理。执法检查人员所属税务局稽查局按要求录入各类人员信息，并对信息的真实性进行严格审核。执法检查人员信息因职务晋升、岗位变动或者其他原因发生变更的，所属税务局稽查局应当及时在系统内调整、更新。</w:t>
      </w:r>
    </w:p>
    <w:p w14:paraId="314E8358" w14:textId="45868404"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52"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第十九条）</w:t>
      </w:r>
    </w:p>
    <w:p w14:paraId="2C119E09"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国家税务总局稽查局、省税务局稽查局要按照定期与不定期相结合的原则，及时对本级执法检查人员名录库人员信息进行调整、更新。</w:t>
      </w:r>
    </w:p>
    <w:p w14:paraId="3AE89BA8" w14:textId="5226C282"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bookmarkStart w:id="14" w:name="_Hlk26307726"/>
      <w:r w:rsidRPr="00B6650F">
        <w:rPr>
          <w:rFonts w:asciiTheme="minorEastAsia" w:hAnsiTheme="minorEastAsia" w:hint="eastAsia"/>
          <w:color w:val="000000" w:themeColor="text1"/>
          <w:sz w:val="24"/>
          <w:szCs w:val="24"/>
        </w:rPr>
        <w:t>（</w:t>
      </w:r>
      <w:hyperlink r:id="rId53"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第二十条）</w:t>
      </w:r>
    </w:p>
    <w:bookmarkEnd w:id="14"/>
    <w:p w14:paraId="08A85473" w14:textId="0D090E59"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lastRenderedPageBreak/>
        <w:t>（三）禁止外用</w:t>
      </w:r>
    </w:p>
    <w:p w14:paraId="3CBC8024"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负责执法检查人员名录库管理信息系统维护的工作人员不得将相关信息用于税务稽查随机抽查以外的目的。</w:t>
      </w:r>
    </w:p>
    <w:p w14:paraId="268CC00B" w14:textId="0B24F782"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54"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第二十二条）</w:t>
      </w:r>
    </w:p>
    <w:p w14:paraId="01BF26C0" w14:textId="6EEE7AD5" w:rsidR="00B6650F" w:rsidRPr="00B6650F" w:rsidRDefault="00B6650F" w:rsidP="00B6650F">
      <w:pPr>
        <w:pStyle w:val="1"/>
        <w:spacing w:beforeLines="50" w:before="156" w:after="0" w:line="480" w:lineRule="atLeas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五、附  则</w:t>
      </w:r>
    </w:p>
    <w:p w14:paraId="78596396" w14:textId="05C3BD0C"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t>（一）解释及细化</w:t>
      </w:r>
    </w:p>
    <w:p w14:paraId="184E594F"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本办法由国家税务总局负责解释。</w:t>
      </w:r>
    </w:p>
    <w:p w14:paraId="10C4E579" w14:textId="6D7CDE58"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55"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第二十四条）</w:t>
      </w:r>
    </w:p>
    <w:p w14:paraId="6CA40827"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各省、自治区、直辖市和计划单列市国家税务局、地方税务局可参照本办法制订具体实施办法。</w:t>
      </w:r>
    </w:p>
    <w:p w14:paraId="6BD9BF05" w14:textId="7B515353"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56"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第二十三条）</w:t>
      </w:r>
    </w:p>
    <w:p w14:paraId="1B821097" w14:textId="39DC3FD1" w:rsidR="00B6650F" w:rsidRPr="00B6650F" w:rsidRDefault="00B6650F" w:rsidP="00B6650F">
      <w:pPr>
        <w:pStyle w:val="2"/>
        <w:spacing w:beforeLines="50" w:before="156" w:after="0" w:line="480" w:lineRule="atLeast"/>
        <w:rPr>
          <w:rFonts w:asciiTheme="minorEastAsia" w:eastAsiaTheme="minorEastAsia" w:hAnsiTheme="minorEastAsia"/>
          <w:color w:val="000000" w:themeColor="text1"/>
          <w:sz w:val="24"/>
          <w:szCs w:val="24"/>
        </w:rPr>
      </w:pPr>
      <w:r w:rsidRPr="00B6650F">
        <w:rPr>
          <w:rFonts w:asciiTheme="minorEastAsia" w:eastAsiaTheme="minorEastAsia" w:hAnsiTheme="minorEastAsia" w:hint="eastAsia"/>
          <w:color w:val="000000" w:themeColor="text1"/>
          <w:sz w:val="24"/>
          <w:szCs w:val="24"/>
        </w:rPr>
        <w:t>（二）施行日期</w:t>
      </w:r>
    </w:p>
    <w:p w14:paraId="67C32860" w14:textId="77777777" w:rsidR="00B6650F" w:rsidRPr="00B6650F" w:rsidRDefault="00B6650F" w:rsidP="00B6650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650F">
        <w:rPr>
          <w:rFonts w:asciiTheme="minorEastAsia" w:hAnsiTheme="minorEastAsia" w:cs="宋体" w:hint="eastAsia"/>
          <w:color w:val="000000" w:themeColor="text1"/>
          <w:kern w:val="0"/>
          <w:sz w:val="24"/>
          <w:szCs w:val="24"/>
        </w:rPr>
        <w:t>本办法自印发之日起施行。</w:t>
      </w:r>
    </w:p>
    <w:p w14:paraId="44F0DB91" w14:textId="005C1ACD" w:rsidR="00B6650F" w:rsidRPr="00B6650F" w:rsidRDefault="00B6650F" w:rsidP="00B6650F">
      <w:pPr>
        <w:spacing w:beforeLines="50" w:before="156" w:line="480" w:lineRule="atLeast"/>
        <w:jc w:val="right"/>
        <w:rPr>
          <w:rFonts w:asciiTheme="minorEastAsia" w:hAnsiTheme="minorEastAsia"/>
          <w:color w:val="000000" w:themeColor="text1"/>
          <w:sz w:val="24"/>
          <w:szCs w:val="24"/>
        </w:rPr>
      </w:pPr>
      <w:r w:rsidRPr="00B6650F">
        <w:rPr>
          <w:rFonts w:asciiTheme="minorEastAsia" w:hAnsiTheme="minorEastAsia" w:hint="eastAsia"/>
          <w:color w:val="000000" w:themeColor="text1"/>
          <w:sz w:val="24"/>
          <w:szCs w:val="24"/>
        </w:rPr>
        <w:t>（</w:t>
      </w:r>
      <w:hyperlink r:id="rId57" w:history="1">
        <w:r w:rsidR="00403A35" w:rsidRPr="00403A35">
          <w:rPr>
            <w:rStyle w:val="a5"/>
            <w:rFonts w:asciiTheme="minorEastAsia" w:hAnsiTheme="minorEastAsia" w:hint="eastAsia"/>
            <w:sz w:val="24"/>
            <w:szCs w:val="24"/>
          </w:rPr>
          <w:t>税总发〔2016〕74号</w:t>
        </w:r>
      </w:hyperlink>
      <w:r w:rsidRPr="00B6650F">
        <w:rPr>
          <w:rFonts w:asciiTheme="minorEastAsia" w:hAnsiTheme="minorEastAsia" w:hint="eastAsia"/>
          <w:color w:val="000000" w:themeColor="text1"/>
          <w:sz w:val="24"/>
          <w:szCs w:val="24"/>
        </w:rPr>
        <w:t>第二十五条）</w:t>
      </w:r>
    </w:p>
    <w:p w14:paraId="67242AB5" w14:textId="77777777" w:rsidR="00B6650F" w:rsidRPr="00B6650F" w:rsidRDefault="00B6650F" w:rsidP="00B6650F">
      <w:pPr>
        <w:widowControl/>
        <w:shd w:val="clear" w:color="auto" w:fill="FFFFFF"/>
        <w:spacing w:beforeLines="50" w:before="156" w:afterLines="50" w:after="156" w:line="540" w:lineRule="atLeast"/>
        <w:ind w:firstLineChars="200" w:firstLine="480"/>
        <w:jc w:val="left"/>
        <w:rPr>
          <w:rFonts w:ascii="宋体" w:eastAsia="宋体" w:hAnsi="宋体" w:cs="宋体"/>
          <w:color w:val="333333"/>
          <w:kern w:val="0"/>
          <w:sz w:val="24"/>
          <w:szCs w:val="24"/>
        </w:rPr>
      </w:pPr>
    </w:p>
    <w:p w14:paraId="0CE5EADB" w14:textId="77777777" w:rsidR="00B6650F" w:rsidRPr="00B6650F" w:rsidRDefault="00B6650F" w:rsidP="00C05FF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shd w:val="clear" w:color="auto" w:fill="FFFFFF"/>
        </w:rPr>
      </w:pPr>
    </w:p>
    <w:sectPr w:rsidR="00B6650F" w:rsidRPr="00B6650F">
      <w:footerReference w:type="default" r:id="rId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99C87" w14:textId="77777777" w:rsidR="009B6A2E" w:rsidRDefault="009B6A2E" w:rsidP="005908E2">
      <w:r>
        <w:separator/>
      </w:r>
    </w:p>
  </w:endnote>
  <w:endnote w:type="continuationSeparator" w:id="0">
    <w:p w14:paraId="035FB72A" w14:textId="77777777" w:rsidR="009B6A2E" w:rsidRDefault="009B6A2E"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86CAF" w:rsidRDefault="00486CA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95B1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95B12">
              <w:rPr>
                <w:b/>
                <w:bCs/>
                <w:noProof/>
              </w:rPr>
              <w:t>9</w:t>
            </w:r>
            <w:r>
              <w:rPr>
                <w:b/>
                <w:bCs/>
                <w:sz w:val="24"/>
                <w:szCs w:val="24"/>
              </w:rPr>
              <w:fldChar w:fldCharType="end"/>
            </w:r>
          </w:p>
        </w:sdtContent>
      </w:sdt>
    </w:sdtContent>
  </w:sdt>
  <w:p w14:paraId="7DD1E703" w14:textId="77777777" w:rsidR="00486CAF" w:rsidRDefault="00486C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28B6B" w14:textId="77777777" w:rsidR="009B6A2E" w:rsidRDefault="009B6A2E" w:rsidP="005908E2">
      <w:r>
        <w:separator/>
      </w:r>
    </w:p>
  </w:footnote>
  <w:footnote w:type="continuationSeparator" w:id="0">
    <w:p w14:paraId="0AC5F994" w14:textId="77777777" w:rsidR="009B6A2E" w:rsidRDefault="009B6A2E"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0D46"/>
    <w:rsid w:val="0000242B"/>
    <w:rsid w:val="000310BE"/>
    <w:rsid w:val="00031A09"/>
    <w:rsid w:val="00031C3D"/>
    <w:rsid w:val="00032969"/>
    <w:rsid w:val="00032F8C"/>
    <w:rsid w:val="0003421B"/>
    <w:rsid w:val="0003732E"/>
    <w:rsid w:val="00042155"/>
    <w:rsid w:val="00044CC2"/>
    <w:rsid w:val="00054B12"/>
    <w:rsid w:val="00065D80"/>
    <w:rsid w:val="00067D29"/>
    <w:rsid w:val="00075153"/>
    <w:rsid w:val="000764D2"/>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0F4FF5"/>
    <w:rsid w:val="00103CFD"/>
    <w:rsid w:val="0011250C"/>
    <w:rsid w:val="00115967"/>
    <w:rsid w:val="001307EA"/>
    <w:rsid w:val="00131965"/>
    <w:rsid w:val="001364AF"/>
    <w:rsid w:val="001406C8"/>
    <w:rsid w:val="00146B64"/>
    <w:rsid w:val="001515D9"/>
    <w:rsid w:val="00152BEC"/>
    <w:rsid w:val="00154D8D"/>
    <w:rsid w:val="00170248"/>
    <w:rsid w:val="00175195"/>
    <w:rsid w:val="0017727E"/>
    <w:rsid w:val="00177948"/>
    <w:rsid w:val="00181799"/>
    <w:rsid w:val="0018239E"/>
    <w:rsid w:val="00190831"/>
    <w:rsid w:val="001923D9"/>
    <w:rsid w:val="001B4825"/>
    <w:rsid w:val="001E1525"/>
    <w:rsid w:val="001E7501"/>
    <w:rsid w:val="001F33E6"/>
    <w:rsid w:val="001F39CF"/>
    <w:rsid w:val="002020B8"/>
    <w:rsid w:val="002029CD"/>
    <w:rsid w:val="0021733A"/>
    <w:rsid w:val="00221D6F"/>
    <w:rsid w:val="00230FBF"/>
    <w:rsid w:val="002312C1"/>
    <w:rsid w:val="00237FC9"/>
    <w:rsid w:val="00240609"/>
    <w:rsid w:val="0024317C"/>
    <w:rsid w:val="002476B0"/>
    <w:rsid w:val="002477A7"/>
    <w:rsid w:val="0024798E"/>
    <w:rsid w:val="00284163"/>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2790"/>
    <w:rsid w:val="00344EB0"/>
    <w:rsid w:val="00354A40"/>
    <w:rsid w:val="00361666"/>
    <w:rsid w:val="003739C5"/>
    <w:rsid w:val="00385E4A"/>
    <w:rsid w:val="00397138"/>
    <w:rsid w:val="003A256B"/>
    <w:rsid w:val="003A6C84"/>
    <w:rsid w:val="003B0368"/>
    <w:rsid w:val="003E0B7E"/>
    <w:rsid w:val="003E2ABF"/>
    <w:rsid w:val="003E2D07"/>
    <w:rsid w:val="003E3D3E"/>
    <w:rsid w:val="003F589A"/>
    <w:rsid w:val="00403A35"/>
    <w:rsid w:val="004054A2"/>
    <w:rsid w:val="0041059E"/>
    <w:rsid w:val="0042253E"/>
    <w:rsid w:val="0042736C"/>
    <w:rsid w:val="00435080"/>
    <w:rsid w:val="00441638"/>
    <w:rsid w:val="0044197A"/>
    <w:rsid w:val="00445880"/>
    <w:rsid w:val="00454CFE"/>
    <w:rsid w:val="00457ED7"/>
    <w:rsid w:val="00461BBB"/>
    <w:rsid w:val="0046763C"/>
    <w:rsid w:val="00473E5F"/>
    <w:rsid w:val="00481952"/>
    <w:rsid w:val="00484E3E"/>
    <w:rsid w:val="00486CAF"/>
    <w:rsid w:val="00490250"/>
    <w:rsid w:val="00492F0E"/>
    <w:rsid w:val="004978D5"/>
    <w:rsid w:val="004B1931"/>
    <w:rsid w:val="004B4BB4"/>
    <w:rsid w:val="004C320B"/>
    <w:rsid w:val="004C4208"/>
    <w:rsid w:val="004D014C"/>
    <w:rsid w:val="004E000E"/>
    <w:rsid w:val="004E0240"/>
    <w:rsid w:val="004F47FA"/>
    <w:rsid w:val="004F5AA8"/>
    <w:rsid w:val="005020AD"/>
    <w:rsid w:val="00511BCB"/>
    <w:rsid w:val="0051268C"/>
    <w:rsid w:val="00517C5A"/>
    <w:rsid w:val="00535D50"/>
    <w:rsid w:val="00537AD7"/>
    <w:rsid w:val="0054342A"/>
    <w:rsid w:val="0054381E"/>
    <w:rsid w:val="00563E6D"/>
    <w:rsid w:val="00565987"/>
    <w:rsid w:val="0058104B"/>
    <w:rsid w:val="00587811"/>
    <w:rsid w:val="0059069D"/>
    <w:rsid w:val="005908E2"/>
    <w:rsid w:val="00595B12"/>
    <w:rsid w:val="0059611A"/>
    <w:rsid w:val="005C7973"/>
    <w:rsid w:val="005E00D7"/>
    <w:rsid w:val="005E062B"/>
    <w:rsid w:val="005E6059"/>
    <w:rsid w:val="005F0E8A"/>
    <w:rsid w:val="005F477E"/>
    <w:rsid w:val="00600016"/>
    <w:rsid w:val="00612746"/>
    <w:rsid w:val="0063682B"/>
    <w:rsid w:val="00642C67"/>
    <w:rsid w:val="00644256"/>
    <w:rsid w:val="00650393"/>
    <w:rsid w:val="00651070"/>
    <w:rsid w:val="00653379"/>
    <w:rsid w:val="006562F0"/>
    <w:rsid w:val="006603A7"/>
    <w:rsid w:val="006608F6"/>
    <w:rsid w:val="0066143D"/>
    <w:rsid w:val="00664917"/>
    <w:rsid w:val="006805B1"/>
    <w:rsid w:val="0068534B"/>
    <w:rsid w:val="006947D2"/>
    <w:rsid w:val="006A4061"/>
    <w:rsid w:val="006C3BBB"/>
    <w:rsid w:val="006C3CE7"/>
    <w:rsid w:val="006C6815"/>
    <w:rsid w:val="006D12A5"/>
    <w:rsid w:val="006D2BCA"/>
    <w:rsid w:val="006E1D99"/>
    <w:rsid w:val="006F62C8"/>
    <w:rsid w:val="006F6A82"/>
    <w:rsid w:val="006F7D2A"/>
    <w:rsid w:val="00702001"/>
    <w:rsid w:val="00707486"/>
    <w:rsid w:val="007106B3"/>
    <w:rsid w:val="00717BCD"/>
    <w:rsid w:val="00717BE8"/>
    <w:rsid w:val="0072317D"/>
    <w:rsid w:val="007279C1"/>
    <w:rsid w:val="00735FCA"/>
    <w:rsid w:val="00737EE0"/>
    <w:rsid w:val="00745189"/>
    <w:rsid w:val="007467BC"/>
    <w:rsid w:val="007649D4"/>
    <w:rsid w:val="0076793E"/>
    <w:rsid w:val="007735BF"/>
    <w:rsid w:val="007807FA"/>
    <w:rsid w:val="0078171D"/>
    <w:rsid w:val="0078606C"/>
    <w:rsid w:val="00791BC7"/>
    <w:rsid w:val="007978CB"/>
    <w:rsid w:val="00797FAD"/>
    <w:rsid w:val="007A5C0A"/>
    <w:rsid w:val="007A7150"/>
    <w:rsid w:val="007B5728"/>
    <w:rsid w:val="007C158E"/>
    <w:rsid w:val="007C40D4"/>
    <w:rsid w:val="007C5213"/>
    <w:rsid w:val="007D2D5D"/>
    <w:rsid w:val="007D4101"/>
    <w:rsid w:val="007D4DE1"/>
    <w:rsid w:val="00800D37"/>
    <w:rsid w:val="008014BF"/>
    <w:rsid w:val="00802A13"/>
    <w:rsid w:val="008175E4"/>
    <w:rsid w:val="0082174A"/>
    <w:rsid w:val="00823915"/>
    <w:rsid w:val="008263A0"/>
    <w:rsid w:val="008403A0"/>
    <w:rsid w:val="00845A9D"/>
    <w:rsid w:val="00851B6C"/>
    <w:rsid w:val="00856F5C"/>
    <w:rsid w:val="008700A9"/>
    <w:rsid w:val="00871788"/>
    <w:rsid w:val="00874B9E"/>
    <w:rsid w:val="008777CA"/>
    <w:rsid w:val="00884837"/>
    <w:rsid w:val="00886134"/>
    <w:rsid w:val="00886D0C"/>
    <w:rsid w:val="008A043A"/>
    <w:rsid w:val="008A627E"/>
    <w:rsid w:val="008B4F9B"/>
    <w:rsid w:val="008D72C4"/>
    <w:rsid w:val="00901F50"/>
    <w:rsid w:val="009061F7"/>
    <w:rsid w:val="009121CE"/>
    <w:rsid w:val="009168B7"/>
    <w:rsid w:val="00920B18"/>
    <w:rsid w:val="009467A0"/>
    <w:rsid w:val="00946CA9"/>
    <w:rsid w:val="0095436E"/>
    <w:rsid w:val="00962753"/>
    <w:rsid w:val="00963B08"/>
    <w:rsid w:val="00967A88"/>
    <w:rsid w:val="0098307B"/>
    <w:rsid w:val="00984FF8"/>
    <w:rsid w:val="00986CAF"/>
    <w:rsid w:val="00994DB5"/>
    <w:rsid w:val="009A2312"/>
    <w:rsid w:val="009A74B7"/>
    <w:rsid w:val="009A7E88"/>
    <w:rsid w:val="009B140D"/>
    <w:rsid w:val="009B6A2E"/>
    <w:rsid w:val="009B7427"/>
    <w:rsid w:val="009C57AE"/>
    <w:rsid w:val="009D749A"/>
    <w:rsid w:val="009F3534"/>
    <w:rsid w:val="00A070EB"/>
    <w:rsid w:val="00A076E4"/>
    <w:rsid w:val="00A13178"/>
    <w:rsid w:val="00A13FFB"/>
    <w:rsid w:val="00A32B72"/>
    <w:rsid w:val="00A442E1"/>
    <w:rsid w:val="00A55D41"/>
    <w:rsid w:val="00A575F1"/>
    <w:rsid w:val="00A66603"/>
    <w:rsid w:val="00A72FD8"/>
    <w:rsid w:val="00A74713"/>
    <w:rsid w:val="00A77333"/>
    <w:rsid w:val="00A93646"/>
    <w:rsid w:val="00A93E5B"/>
    <w:rsid w:val="00A94E76"/>
    <w:rsid w:val="00A97C22"/>
    <w:rsid w:val="00AA0596"/>
    <w:rsid w:val="00AA2CE6"/>
    <w:rsid w:val="00AC3FB1"/>
    <w:rsid w:val="00AC47FA"/>
    <w:rsid w:val="00AD66DA"/>
    <w:rsid w:val="00AD6F22"/>
    <w:rsid w:val="00AD7E52"/>
    <w:rsid w:val="00AE2FD3"/>
    <w:rsid w:val="00AE34BF"/>
    <w:rsid w:val="00B01357"/>
    <w:rsid w:val="00B0569F"/>
    <w:rsid w:val="00B16AB4"/>
    <w:rsid w:val="00B20E69"/>
    <w:rsid w:val="00B24B12"/>
    <w:rsid w:val="00B2741C"/>
    <w:rsid w:val="00B3475E"/>
    <w:rsid w:val="00B35DE9"/>
    <w:rsid w:val="00B57002"/>
    <w:rsid w:val="00B5716C"/>
    <w:rsid w:val="00B610D0"/>
    <w:rsid w:val="00B6650F"/>
    <w:rsid w:val="00B76901"/>
    <w:rsid w:val="00B87AA5"/>
    <w:rsid w:val="00B91EC8"/>
    <w:rsid w:val="00B931A0"/>
    <w:rsid w:val="00BA45A1"/>
    <w:rsid w:val="00BC124F"/>
    <w:rsid w:val="00BC7C17"/>
    <w:rsid w:val="00BD0681"/>
    <w:rsid w:val="00BD0B17"/>
    <w:rsid w:val="00BD2CC4"/>
    <w:rsid w:val="00BD796D"/>
    <w:rsid w:val="00BD7ACA"/>
    <w:rsid w:val="00BF17D2"/>
    <w:rsid w:val="00BF343D"/>
    <w:rsid w:val="00C05FF6"/>
    <w:rsid w:val="00C22508"/>
    <w:rsid w:val="00C23E55"/>
    <w:rsid w:val="00C24A8F"/>
    <w:rsid w:val="00C2656D"/>
    <w:rsid w:val="00C26937"/>
    <w:rsid w:val="00C317EE"/>
    <w:rsid w:val="00C46728"/>
    <w:rsid w:val="00C470E0"/>
    <w:rsid w:val="00C53F79"/>
    <w:rsid w:val="00C5423F"/>
    <w:rsid w:val="00C54594"/>
    <w:rsid w:val="00C54851"/>
    <w:rsid w:val="00C54C60"/>
    <w:rsid w:val="00C571DD"/>
    <w:rsid w:val="00C61BCF"/>
    <w:rsid w:val="00C6217C"/>
    <w:rsid w:val="00C66494"/>
    <w:rsid w:val="00C83A8E"/>
    <w:rsid w:val="00C86756"/>
    <w:rsid w:val="00CA0887"/>
    <w:rsid w:val="00CA0DA9"/>
    <w:rsid w:val="00CA67B0"/>
    <w:rsid w:val="00CA7202"/>
    <w:rsid w:val="00CC29A4"/>
    <w:rsid w:val="00CD0C25"/>
    <w:rsid w:val="00CD0F3D"/>
    <w:rsid w:val="00CD1561"/>
    <w:rsid w:val="00CD5BF1"/>
    <w:rsid w:val="00CD60BE"/>
    <w:rsid w:val="00CD66F9"/>
    <w:rsid w:val="00CE041E"/>
    <w:rsid w:val="00CE3E25"/>
    <w:rsid w:val="00CF03A6"/>
    <w:rsid w:val="00D0613E"/>
    <w:rsid w:val="00D11302"/>
    <w:rsid w:val="00D14616"/>
    <w:rsid w:val="00D1492E"/>
    <w:rsid w:val="00D17143"/>
    <w:rsid w:val="00D25233"/>
    <w:rsid w:val="00D428BD"/>
    <w:rsid w:val="00D44271"/>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0973"/>
    <w:rsid w:val="00DD2A9F"/>
    <w:rsid w:val="00DD5D1D"/>
    <w:rsid w:val="00DE00E3"/>
    <w:rsid w:val="00DE035B"/>
    <w:rsid w:val="00DE6D84"/>
    <w:rsid w:val="00DE7FE0"/>
    <w:rsid w:val="00DF4380"/>
    <w:rsid w:val="00DF44E3"/>
    <w:rsid w:val="00DF53EA"/>
    <w:rsid w:val="00DF6112"/>
    <w:rsid w:val="00DF7F1D"/>
    <w:rsid w:val="00E02096"/>
    <w:rsid w:val="00E05BEC"/>
    <w:rsid w:val="00E068A0"/>
    <w:rsid w:val="00E06AA8"/>
    <w:rsid w:val="00E1242D"/>
    <w:rsid w:val="00E126CB"/>
    <w:rsid w:val="00E15C1B"/>
    <w:rsid w:val="00E20B16"/>
    <w:rsid w:val="00E22CEF"/>
    <w:rsid w:val="00E23F08"/>
    <w:rsid w:val="00E24562"/>
    <w:rsid w:val="00E26EA5"/>
    <w:rsid w:val="00E31DC2"/>
    <w:rsid w:val="00E437A4"/>
    <w:rsid w:val="00E43974"/>
    <w:rsid w:val="00E47E9C"/>
    <w:rsid w:val="00E57568"/>
    <w:rsid w:val="00E57C5D"/>
    <w:rsid w:val="00E6278E"/>
    <w:rsid w:val="00E644C6"/>
    <w:rsid w:val="00E66434"/>
    <w:rsid w:val="00E700F9"/>
    <w:rsid w:val="00E71F17"/>
    <w:rsid w:val="00E7673A"/>
    <w:rsid w:val="00E85A62"/>
    <w:rsid w:val="00E9414B"/>
    <w:rsid w:val="00E97E46"/>
    <w:rsid w:val="00EA0CF0"/>
    <w:rsid w:val="00EA1FA3"/>
    <w:rsid w:val="00EA78ED"/>
    <w:rsid w:val="00EB1A88"/>
    <w:rsid w:val="00EB2D81"/>
    <w:rsid w:val="00EB3844"/>
    <w:rsid w:val="00EE2EA5"/>
    <w:rsid w:val="00EF0EE2"/>
    <w:rsid w:val="00F0101F"/>
    <w:rsid w:val="00F106E6"/>
    <w:rsid w:val="00F15D34"/>
    <w:rsid w:val="00F201E0"/>
    <w:rsid w:val="00F24275"/>
    <w:rsid w:val="00F2789A"/>
    <w:rsid w:val="00F335F4"/>
    <w:rsid w:val="00F44F2C"/>
    <w:rsid w:val="00F467A0"/>
    <w:rsid w:val="00F56E6F"/>
    <w:rsid w:val="00F57C18"/>
    <w:rsid w:val="00F62619"/>
    <w:rsid w:val="00F703C0"/>
    <w:rsid w:val="00F77F05"/>
    <w:rsid w:val="00F8386A"/>
    <w:rsid w:val="00FA1516"/>
    <w:rsid w:val="00FB1FCB"/>
    <w:rsid w:val="00FB2B3B"/>
    <w:rsid w:val="00FB456D"/>
    <w:rsid w:val="00FB68F6"/>
    <w:rsid w:val="00FC4995"/>
    <w:rsid w:val="00FC5CEA"/>
    <w:rsid w:val="00FC6A08"/>
    <w:rsid w:val="00FD3017"/>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uiPriority w:val="99"/>
    <w:rsid w:val="00146B64"/>
    <w:rPr>
      <w:sz w:val="18"/>
      <w:szCs w:val="18"/>
    </w:rPr>
  </w:style>
  <w:style w:type="paragraph" w:styleId="ac">
    <w:name w:val="Balloon Text"/>
    <w:basedOn w:val="a"/>
    <w:link w:val="Char3"/>
    <w:uiPriority w:val="99"/>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 w:type="paragraph" w:styleId="af1">
    <w:name w:val="Date"/>
    <w:basedOn w:val="a"/>
    <w:next w:val="a"/>
    <w:link w:val="Char6"/>
    <w:uiPriority w:val="99"/>
    <w:semiHidden/>
    <w:unhideWhenUsed/>
    <w:rsid w:val="00A93646"/>
    <w:pPr>
      <w:ind w:leftChars="2500" w:left="100"/>
    </w:pPr>
  </w:style>
  <w:style w:type="character" w:customStyle="1" w:styleId="Char6">
    <w:name w:val="日期 Char"/>
    <w:basedOn w:val="a0"/>
    <w:link w:val="af1"/>
    <w:uiPriority w:val="99"/>
    <w:semiHidden/>
    <w:rsid w:val="00A93646"/>
  </w:style>
  <w:style w:type="character" w:customStyle="1" w:styleId="8">
    <w:name w:val="未处理的提及8"/>
    <w:basedOn w:val="a0"/>
    <w:uiPriority w:val="99"/>
    <w:semiHidden/>
    <w:unhideWhenUsed/>
    <w:rsid w:val="00A936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uiPriority w:val="99"/>
    <w:rsid w:val="00146B64"/>
    <w:rPr>
      <w:sz w:val="18"/>
      <w:szCs w:val="18"/>
    </w:rPr>
  </w:style>
  <w:style w:type="paragraph" w:styleId="ac">
    <w:name w:val="Balloon Text"/>
    <w:basedOn w:val="a"/>
    <w:link w:val="Char3"/>
    <w:uiPriority w:val="99"/>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 w:type="paragraph" w:styleId="af1">
    <w:name w:val="Date"/>
    <w:basedOn w:val="a"/>
    <w:next w:val="a"/>
    <w:link w:val="Char6"/>
    <w:uiPriority w:val="99"/>
    <w:semiHidden/>
    <w:unhideWhenUsed/>
    <w:rsid w:val="00A93646"/>
    <w:pPr>
      <w:ind w:leftChars="2500" w:left="100"/>
    </w:pPr>
  </w:style>
  <w:style w:type="character" w:customStyle="1" w:styleId="Char6">
    <w:name w:val="日期 Char"/>
    <w:basedOn w:val="a0"/>
    <w:link w:val="af1"/>
    <w:uiPriority w:val="99"/>
    <w:semiHidden/>
    <w:rsid w:val="00A93646"/>
  </w:style>
  <w:style w:type="character" w:customStyle="1" w:styleId="8">
    <w:name w:val="未处理的提及8"/>
    <w:basedOn w:val="a0"/>
    <w:uiPriority w:val="99"/>
    <w:semiHidden/>
    <w:unhideWhenUsed/>
    <w:rsid w:val="00A93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753.html" TargetMode="External"/><Relationship Id="rId18" Type="http://schemas.openxmlformats.org/officeDocument/2006/relationships/hyperlink" Target="http://ssfb86.com/index/News/detail/newsid/753.html" TargetMode="External"/><Relationship Id="rId26" Type="http://schemas.openxmlformats.org/officeDocument/2006/relationships/hyperlink" Target="http://ssfb86.com/index/News/detail/newsid/753.html" TargetMode="External"/><Relationship Id="rId39" Type="http://schemas.openxmlformats.org/officeDocument/2006/relationships/hyperlink" Target="http://ssfb86.com/index/News/detail/newsid/753.html" TargetMode="External"/><Relationship Id="rId21" Type="http://schemas.openxmlformats.org/officeDocument/2006/relationships/hyperlink" Target="http://ssfb86.com/index/News/detail/newsid/753.html" TargetMode="External"/><Relationship Id="rId34" Type="http://schemas.openxmlformats.org/officeDocument/2006/relationships/hyperlink" Target="http://ssfb86.com/index/News/detail/newsid/753.html" TargetMode="External"/><Relationship Id="rId42" Type="http://schemas.openxmlformats.org/officeDocument/2006/relationships/hyperlink" Target="http://ssfb86.com/index/News/detail/newsid/753.html" TargetMode="External"/><Relationship Id="rId47" Type="http://schemas.openxmlformats.org/officeDocument/2006/relationships/hyperlink" Target="http://ssfb86.com/index/News/detail/newsid/753.html" TargetMode="External"/><Relationship Id="rId50" Type="http://schemas.openxmlformats.org/officeDocument/2006/relationships/hyperlink" Target="http://ssfb86.com/index/News/detail/newsid/753.html" TargetMode="External"/><Relationship Id="rId55" Type="http://schemas.openxmlformats.org/officeDocument/2006/relationships/hyperlink" Target="http://ssfb86.com/index/News/detail/newsid/753.html" TargetMode="External"/><Relationship Id="rId7" Type="http://schemas.openxmlformats.org/officeDocument/2006/relationships/footnotes" Target="footnotes.xml"/><Relationship Id="rId12" Type="http://schemas.openxmlformats.org/officeDocument/2006/relationships/hyperlink" Target="http://ssfb86.com/index/News/detail/newsid/753.html" TargetMode="External"/><Relationship Id="rId17" Type="http://schemas.openxmlformats.org/officeDocument/2006/relationships/hyperlink" Target="http://ssfb86.com/index/News/detail/newsid/753.html" TargetMode="External"/><Relationship Id="rId25" Type="http://schemas.openxmlformats.org/officeDocument/2006/relationships/hyperlink" Target="http://ssfb86.com/index/News/detail/newsid/753.html" TargetMode="External"/><Relationship Id="rId33" Type="http://schemas.openxmlformats.org/officeDocument/2006/relationships/hyperlink" Target="http://ssfb86.com/index/News/detail/newsid/753.html" TargetMode="External"/><Relationship Id="rId38" Type="http://schemas.openxmlformats.org/officeDocument/2006/relationships/hyperlink" Target="http://ssfb86.com/index/News/detail/newsid/753.html" TargetMode="External"/><Relationship Id="rId46" Type="http://schemas.openxmlformats.org/officeDocument/2006/relationships/hyperlink" Target="http://ssfb86.com/index/News/detail/newsid/753.htm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fb86.com/index/News/detail/newsid/753.html" TargetMode="External"/><Relationship Id="rId20" Type="http://schemas.openxmlformats.org/officeDocument/2006/relationships/hyperlink" Target="http://ssfb86.com/index/News/detail/newsid/753.html" TargetMode="External"/><Relationship Id="rId29" Type="http://schemas.openxmlformats.org/officeDocument/2006/relationships/hyperlink" Target="http://ssfb86.com/index/News/detail/newsid/753.html" TargetMode="External"/><Relationship Id="rId41" Type="http://schemas.openxmlformats.org/officeDocument/2006/relationships/hyperlink" Target="http://ssfb86.com/index/News/detail/newsid/753.html" TargetMode="External"/><Relationship Id="rId54" Type="http://schemas.openxmlformats.org/officeDocument/2006/relationships/hyperlink" Target="http://ssfb86.com/index/News/detail/newsid/75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753.html" TargetMode="External"/><Relationship Id="rId24" Type="http://schemas.openxmlformats.org/officeDocument/2006/relationships/hyperlink" Target="http://ssfb86.com/index/News/detail/newsid/753.html" TargetMode="External"/><Relationship Id="rId32" Type="http://schemas.openxmlformats.org/officeDocument/2006/relationships/hyperlink" Target="http://ssfb86.com/index/News/detail/newsid/753.html" TargetMode="External"/><Relationship Id="rId37" Type="http://schemas.openxmlformats.org/officeDocument/2006/relationships/hyperlink" Target="http://ssfb86.com/index/News/detail/newsid/753.html" TargetMode="External"/><Relationship Id="rId40" Type="http://schemas.openxmlformats.org/officeDocument/2006/relationships/hyperlink" Target="http://ssfb86.com/index/News/detail/newsid/753.html" TargetMode="External"/><Relationship Id="rId45" Type="http://schemas.openxmlformats.org/officeDocument/2006/relationships/hyperlink" Target="http://ssfb86.com/index/News/detail/newsid/753.html" TargetMode="External"/><Relationship Id="rId53" Type="http://schemas.openxmlformats.org/officeDocument/2006/relationships/hyperlink" Target="http://ssfb86.com/index/News/detail/newsid/753.html"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fb86.com/index/News/detail/newsid/753.html" TargetMode="External"/><Relationship Id="rId23" Type="http://schemas.openxmlformats.org/officeDocument/2006/relationships/hyperlink" Target="http://ssfb86.com/index/News/detail/newsid/753.html" TargetMode="External"/><Relationship Id="rId28" Type="http://schemas.openxmlformats.org/officeDocument/2006/relationships/hyperlink" Target="http://ssfb86.com/index/News/detail/newsid/753.html" TargetMode="External"/><Relationship Id="rId36" Type="http://schemas.openxmlformats.org/officeDocument/2006/relationships/hyperlink" Target="http://ssfb86.com/index/News/detail/newsid/753.html" TargetMode="External"/><Relationship Id="rId49" Type="http://schemas.openxmlformats.org/officeDocument/2006/relationships/hyperlink" Target="http://ssfb86.com/index/News/detail/newsid/753.html" TargetMode="External"/><Relationship Id="rId57" Type="http://schemas.openxmlformats.org/officeDocument/2006/relationships/hyperlink" Target="http://ssfb86.com/index/News/detail/newsid/753.html" TargetMode="External"/><Relationship Id="rId10" Type="http://schemas.openxmlformats.org/officeDocument/2006/relationships/hyperlink" Target="http://ssfb86.com/index/News/detail/newsid/753.html" TargetMode="External"/><Relationship Id="rId19" Type="http://schemas.openxmlformats.org/officeDocument/2006/relationships/hyperlink" Target="http://ssfb86.com/index/News/detail/newsid/753.html" TargetMode="External"/><Relationship Id="rId31" Type="http://schemas.openxmlformats.org/officeDocument/2006/relationships/hyperlink" Target="http://ssfb86.com/index/News/detail/newsid/753.html" TargetMode="External"/><Relationship Id="rId44" Type="http://schemas.openxmlformats.org/officeDocument/2006/relationships/hyperlink" Target="http://ssfb86.com/index/News/detail/newsid/753.html" TargetMode="External"/><Relationship Id="rId52" Type="http://schemas.openxmlformats.org/officeDocument/2006/relationships/hyperlink" Target="http://ssfb86.com/index/News/detail/newsid/753.html"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fb86.com/index/News/detail/newsid/946.html" TargetMode="External"/><Relationship Id="rId14" Type="http://schemas.openxmlformats.org/officeDocument/2006/relationships/hyperlink" Target="http://ssfb86.com/index/News/detail/newsid/753.html" TargetMode="External"/><Relationship Id="rId22" Type="http://schemas.openxmlformats.org/officeDocument/2006/relationships/hyperlink" Target="http://ssfb86.com/index/News/detail/newsid/753.html" TargetMode="External"/><Relationship Id="rId27" Type="http://schemas.openxmlformats.org/officeDocument/2006/relationships/hyperlink" Target="http://ssfb86.com/index/News/detail/newsid/753.html" TargetMode="External"/><Relationship Id="rId30" Type="http://schemas.openxmlformats.org/officeDocument/2006/relationships/hyperlink" Target="http://ssfb86.com/index/News/detail/newsid/753.html" TargetMode="External"/><Relationship Id="rId35" Type="http://schemas.openxmlformats.org/officeDocument/2006/relationships/hyperlink" Target="http://ssfb86.com/index/News/detail/newsid/753.html" TargetMode="External"/><Relationship Id="rId43" Type="http://schemas.openxmlformats.org/officeDocument/2006/relationships/hyperlink" Target="http://ssfb86.com/index/News/detail/newsid/753.html" TargetMode="External"/><Relationship Id="rId48" Type="http://schemas.openxmlformats.org/officeDocument/2006/relationships/hyperlink" Target="http://ssfb86.com/index/News/detail/newsid/753.html" TargetMode="External"/><Relationship Id="rId56" Type="http://schemas.openxmlformats.org/officeDocument/2006/relationships/hyperlink" Target="http://ssfb86.com/index/News/detail/newsid/753.html" TargetMode="External"/><Relationship Id="rId8" Type="http://schemas.openxmlformats.org/officeDocument/2006/relationships/endnotes" Target="endnotes.xml"/><Relationship Id="rId51" Type="http://schemas.openxmlformats.org/officeDocument/2006/relationships/hyperlink" Target="http://ssfb86.com/index/News/detail/newsid/753.html"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6E6E-F3F3-415B-9329-0D6B0424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1192</Words>
  <Characters>6798</Characters>
  <Application>Microsoft Office Word</Application>
  <DocSecurity>0</DocSecurity>
  <Lines>56</Lines>
  <Paragraphs>15</Paragraphs>
  <ScaleCrop>false</ScaleCrop>
  <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OS</cp:lastModifiedBy>
  <cp:revision>6</cp:revision>
  <dcterms:created xsi:type="dcterms:W3CDTF">2020-09-03T23:16:00Z</dcterms:created>
  <dcterms:modified xsi:type="dcterms:W3CDTF">2020-09-27T00:36:00Z</dcterms:modified>
</cp:coreProperties>
</file>