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121B1" w14:textId="77777777" w:rsidR="00912C3C" w:rsidRPr="00C94E15" w:rsidRDefault="00912C3C" w:rsidP="00C94E15">
      <w:pPr>
        <w:spacing w:beforeLines="50" w:before="156" w:line="480" w:lineRule="atLeast"/>
        <w:rPr>
          <w:rFonts w:asciiTheme="minorEastAsia" w:hAnsiTheme="minorEastAsia" w:hint="eastAsia"/>
          <w:sz w:val="24"/>
          <w:szCs w:val="24"/>
        </w:rPr>
      </w:pPr>
    </w:p>
    <w:p w14:paraId="72364695" w14:textId="4B964703" w:rsidR="00C94E15" w:rsidRPr="00C94E15" w:rsidRDefault="005D2C8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5.</w:t>
      </w:r>
      <w:r w:rsidR="00D364EE">
        <w:rPr>
          <w:rFonts w:asciiTheme="minorEastAsia" w:hAnsiTheme="minorEastAsia" w:hint="eastAsia"/>
          <w:sz w:val="44"/>
          <w:szCs w:val="44"/>
        </w:rPr>
        <w:t>3.1</w:t>
      </w:r>
      <w:r w:rsidR="00BE3DC9">
        <w:rPr>
          <w:rFonts w:asciiTheme="minorEastAsia" w:hAnsiTheme="minorEastAsia" w:hint="eastAsia"/>
          <w:sz w:val="44"/>
          <w:szCs w:val="44"/>
        </w:rPr>
        <w:t>.1</w:t>
      </w:r>
      <w:r w:rsidR="00C94E15" w:rsidRPr="00C94E15">
        <w:rPr>
          <w:rFonts w:asciiTheme="minorEastAsia" w:hAnsiTheme="minorEastAsia" w:hint="eastAsia"/>
          <w:sz w:val="44"/>
          <w:szCs w:val="44"/>
        </w:rPr>
        <w:t xml:space="preserve">  </w:t>
      </w:r>
      <w:r w:rsidR="00BE3DC9" w:rsidRPr="00BE3DC9">
        <w:rPr>
          <w:rFonts w:asciiTheme="minorEastAsia" w:hAnsiTheme="minorEastAsia" w:hint="eastAsia"/>
          <w:sz w:val="44"/>
          <w:szCs w:val="44"/>
        </w:rPr>
        <w:t>JS房地产开发企业清算管理办法</w:t>
      </w:r>
    </w:p>
    <w:p w14:paraId="6B91CE90" w14:textId="77777777" w:rsidR="00BE3DC9" w:rsidRDefault="00BE3DC9" w:rsidP="003608D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74CA74CC" w14:textId="77777777"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为了规范土地增值税的征收管理工作，根据《</w:t>
      </w:r>
      <w:hyperlink r:id="rId6" w:tgtFrame="_self" w:history="1">
        <w:r>
          <w:rPr>
            <w:rStyle w:val="a7"/>
            <w:rFonts w:hint="eastAsia"/>
            <w:color w:val="6E6E6E"/>
          </w:rPr>
          <w:t>中华人民共和国税收征收管理法</w:t>
        </w:r>
      </w:hyperlink>
      <w:r>
        <w:rPr>
          <w:rFonts w:hint="eastAsia"/>
          <w:color w:val="333333"/>
        </w:rPr>
        <w:t>》、《</w:t>
      </w:r>
      <w:hyperlink r:id="rId7" w:tgtFrame="_self" w:history="1">
        <w:r>
          <w:rPr>
            <w:rStyle w:val="a7"/>
            <w:rFonts w:hint="eastAsia"/>
            <w:color w:val="6E6E6E"/>
          </w:rPr>
          <w:t>中华人民共和国土地增值税暂行条例</w:t>
        </w:r>
      </w:hyperlink>
      <w:r>
        <w:rPr>
          <w:rFonts w:hint="eastAsia"/>
          <w:color w:val="333333"/>
        </w:rPr>
        <w:t>》及《</w:t>
      </w:r>
      <w:hyperlink r:id="rId8" w:tgtFrame="_self" w:history="1">
        <w:r>
          <w:rPr>
            <w:rStyle w:val="a7"/>
            <w:rFonts w:hint="eastAsia"/>
            <w:color w:val="6E6E6E"/>
          </w:rPr>
          <w:t>中华人民共和国土地增值税暂行条例实施细则</w:t>
        </w:r>
      </w:hyperlink>
      <w:r>
        <w:rPr>
          <w:rFonts w:hint="eastAsia"/>
          <w:color w:val="333333"/>
        </w:rPr>
        <w:t>》的有关规定，制定本办法。</w:t>
      </w:r>
    </w:p>
    <w:p w14:paraId="15EFB0FF"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9" w:history="1">
        <w:r w:rsidRPr="007063D8">
          <w:rPr>
            <w:rStyle w:val="a7"/>
            <w:rFonts w:hint="eastAsia"/>
          </w:rPr>
          <w:t>参考资料JS8</w:t>
        </w:r>
      </w:hyperlink>
      <w:r w:rsidRPr="007063D8">
        <w:rPr>
          <w:rFonts w:hint="eastAsia"/>
          <w:color w:val="333333"/>
        </w:rPr>
        <w:t>第一条）</w:t>
      </w:r>
    </w:p>
    <w:p w14:paraId="2429E9C4" w14:textId="795C812F" w:rsidR="00BE3DC9" w:rsidRPr="00BE3DC9" w:rsidRDefault="00BE3DC9" w:rsidP="00BE3DC9">
      <w:pPr>
        <w:pStyle w:val="1"/>
        <w:spacing w:before="50" w:after="0" w:line="480" w:lineRule="atLeast"/>
        <w:rPr>
          <w:rFonts w:asciiTheme="minorEastAsia" w:hAnsiTheme="minorEastAsia"/>
          <w:color w:val="000000" w:themeColor="text1"/>
          <w:sz w:val="24"/>
          <w:szCs w:val="24"/>
        </w:rPr>
      </w:pPr>
      <w:r w:rsidRPr="00BE3DC9">
        <w:rPr>
          <w:rFonts w:asciiTheme="minorEastAsia" w:hAnsiTheme="minorEastAsia" w:hint="eastAsia"/>
          <w:color w:val="000000" w:themeColor="text1"/>
          <w:sz w:val="24"/>
          <w:szCs w:val="24"/>
        </w:rPr>
        <w:t>一、适用对象</w:t>
      </w:r>
    </w:p>
    <w:p w14:paraId="2765D5EB" w14:textId="76F9DC17"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本办法适用对象为从事房地产开发且根据有关规定预缴土地增值税的纳税人。</w:t>
      </w:r>
    </w:p>
    <w:p w14:paraId="08CC6374"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10" w:history="1">
        <w:r w:rsidRPr="007063D8">
          <w:rPr>
            <w:rStyle w:val="a7"/>
            <w:rFonts w:hint="eastAsia"/>
          </w:rPr>
          <w:t>参考资料JS8</w:t>
        </w:r>
      </w:hyperlink>
      <w:r w:rsidRPr="007063D8">
        <w:rPr>
          <w:rFonts w:hint="eastAsia"/>
          <w:color w:val="333333"/>
        </w:rPr>
        <w:t>第</w:t>
      </w:r>
      <w:r>
        <w:rPr>
          <w:rFonts w:hint="eastAsia"/>
          <w:color w:val="333333"/>
        </w:rPr>
        <w:t>二</w:t>
      </w:r>
      <w:r w:rsidRPr="007063D8">
        <w:rPr>
          <w:rFonts w:hint="eastAsia"/>
          <w:color w:val="333333"/>
        </w:rPr>
        <w:t>条）</w:t>
      </w:r>
    </w:p>
    <w:p w14:paraId="3DA90C21" w14:textId="0274FD9C" w:rsidR="00F31A8A" w:rsidRPr="00F31A8A" w:rsidRDefault="00F31A8A" w:rsidP="00F31A8A">
      <w:pPr>
        <w:pStyle w:val="1"/>
        <w:spacing w:before="50" w:after="0" w:line="480" w:lineRule="atLeast"/>
        <w:rPr>
          <w:rFonts w:asciiTheme="minorEastAsia" w:hAnsiTheme="minorEastAsia"/>
          <w:color w:val="000000" w:themeColor="text1"/>
          <w:sz w:val="24"/>
          <w:szCs w:val="24"/>
        </w:rPr>
      </w:pPr>
      <w:r w:rsidRPr="00F31A8A">
        <w:rPr>
          <w:rFonts w:asciiTheme="minorEastAsia" w:hAnsiTheme="minorEastAsia" w:hint="eastAsia"/>
          <w:color w:val="000000" w:themeColor="text1"/>
          <w:sz w:val="24"/>
          <w:szCs w:val="24"/>
        </w:rPr>
        <w:t>二、清算单位</w:t>
      </w:r>
    </w:p>
    <w:p w14:paraId="490698FF" w14:textId="77777777" w:rsidR="00F31A8A" w:rsidRDefault="00F31A8A" w:rsidP="00573CFF">
      <w:pPr>
        <w:pStyle w:val="a9"/>
        <w:spacing w:beforeLines="50" w:before="156" w:line="480" w:lineRule="atLeast"/>
        <w:ind w:firstLineChars="200" w:firstLine="480"/>
        <w:rPr>
          <w:rFonts w:ascii="Arial" w:hAnsi="Arial" w:cs="Arial"/>
          <w:color w:val="000000"/>
        </w:rPr>
      </w:pPr>
      <w:r>
        <w:rPr>
          <w:rFonts w:cs="Arial" w:hint="eastAsia"/>
          <w:color w:val="000000"/>
        </w:rPr>
        <w:t>土地增值税以国家有关部门审批、备案的项目为单位进行清算。对于国家有关部门批准分期开发的项目，以</w:t>
      </w:r>
      <w:proofErr w:type="gramStart"/>
      <w:r>
        <w:rPr>
          <w:rFonts w:cs="Arial" w:hint="eastAsia"/>
          <w:color w:val="000000"/>
        </w:rPr>
        <w:t>分期项目</w:t>
      </w:r>
      <w:proofErr w:type="gramEnd"/>
      <w:r>
        <w:rPr>
          <w:rFonts w:cs="Arial" w:hint="eastAsia"/>
          <w:color w:val="000000"/>
        </w:rPr>
        <w:t>为单位进行清算。对开发周期较长，纳税人自行分期的开发项目，可将自行</w:t>
      </w:r>
      <w:proofErr w:type="gramStart"/>
      <w:r>
        <w:rPr>
          <w:rFonts w:cs="Arial" w:hint="eastAsia"/>
          <w:color w:val="000000"/>
        </w:rPr>
        <w:t>分期项目</w:t>
      </w:r>
      <w:proofErr w:type="gramEnd"/>
      <w:r>
        <w:rPr>
          <w:rFonts w:cs="Arial" w:hint="eastAsia"/>
          <w:color w:val="000000"/>
        </w:rPr>
        <w:t>确定为清算单位，并报主管税务机关备案。</w:t>
      </w:r>
      <w:r>
        <w:rPr>
          <w:rFonts w:cs="Arial" w:hint="eastAsia"/>
          <w:strike/>
          <w:color w:val="000000"/>
        </w:rPr>
        <w:t>对同一宗地块上的多个批准项目，纳税人进行整体开发的，可将该宗土地上的多个项目作为一个清算单位，并报主管税务机关备案</w:t>
      </w:r>
      <w:r>
        <w:rPr>
          <w:rFonts w:cs="Arial" w:hint="eastAsia"/>
          <w:color w:val="000000"/>
        </w:rPr>
        <w:t>。 </w:t>
      </w:r>
    </w:p>
    <w:p w14:paraId="1D285D88" w14:textId="77777777" w:rsidR="00F31A8A" w:rsidRDefault="00F31A8A" w:rsidP="00F31A8A">
      <w:pPr>
        <w:pStyle w:val="a9"/>
        <w:spacing w:beforeLines="50" w:before="156" w:line="480" w:lineRule="atLeast"/>
        <w:jc w:val="right"/>
        <w:rPr>
          <w:rFonts w:cs="Arial"/>
          <w:color w:val="000000"/>
        </w:rPr>
      </w:pPr>
      <w:r>
        <w:rPr>
          <w:rFonts w:cs="Arial" w:hint="eastAsia"/>
          <w:color w:val="000000"/>
        </w:rPr>
        <w:t xml:space="preserve">　　（</w:t>
      </w:r>
      <w:hyperlink r:id="rId11" w:history="1">
        <w:r w:rsidRPr="00E77CF9">
          <w:rPr>
            <w:rStyle w:val="a7"/>
            <w:rFonts w:cs="Arial" w:hint="eastAsia"/>
          </w:rPr>
          <w:t>苏地税</w:t>
        </w:r>
        <w:proofErr w:type="gramStart"/>
        <w:r w:rsidRPr="00E77CF9">
          <w:rPr>
            <w:rStyle w:val="a7"/>
            <w:rFonts w:cs="Arial" w:hint="eastAsia"/>
          </w:rPr>
          <w:t>规</w:t>
        </w:r>
        <w:proofErr w:type="gramEnd"/>
        <w:r w:rsidRPr="00E77CF9">
          <w:rPr>
            <w:rStyle w:val="a7"/>
            <w:rFonts w:cs="Arial" w:hint="eastAsia"/>
          </w:rPr>
          <w:t>〔2015〕8号</w:t>
        </w:r>
      </w:hyperlink>
      <w:r>
        <w:rPr>
          <w:rFonts w:cs="Arial" w:hint="eastAsia"/>
          <w:color w:val="000000"/>
        </w:rPr>
        <w:t>第一条第一款）</w:t>
      </w:r>
    </w:p>
    <w:p w14:paraId="3098FDA7" w14:textId="77777777" w:rsidR="00F31A8A" w:rsidRDefault="00F31A8A" w:rsidP="00F31A8A">
      <w:pPr>
        <w:pStyle w:val="a9"/>
        <w:spacing w:beforeLines="50" w:before="156" w:line="480" w:lineRule="atLeast"/>
        <w:rPr>
          <w:rFonts w:ascii="Arial" w:hAnsi="Arial" w:cs="Arial"/>
          <w:color w:val="000000"/>
        </w:rPr>
      </w:pPr>
      <w:r>
        <w:rPr>
          <w:rFonts w:cs="Arial" w:hint="eastAsia"/>
          <w:color w:val="000000"/>
        </w:rPr>
        <w:t>  [附注：第一条中“对同一宗地块上的多个批准项目，纳税人进行整体开发的，可将该宗土地上的多个项目作为一个清算单位，并报主管税务机关备案”的内容、第四条第（三）项已被《关于调整土地增值税有关政策的公告》（苏地税</w:t>
      </w:r>
      <w:proofErr w:type="gramStart"/>
      <w:r>
        <w:rPr>
          <w:rFonts w:cs="Arial" w:hint="eastAsia"/>
          <w:color w:val="000000"/>
        </w:rPr>
        <w:t>规</w:t>
      </w:r>
      <w:proofErr w:type="gramEnd"/>
      <w:r>
        <w:rPr>
          <w:rFonts w:cs="Arial" w:hint="eastAsia"/>
          <w:color w:val="000000"/>
        </w:rPr>
        <w:t>【2016】7号）废止。]</w:t>
      </w:r>
    </w:p>
    <w:p w14:paraId="7847C1F0" w14:textId="77777777" w:rsidR="00F31A8A" w:rsidRDefault="00F31A8A" w:rsidP="00F31A8A">
      <w:pPr>
        <w:pStyle w:val="a9"/>
        <w:spacing w:beforeLines="50" w:before="156" w:line="480" w:lineRule="atLeast"/>
        <w:ind w:firstLineChars="200" w:firstLine="480"/>
        <w:rPr>
          <w:rFonts w:ascii="Arial" w:hAnsi="Arial" w:cs="Arial"/>
          <w:color w:val="000000"/>
        </w:rPr>
      </w:pPr>
      <w:r>
        <w:rPr>
          <w:rFonts w:cs="Arial" w:hint="eastAsia"/>
          <w:color w:val="000000"/>
        </w:rPr>
        <w:t>同一清算单位中包含普通住宅、非普通住宅、其他类型房产的，应分别计算收入、扣除项目金额、增值额、增值率和应纳税额。 </w:t>
      </w:r>
    </w:p>
    <w:p w14:paraId="73E7FEF5" w14:textId="77777777" w:rsidR="00F31A8A" w:rsidRDefault="00F31A8A" w:rsidP="00F31A8A">
      <w:pPr>
        <w:pStyle w:val="a9"/>
        <w:spacing w:beforeLines="50" w:before="156" w:line="480" w:lineRule="atLeast"/>
        <w:jc w:val="right"/>
        <w:rPr>
          <w:rFonts w:cs="Arial"/>
          <w:color w:val="000000"/>
        </w:rPr>
      </w:pPr>
      <w:r>
        <w:rPr>
          <w:rFonts w:cs="Arial" w:hint="eastAsia"/>
          <w:color w:val="000000"/>
        </w:rPr>
        <w:lastRenderedPageBreak/>
        <w:t> （</w:t>
      </w:r>
      <w:hyperlink r:id="rId12" w:history="1">
        <w:r w:rsidRPr="00E77CF9">
          <w:rPr>
            <w:rStyle w:val="a7"/>
            <w:rFonts w:cs="Arial" w:hint="eastAsia"/>
          </w:rPr>
          <w:t>苏地税</w:t>
        </w:r>
        <w:proofErr w:type="gramStart"/>
        <w:r w:rsidRPr="00E77CF9">
          <w:rPr>
            <w:rStyle w:val="a7"/>
            <w:rFonts w:cs="Arial" w:hint="eastAsia"/>
          </w:rPr>
          <w:t>规</w:t>
        </w:r>
        <w:proofErr w:type="gramEnd"/>
        <w:r w:rsidRPr="00E77CF9">
          <w:rPr>
            <w:rStyle w:val="a7"/>
            <w:rFonts w:cs="Arial" w:hint="eastAsia"/>
          </w:rPr>
          <w:t>〔2015〕8号</w:t>
        </w:r>
      </w:hyperlink>
      <w:r>
        <w:rPr>
          <w:rFonts w:cs="Arial" w:hint="eastAsia"/>
          <w:color w:val="000000"/>
        </w:rPr>
        <w:t>第一条第二款）</w:t>
      </w:r>
    </w:p>
    <w:p w14:paraId="262CF710" w14:textId="77777777" w:rsidR="00F31A8A" w:rsidRPr="00D305B8" w:rsidRDefault="00F31A8A" w:rsidP="00F31A8A">
      <w:pPr>
        <w:widowControl/>
        <w:shd w:val="clear" w:color="auto" w:fill="FFFFFF"/>
        <w:spacing w:beforeLines="50" w:before="156" w:line="480" w:lineRule="atLeast"/>
        <w:rPr>
          <w:rFonts w:ascii="宋体" w:eastAsia="宋体" w:hAnsi="宋体" w:cs="宋体"/>
          <w:color w:val="333333"/>
          <w:kern w:val="0"/>
          <w:sz w:val="24"/>
          <w:szCs w:val="24"/>
        </w:rPr>
      </w:pPr>
      <w:r w:rsidRPr="00D305B8">
        <w:rPr>
          <w:rFonts w:ascii="宋体" w:eastAsia="宋体" w:hAnsi="宋体" w:cs="宋体" w:hint="eastAsia"/>
          <w:color w:val="333333"/>
          <w:kern w:val="0"/>
          <w:sz w:val="24"/>
          <w:szCs w:val="24"/>
        </w:rPr>
        <w:t> [解读：</w:t>
      </w:r>
    </w:p>
    <w:p w14:paraId="260EF69B" w14:textId="77777777" w:rsidR="00F31A8A" w:rsidRPr="00D305B8" w:rsidRDefault="00F31A8A" w:rsidP="00F31A8A">
      <w:pPr>
        <w:widowControl/>
        <w:shd w:val="clear" w:color="auto" w:fill="FFFFFF"/>
        <w:spacing w:beforeLines="50" w:before="156" w:line="480" w:lineRule="atLeast"/>
        <w:rPr>
          <w:rFonts w:ascii="宋体" w:eastAsia="宋体" w:hAnsi="宋体" w:cs="宋体"/>
          <w:color w:val="333333"/>
          <w:kern w:val="0"/>
          <w:sz w:val="24"/>
          <w:szCs w:val="24"/>
        </w:rPr>
      </w:pPr>
      <w:r w:rsidRPr="00D305B8">
        <w:rPr>
          <w:rFonts w:ascii="宋体" w:eastAsia="宋体" w:hAnsi="宋体" w:cs="宋体" w:hint="eastAsia"/>
          <w:color w:val="333333"/>
          <w:kern w:val="0"/>
          <w:sz w:val="24"/>
          <w:szCs w:val="24"/>
        </w:rPr>
        <w:t>    《中华人民共和国土地增值税暂行条例</w:t>
      </w:r>
      <w:hyperlink r:id="rId13" w:tgtFrame="_self" w:history="1">
        <w:r w:rsidRPr="00D305B8">
          <w:rPr>
            <w:rFonts w:ascii="宋体" w:eastAsia="宋体" w:hAnsi="宋体" w:cs="宋体" w:hint="eastAsia"/>
            <w:color w:val="6E6E6E"/>
            <w:kern w:val="0"/>
            <w:sz w:val="24"/>
            <w:szCs w:val="24"/>
            <w:u w:val="single"/>
          </w:rPr>
          <w:t>实施细则</w:t>
        </w:r>
      </w:hyperlink>
      <w:r w:rsidRPr="00D305B8">
        <w:rPr>
          <w:rFonts w:ascii="宋体" w:eastAsia="宋体" w:hAnsi="宋体" w:cs="宋体" w:hint="eastAsia"/>
          <w:color w:val="333333"/>
          <w:kern w:val="0"/>
          <w:sz w:val="24"/>
          <w:szCs w:val="24"/>
        </w:rPr>
        <w:t>》第八条规定： “土地增值税以纳税人房地产成本核算的最基本的核算项目或核算对象为单位计算。"《国家税务总局关于房地产开发企业土地增值税清算管理有关问题的通知》 （</w:t>
      </w:r>
      <w:hyperlink r:id="rId14" w:tgtFrame="_self" w:history="1">
        <w:r w:rsidRPr="00D305B8">
          <w:rPr>
            <w:rFonts w:ascii="宋体" w:eastAsia="宋体" w:hAnsi="宋体" w:cs="宋体" w:hint="eastAsia"/>
            <w:color w:val="6E6E6E"/>
            <w:kern w:val="0"/>
            <w:sz w:val="24"/>
            <w:szCs w:val="24"/>
            <w:u w:val="single"/>
          </w:rPr>
          <w:t>国税发（2006） 187号</w:t>
        </w:r>
      </w:hyperlink>
      <w:r w:rsidRPr="00D305B8">
        <w:rPr>
          <w:rFonts w:ascii="宋体" w:eastAsia="宋体" w:hAnsi="宋体" w:cs="宋体" w:hint="eastAsia"/>
          <w:color w:val="333333"/>
          <w:kern w:val="0"/>
          <w:sz w:val="24"/>
          <w:szCs w:val="24"/>
        </w:rPr>
        <w:t>）规定： “土地增值税以国家有关部门审批的房地产开发项目为单位进行清算，对于分期开发的项目，以分期项目为单位清算。”结合我省实际，此次公告对清算单位进一步明确：对开发周期较长，纳税人自行分期的开发项目，可将自行</w:t>
      </w:r>
      <w:proofErr w:type="gramStart"/>
      <w:r w:rsidRPr="00D305B8">
        <w:rPr>
          <w:rFonts w:ascii="宋体" w:eastAsia="宋体" w:hAnsi="宋体" w:cs="宋体" w:hint="eastAsia"/>
          <w:color w:val="333333"/>
          <w:kern w:val="0"/>
          <w:sz w:val="24"/>
          <w:szCs w:val="24"/>
        </w:rPr>
        <w:t>分期项目</w:t>
      </w:r>
      <w:proofErr w:type="gramEnd"/>
      <w:r w:rsidRPr="00D305B8">
        <w:rPr>
          <w:rFonts w:ascii="宋体" w:eastAsia="宋体" w:hAnsi="宋体" w:cs="宋体" w:hint="eastAsia"/>
          <w:color w:val="333333"/>
          <w:kern w:val="0"/>
          <w:sz w:val="24"/>
          <w:szCs w:val="24"/>
        </w:rPr>
        <w:t>确定为清算单位。对同一宗地块上的多个批准项目，纳税人进行整体开发的，可将该宗土地上的多个项目作为一个清算单位。如对国家有关部门</w:t>
      </w:r>
      <w:proofErr w:type="gramStart"/>
      <w:r w:rsidRPr="00D305B8">
        <w:rPr>
          <w:rFonts w:ascii="宋体" w:eastAsia="宋体" w:hAnsi="宋体" w:cs="宋体" w:hint="eastAsia"/>
          <w:color w:val="333333"/>
          <w:kern w:val="0"/>
          <w:sz w:val="24"/>
          <w:szCs w:val="24"/>
        </w:rPr>
        <w:t>因批准</w:t>
      </w:r>
      <w:proofErr w:type="gramEnd"/>
      <w:r w:rsidRPr="00D305B8">
        <w:rPr>
          <w:rFonts w:ascii="宋体" w:eastAsia="宋体" w:hAnsi="宋体" w:cs="宋体" w:hint="eastAsia"/>
          <w:color w:val="333333"/>
          <w:kern w:val="0"/>
          <w:sz w:val="24"/>
          <w:szCs w:val="24"/>
        </w:rPr>
        <w:t>权限限制将同一宗地块划分为多个项目，但纳税人在同一个规划许可证的规划范围内整体开发的，可将该宗士地上的多个项目作为一个清算单位。</w:t>
      </w:r>
    </w:p>
    <w:p w14:paraId="27177153" w14:textId="77777777" w:rsidR="00F31A8A" w:rsidRPr="00D305B8" w:rsidRDefault="00F31A8A" w:rsidP="00F31A8A">
      <w:pPr>
        <w:widowControl/>
        <w:shd w:val="clear" w:color="auto" w:fill="FFFFFF"/>
        <w:spacing w:beforeLines="50" w:before="156" w:line="480" w:lineRule="atLeast"/>
        <w:rPr>
          <w:rFonts w:ascii="宋体" w:eastAsia="宋体" w:hAnsi="宋体" w:cs="宋体"/>
          <w:color w:val="333333"/>
          <w:kern w:val="0"/>
          <w:sz w:val="24"/>
          <w:szCs w:val="24"/>
        </w:rPr>
      </w:pPr>
      <w:r w:rsidRPr="00D305B8">
        <w:rPr>
          <w:rFonts w:ascii="宋体" w:eastAsia="宋体" w:hAnsi="宋体" w:cs="宋体" w:hint="eastAsia"/>
          <w:color w:val="333333"/>
          <w:kern w:val="0"/>
          <w:sz w:val="24"/>
          <w:szCs w:val="24"/>
        </w:rPr>
        <w:t>    《中华人民共和国土地增值税暂行条例</w:t>
      </w:r>
      <w:hyperlink r:id="rId15" w:tgtFrame="_self" w:history="1">
        <w:r w:rsidRPr="00D305B8">
          <w:rPr>
            <w:rFonts w:ascii="宋体" w:eastAsia="宋体" w:hAnsi="宋体" w:cs="宋体" w:hint="eastAsia"/>
            <w:color w:val="6E6E6E"/>
            <w:kern w:val="0"/>
            <w:sz w:val="24"/>
            <w:szCs w:val="24"/>
            <w:u w:val="single"/>
          </w:rPr>
          <w:t>实施细则</w:t>
        </w:r>
      </w:hyperlink>
      <w:r w:rsidRPr="00D305B8">
        <w:rPr>
          <w:rFonts w:ascii="宋体" w:eastAsia="宋体" w:hAnsi="宋体" w:cs="宋体" w:hint="eastAsia"/>
          <w:color w:val="333333"/>
          <w:kern w:val="0"/>
          <w:sz w:val="24"/>
          <w:szCs w:val="24"/>
        </w:rPr>
        <w:t>》第八条规定：“土地增值税以纳税人房地产成本核算的最基本的核算项目或核算对象为单位计算。"《财政部国家税务总局关于土地增值税一些具体问题规定的通知》 （</w:t>
      </w:r>
      <w:hyperlink r:id="rId16" w:tgtFrame="_self" w:history="1">
        <w:r w:rsidRPr="00D305B8">
          <w:rPr>
            <w:rFonts w:ascii="宋体" w:eastAsia="宋体" w:hAnsi="宋体" w:cs="宋体" w:hint="eastAsia"/>
            <w:color w:val="6E6E6E"/>
            <w:kern w:val="0"/>
            <w:sz w:val="24"/>
            <w:szCs w:val="24"/>
            <w:u w:val="single"/>
          </w:rPr>
          <w:t>财税[1995 ） 48号</w:t>
        </w:r>
      </w:hyperlink>
      <w:r w:rsidRPr="00D305B8">
        <w:rPr>
          <w:rFonts w:ascii="宋体" w:eastAsia="宋体" w:hAnsi="宋体" w:cs="宋体" w:hint="eastAsia"/>
          <w:color w:val="333333"/>
          <w:kern w:val="0"/>
          <w:sz w:val="24"/>
          <w:szCs w:val="24"/>
        </w:rPr>
        <w:t>） 规定：</w:t>
      </w:r>
      <w:proofErr w:type="gramStart"/>
      <w:r w:rsidRPr="00D305B8">
        <w:rPr>
          <w:rFonts w:ascii="宋体" w:eastAsia="宋体" w:hAnsi="宋体" w:cs="宋体" w:hint="eastAsia"/>
          <w:color w:val="333333"/>
          <w:kern w:val="0"/>
          <w:sz w:val="24"/>
          <w:szCs w:val="24"/>
        </w:rPr>
        <w:t>“</w:t>
      </w:r>
      <w:proofErr w:type="gramEnd"/>
      <w:r w:rsidRPr="00D305B8">
        <w:rPr>
          <w:rFonts w:ascii="宋体" w:eastAsia="宋体" w:hAnsi="宋体" w:cs="宋体" w:hint="eastAsia"/>
          <w:color w:val="333333"/>
          <w:kern w:val="0"/>
          <w:sz w:val="24"/>
          <w:szCs w:val="24"/>
        </w:rPr>
        <w:t>对纳税人既建普通标准住宅又搞其他房地产开发的，应分别核算增值额。"</w:t>
      </w:r>
      <w:hyperlink r:id="rId17" w:tgtFrame="_self" w:history="1">
        <w:r w:rsidRPr="00D305B8">
          <w:rPr>
            <w:rFonts w:ascii="宋体" w:eastAsia="宋体" w:hAnsi="宋体" w:cs="宋体" w:hint="eastAsia"/>
            <w:color w:val="6E6E6E"/>
            <w:kern w:val="0"/>
            <w:sz w:val="24"/>
            <w:szCs w:val="24"/>
            <w:u w:val="single"/>
          </w:rPr>
          <w:t>国税发（2006） 187号</w:t>
        </w:r>
      </w:hyperlink>
      <w:r w:rsidRPr="00D305B8">
        <w:rPr>
          <w:rFonts w:ascii="宋体" w:eastAsia="宋体" w:hAnsi="宋体" w:cs="宋体" w:hint="eastAsia"/>
          <w:color w:val="333333"/>
          <w:kern w:val="0"/>
          <w:sz w:val="24"/>
          <w:szCs w:val="24"/>
        </w:rPr>
        <w:t>文件规定：“开发项目中同时包含普通住宅和非普通住宅的，应分别计算增值额.”2014年，国家税务总局下发了《关于印发&lt;全国县级税务机关服务规范（10版）&gt;相关表证单书的通知》 （</w:t>
      </w:r>
      <w:proofErr w:type="gramStart"/>
      <w:r w:rsidRPr="00D305B8">
        <w:rPr>
          <w:rFonts w:ascii="宋体" w:eastAsia="宋体" w:hAnsi="宋体" w:cs="宋体" w:hint="eastAsia"/>
          <w:color w:val="333333"/>
          <w:kern w:val="0"/>
          <w:sz w:val="24"/>
          <w:szCs w:val="24"/>
        </w:rPr>
        <w:t>税总发</w:t>
      </w:r>
      <w:proofErr w:type="gramEnd"/>
      <w:r w:rsidRPr="00D305B8">
        <w:rPr>
          <w:rFonts w:ascii="宋体" w:eastAsia="宋体" w:hAnsi="宋体" w:cs="宋体" w:hint="eastAsia"/>
          <w:color w:val="333333"/>
          <w:kern w:val="0"/>
          <w:sz w:val="24"/>
          <w:szCs w:val="24"/>
        </w:rPr>
        <w:t>[2014 ]109号）通知，要求纳税人在清算时应按普通住宅、非普通住宅、其他类型三种房地产类型分别计算增值额和增值率。为保障纳税服务规范的顺利推进，我局多次组织开展政策调研和讨论征求意见，明确“同一清算单位中包含普通住宅、非普通住宅、其他类型房产的，应分别计算收入、扣除项目金额、增值额、增值率，缴纳土地增值税。]</w:t>
      </w:r>
    </w:p>
    <w:p w14:paraId="3FDE77B9" w14:textId="01D6ADEB" w:rsidR="00BE3DC9" w:rsidRPr="00BE3DC9" w:rsidRDefault="00F31A8A" w:rsidP="00BE3DC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w:t>
      </w:r>
      <w:r w:rsidR="00BE3DC9" w:rsidRPr="00BE3DC9">
        <w:rPr>
          <w:rFonts w:asciiTheme="minorEastAsia" w:hAnsiTheme="minorEastAsia" w:hint="eastAsia"/>
          <w:color w:val="000000" w:themeColor="text1"/>
          <w:sz w:val="24"/>
          <w:szCs w:val="24"/>
        </w:rPr>
        <w:t>、清算组织机关</w:t>
      </w:r>
    </w:p>
    <w:p w14:paraId="24100CC5" w14:textId="54A3C979"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土地增值税的清算，由主管税务机关负责组织进行。</w:t>
      </w:r>
    </w:p>
    <w:p w14:paraId="16C69AD1"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lastRenderedPageBreak/>
        <w:t>（</w:t>
      </w:r>
      <w:hyperlink r:id="rId18" w:history="1">
        <w:r w:rsidRPr="007063D8">
          <w:rPr>
            <w:rStyle w:val="a7"/>
            <w:rFonts w:hint="eastAsia"/>
          </w:rPr>
          <w:t>参考资料JS8</w:t>
        </w:r>
      </w:hyperlink>
      <w:r w:rsidRPr="007063D8">
        <w:rPr>
          <w:rFonts w:hint="eastAsia"/>
          <w:color w:val="333333"/>
        </w:rPr>
        <w:t>第</w:t>
      </w:r>
      <w:r>
        <w:rPr>
          <w:rFonts w:hint="eastAsia"/>
          <w:color w:val="333333"/>
        </w:rPr>
        <w:t>三</w:t>
      </w:r>
      <w:r w:rsidRPr="007063D8">
        <w:rPr>
          <w:rFonts w:hint="eastAsia"/>
          <w:color w:val="333333"/>
        </w:rPr>
        <w:t>条）</w:t>
      </w:r>
    </w:p>
    <w:p w14:paraId="4BE1A7BD" w14:textId="183C88AB" w:rsidR="00BE3DC9" w:rsidRPr="00BE3DC9" w:rsidRDefault="00F31A8A" w:rsidP="00BE3DC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w:t>
      </w:r>
      <w:r w:rsidR="00BE3DC9" w:rsidRPr="00BE3DC9">
        <w:rPr>
          <w:rFonts w:asciiTheme="minorEastAsia" w:hAnsiTheme="minorEastAsia" w:hint="eastAsia"/>
          <w:color w:val="000000" w:themeColor="text1"/>
          <w:sz w:val="24"/>
          <w:szCs w:val="24"/>
        </w:rPr>
        <w:t>、</w:t>
      </w:r>
      <w:r w:rsidR="00BE3DC9">
        <w:rPr>
          <w:rFonts w:asciiTheme="minorEastAsia" w:hAnsiTheme="minorEastAsia" w:hint="eastAsia"/>
          <w:color w:val="000000" w:themeColor="text1"/>
          <w:sz w:val="24"/>
          <w:szCs w:val="24"/>
        </w:rPr>
        <w:t>可以</w:t>
      </w:r>
      <w:r w:rsidR="00BE3DC9" w:rsidRPr="00BE3DC9">
        <w:rPr>
          <w:rFonts w:asciiTheme="minorEastAsia" w:hAnsiTheme="minorEastAsia" w:hint="eastAsia"/>
          <w:color w:val="000000" w:themeColor="text1"/>
          <w:sz w:val="24"/>
          <w:szCs w:val="24"/>
        </w:rPr>
        <w:t>清算的条件</w:t>
      </w:r>
    </w:p>
    <w:p w14:paraId="5C2DEEB5" w14:textId="2AECD3C1"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符合下列条件之一的，可以进行清算：</w:t>
      </w:r>
    </w:p>
    <w:p w14:paraId="692B8B17" w14:textId="377E8C06"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（一）纳税人开发的房地产项目全部竣工、销售完毕且能按照单位项目进行成本核算的；</w:t>
      </w:r>
    </w:p>
    <w:p w14:paraId="4683DC6E"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19" w:history="1">
        <w:r w:rsidRPr="007063D8">
          <w:rPr>
            <w:rStyle w:val="a7"/>
            <w:rFonts w:hint="eastAsia"/>
          </w:rPr>
          <w:t>参考资料JS8</w:t>
        </w:r>
      </w:hyperlink>
      <w:r w:rsidRPr="007063D8">
        <w:rPr>
          <w:rFonts w:hint="eastAsia"/>
          <w:color w:val="333333"/>
        </w:rPr>
        <w:t>第</w:t>
      </w:r>
      <w:r>
        <w:rPr>
          <w:rFonts w:hint="eastAsia"/>
          <w:color w:val="333333"/>
        </w:rPr>
        <w:t>四</w:t>
      </w:r>
      <w:r w:rsidRPr="007063D8">
        <w:rPr>
          <w:rFonts w:hint="eastAsia"/>
          <w:color w:val="333333"/>
        </w:rPr>
        <w:t>条</w:t>
      </w:r>
      <w:r>
        <w:rPr>
          <w:rFonts w:hint="eastAsia"/>
          <w:color w:val="333333"/>
        </w:rPr>
        <w:t>第一目</w:t>
      </w:r>
      <w:r w:rsidRPr="007063D8">
        <w:rPr>
          <w:rFonts w:hint="eastAsia"/>
          <w:color w:val="333333"/>
        </w:rPr>
        <w:t>）</w:t>
      </w:r>
    </w:p>
    <w:p w14:paraId="4BAC3117" w14:textId="25499E68"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（二）纳税人整体转让未竣工决算房地产开发项目的；</w:t>
      </w:r>
    </w:p>
    <w:p w14:paraId="27E423FC"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0" w:history="1">
        <w:r w:rsidRPr="007063D8">
          <w:rPr>
            <w:rStyle w:val="a7"/>
            <w:rFonts w:hint="eastAsia"/>
          </w:rPr>
          <w:t>参考资料JS8</w:t>
        </w:r>
      </w:hyperlink>
      <w:r w:rsidRPr="007063D8">
        <w:rPr>
          <w:rFonts w:hint="eastAsia"/>
          <w:color w:val="333333"/>
        </w:rPr>
        <w:t>第</w:t>
      </w:r>
      <w:r>
        <w:rPr>
          <w:rFonts w:hint="eastAsia"/>
          <w:color w:val="333333"/>
        </w:rPr>
        <w:t>四</w:t>
      </w:r>
      <w:r w:rsidRPr="007063D8">
        <w:rPr>
          <w:rFonts w:hint="eastAsia"/>
          <w:color w:val="333333"/>
        </w:rPr>
        <w:t>条</w:t>
      </w:r>
      <w:r>
        <w:rPr>
          <w:rFonts w:hint="eastAsia"/>
          <w:color w:val="333333"/>
        </w:rPr>
        <w:t>第二目</w:t>
      </w:r>
      <w:r w:rsidRPr="007063D8">
        <w:rPr>
          <w:rFonts w:hint="eastAsia"/>
          <w:color w:val="333333"/>
        </w:rPr>
        <w:t>）</w:t>
      </w:r>
    </w:p>
    <w:p w14:paraId="76455236" w14:textId="54DCB7B5"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（三）主管税务机关认为有必要进行清算的。</w:t>
      </w:r>
    </w:p>
    <w:p w14:paraId="5C6FCF63"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1" w:history="1">
        <w:r w:rsidRPr="007063D8">
          <w:rPr>
            <w:rStyle w:val="a7"/>
            <w:rFonts w:hint="eastAsia"/>
          </w:rPr>
          <w:t>参考资料JS8</w:t>
        </w:r>
      </w:hyperlink>
      <w:r w:rsidRPr="007063D8">
        <w:rPr>
          <w:rFonts w:hint="eastAsia"/>
          <w:color w:val="333333"/>
        </w:rPr>
        <w:t>第</w:t>
      </w:r>
      <w:r>
        <w:rPr>
          <w:rFonts w:hint="eastAsia"/>
          <w:color w:val="333333"/>
        </w:rPr>
        <w:t>四</w:t>
      </w:r>
      <w:r w:rsidRPr="007063D8">
        <w:rPr>
          <w:rFonts w:hint="eastAsia"/>
          <w:color w:val="333333"/>
        </w:rPr>
        <w:t>条</w:t>
      </w:r>
      <w:r>
        <w:rPr>
          <w:rFonts w:hint="eastAsia"/>
          <w:color w:val="333333"/>
        </w:rPr>
        <w:t>第三目</w:t>
      </w:r>
      <w:r w:rsidRPr="007063D8">
        <w:rPr>
          <w:rFonts w:hint="eastAsia"/>
          <w:color w:val="333333"/>
        </w:rPr>
        <w:t>）</w:t>
      </w:r>
    </w:p>
    <w:p w14:paraId="33E8385A" w14:textId="5928448E" w:rsidR="00BE3DC9" w:rsidRPr="00BE3DC9" w:rsidRDefault="00F31A8A" w:rsidP="00BE3DC9">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w:t>
      </w:r>
      <w:r w:rsidR="00BE3DC9" w:rsidRPr="00BE3DC9">
        <w:rPr>
          <w:rFonts w:asciiTheme="minorEastAsia" w:hAnsiTheme="minorEastAsia" w:hint="eastAsia"/>
          <w:color w:val="000000" w:themeColor="text1"/>
          <w:sz w:val="24"/>
          <w:szCs w:val="24"/>
        </w:rPr>
        <w:t>、清算报送资料</w:t>
      </w:r>
    </w:p>
    <w:p w14:paraId="4873E6DA" w14:textId="6EC6A577"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符合清算条件的纳税人，应按照主管税务机关的要求或主动提出书面申请，进行士地增值税清算，并报送以下证明资料：</w:t>
      </w:r>
    </w:p>
    <w:p w14:paraId="216C0387" w14:textId="088CD670"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（一）土地使用权受让合同及支付出让金凭证；</w:t>
      </w:r>
    </w:p>
    <w:p w14:paraId="47D00CB6"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2"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第一目</w:t>
      </w:r>
      <w:r w:rsidRPr="007063D8">
        <w:rPr>
          <w:rFonts w:hint="eastAsia"/>
          <w:color w:val="333333"/>
        </w:rPr>
        <w:t>）</w:t>
      </w:r>
    </w:p>
    <w:p w14:paraId="13848493" w14:textId="7B5B9367"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（二）项目设计任务书；</w:t>
      </w:r>
    </w:p>
    <w:p w14:paraId="5DDEC8CD"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3"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第二目</w:t>
      </w:r>
      <w:r w:rsidRPr="007063D8">
        <w:rPr>
          <w:rFonts w:hint="eastAsia"/>
          <w:color w:val="333333"/>
        </w:rPr>
        <w:t>）</w:t>
      </w:r>
    </w:p>
    <w:p w14:paraId="46CA52AA" w14:textId="01B96545"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（三）申请立项的有关文件及项目批准文件；</w:t>
      </w:r>
    </w:p>
    <w:p w14:paraId="5AD216B4"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4"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第三目</w:t>
      </w:r>
      <w:r w:rsidRPr="007063D8">
        <w:rPr>
          <w:rFonts w:hint="eastAsia"/>
          <w:color w:val="333333"/>
        </w:rPr>
        <w:t>）</w:t>
      </w:r>
    </w:p>
    <w:p w14:paraId="48BDD427" w14:textId="2EA75BE7"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（四）开发项目的预算、概算书；</w:t>
      </w:r>
    </w:p>
    <w:p w14:paraId="3580B110"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5"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第四目</w:t>
      </w:r>
      <w:r w:rsidRPr="007063D8">
        <w:rPr>
          <w:rFonts w:hint="eastAsia"/>
          <w:color w:val="333333"/>
        </w:rPr>
        <w:t>）</w:t>
      </w:r>
    </w:p>
    <w:p w14:paraId="251584F0" w14:textId="2998A912"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（五）土地使用权证书复印件；</w:t>
      </w:r>
    </w:p>
    <w:p w14:paraId="4599A1A9"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6"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第五目</w:t>
      </w:r>
      <w:r w:rsidRPr="007063D8">
        <w:rPr>
          <w:rFonts w:hint="eastAsia"/>
          <w:color w:val="333333"/>
        </w:rPr>
        <w:t>）</w:t>
      </w:r>
    </w:p>
    <w:p w14:paraId="31DBAC42" w14:textId="61FF338D"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lastRenderedPageBreak/>
        <w:t>（六）预征土地增值税完税凭证复印件；</w:t>
      </w:r>
    </w:p>
    <w:p w14:paraId="536C2DFA"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7"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第六目</w:t>
      </w:r>
      <w:r w:rsidRPr="007063D8">
        <w:rPr>
          <w:rFonts w:hint="eastAsia"/>
          <w:color w:val="333333"/>
        </w:rPr>
        <w:t>）</w:t>
      </w:r>
    </w:p>
    <w:p w14:paraId="782CAD07" w14:textId="72055E46"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（七）财务会计报表;</w:t>
      </w:r>
    </w:p>
    <w:p w14:paraId="64F6E43F"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8"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第七目</w:t>
      </w:r>
      <w:r w:rsidRPr="007063D8">
        <w:rPr>
          <w:rFonts w:hint="eastAsia"/>
          <w:color w:val="333333"/>
        </w:rPr>
        <w:t>）</w:t>
      </w:r>
    </w:p>
    <w:p w14:paraId="6E9F24B8" w14:textId="29487A06"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（八）主管税务机关要求报送的其他资料。</w:t>
      </w:r>
    </w:p>
    <w:p w14:paraId="6A508CE5"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29" w:history="1">
        <w:r w:rsidRPr="007063D8">
          <w:rPr>
            <w:rStyle w:val="a7"/>
            <w:rFonts w:hint="eastAsia"/>
          </w:rPr>
          <w:t>参考资料JS8</w:t>
        </w:r>
      </w:hyperlink>
      <w:r w:rsidRPr="007063D8">
        <w:rPr>
          <w:rFonts w:hint="eastAsia"/>
          <w:color w:val="333333"/>
        </w:rPr>
        <w:t>第</w:t>
      </w:r>
      <w:r>
        <w:rPr>
          <w:rFonts w:hint="eastAsia"/>
          <w:color w:val="333333"/>
        </w:rPr>
        <w:t>五</w:t>
      </w:r>
      <w:r w:rsidRPr="007063D8">
        <w:rPr>
          <w:rFonts w:hint="eastAsia"/>
          <w:color w:val="333333"/>
        </w:rPr>
        <w:t>条</w:t>
      </w:r>
      <w:r>
        <w:rPr>
          <w:rFonts w:hint="eastAsia"/>
          <w:color w:val="333333"/>
        </w:rPr>
        <w:t>第八目</w:t>
      </w:r>
      <w:r w:rsidRPr="007063D8">
        <w:rPr>
          <w:rFonts w:hint="eastAsia"/>
          <w:color w:val="333333"/>
        </w:rPr>
        <w:t>）</w:t>
      </w:r>
    </w:p>
    <w:p w14:paraId="05289210" w14:textId="7DD5ECCB" w:rsidR="00494720" w:rsidRPr="00494720" w:rsidRDefault="00F31A8A" w:rsidP="00494720">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w:t>
      </w:r>
      <w:r w:rsidR="00494720" w:rsidRPr="00494720">
        <w:rPr>
          <w:rFonts w:asciiTheme="minorEastAsia" w:hAnsiTheme="minorEastAsia" w:hint="eastAsia"/>
          <w:color w:val="000000" w:themeColor="text1"/>
          <w:sz w:val="24"/>
          <w:szCs w:val="24"/>
        </w:rPr>
        <w:t>、清算申请</w:t>
      </w:r>
    </w:p>
    <w:p w14:paraId="2F3A162B" w14:textId="00781522"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纳税人可以自行申请土地增值税清算，也可以委托中介机构代理进行。</w:t>
      </w:r>
    </w:p>
    <w:p w14:paraId="62713574"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30" w:history="1">
        <w:r w:rsidRPr="007063D8">
          <w:rPr>
            <w:rStyle w:val="a7"/>
            <w:rFonts w:hint="eastAsia"/>
          </w:rPr>
          <w:t>参考资料JS8</w:t>
        </w:r>
      </w:hyperlink>
      <w:r w:rsidRPr="007063D8">
        <w:rPr>
          <w:rFonts w:hint="eastAsia"/>
          <w:color w:val="333333"/>
        </w:rPr>
        <w:t>第</w:t>
      </w:r>
      <w:r>
        <w:rPr>
          <w:rFonts w:hint="eastAsia"/>
          <w:color w:val="333333"/>
        </w:rPr>
        <w:t>六</w:t>
      </w:r>
      <w:r w:rsidRPr="007063D8">
        <w:rPr>
          <w:rFonts w:hint="eastAsia"/>
          <w:color w:val="333333"/>
        </w:rPr>
        <w:t>条）</w:t>
      </w:r>
    </w:p>
    <w:p w14:paraId="037CCCBB" w14:textId="3A9B7794" w:rsidR="00494720" w:rsidRPr="00494720" w:rsidRDefault="00F31A8A" w:rsidP="00494720">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七</w:t>
      </w:r>
      <w:r w:rsidR="00494720" w:rsidRPr="00494720">
        <w:rPr>
          <w:rFonts w:asciiTheme="minorEastAsia" w:hAnsiTheme="minorEastAsia" w:hint="eastAsia"/>
          <w:color w:val="000000" w:themeColor="text1"/>
          <w:sz w:val="24"/>
          <w:szCs w:val="24"/>
        </w:rPr>
        <w:t>、清算受理</w:t>
      </w:r>
    </w:p>
    <w:p w14:paraId="2C1C8812" w14:textId="65C6D003" w:rsidR="00BE3DC9" w:rsidRPr="00772CAF" w:rsidRDefault="00BE3DC9" w:rsidP="00772CAF">
      <w:pPr>
        <w:pStyle w:val="a9"/>
        <w:shd w:val="clear" w:color="auto" w:fill="FFFFFF"/>
        <w:spacing w:beforeLines="50" w:before="156" w:line="480" w:lineRule="atLeast"/>
        <w:ind w:firstLine="482"/>
        <w:jc w:val="both"/>
        <w:rPr>
          <w:color w:val="333333"/>
        </w:rPr>
      </w:pPr>
      <w:r w:rsidRPr="00772CAF">
        <w:rPr>
          <w:rFonts w:hint="eastAsia"/>
          <w:color w:val="333333"/>
        </w:rPr>
        <w:t>主管税务机关应在接到纳税人的清算申请后十日内做出是否受理的决定。对报送资料缺省的，应要求纳税人按规定补证；主管税务机关受理纳税人清算申请后，应在一个月内组织实施。</w:t>
      </w:r>
    </w:p>
    <w:p w14:paraId="5D9CE7B7" w14:textId="77777777" w:rsidR="00BE3DC9" w:rsidRPr="00772CAF" w:rsidRDefault="00BE3DC9" w:rsidP="00772CAF">
      <w:pPr>
        <w:pStyle w:val="a9"/>
        <w:shd w:val="clear" w:color="auto" w:fill="FFFFFF"/>
        <w:spacing w:beforeLines="50" w:before="156" w:line="480" w:lineRule="atLeast"/>
        <w:ind w:firstLine="482"/>
        <w:jc w:val="right"/>
        <w:rPr>
          <w:color w:val="333333"/>
        </w:rPr>
      </w:pPr>
      <w:r w:rsidRPr="00772CAF">
        <w:rPr>
          <w:rFonts w:hint="eastAsia"/>
          <w:color w:val="333333"/>
        </w:rPr>
        <w:t>（</w:t>
      </w:r>
      <w:hyperlink r:id="rId31" w:history="1">
        <w:r w:rsidRPr="00772CAF">
          <w:rPr>
            <w:rStyle w:val="a7"/>
            <w:rFonts w:hint="eastAsia"/>
          </w:rPr>
          <w:t>参考资料JS8</w:t>
        </w:r>
      </w:hyperlink>
      <w:r w:rsidRPr="00772CAF">
        <w:rPr>
          <w:rFonts w:hint="eastAsia"/>
          <w:color w:val="333333"/>
        </w:rPr>
        <w:t>第七条）</w:t>
      </w:r>
    </w:p>
    <w:p w14:paraId="501042B3" w14:textId="0D1D1075" w:rsidR="00772CAF" w:rsidRPr="00772CAF" w:rsidRDefault="00772CAF" w:rsidP="00772CAF">
      <w:pPr>
        <w:pStyle w:val="2"/>
        <w:spacing w:before="50" w:after="0"/>
        <w:rPr>
          <w:sz w:val="24"/>
          <w:szCs w:val="24"/>
        </w:rPr>
      </w:pPr>
      <w:r w:rsidRPr="00772CAF">
        <w:rPr>
          <w:rFonts w:hint="eastAsia"/>
          <w:sz w:val="24"/>
          <w:szCs w:val="24"/>
        </w:rPr>
        <w:t>附注：税务受理后的撤销申请问题</w:t>
      </w:r>
    </w:p>
    <w:p w14:paraId="677234C4" w14:textId="1ADBB541" w:rsidR="00BE3DC9" w:rsidRPr="00772CAF" w:rsidRDefault="00BE3DC9" w:rsidP="00772CAF">
      <w:pPr>
        <w:pStyle w:val="a9"/>
        <w:shd w:val="clear" w:color="auto" w:fill="FFFFFF"/>
        <w:spacing w:beforeLines="50" w:before="156" w:line="480" w:lineRule="atLeast"/>
        <w:ind w:firstLine="482"/>
        <w:jc w:val="both"/>
        <w:rPr>
          <w:color w:val="333333"/>
        </w:rPr>
      </w:pPr>
      <w:r w:rsidRPr="00772CAF">
        <w:rPr>
          <w:rFonts w:hint="eastAsia"/>
          <w:color w:val="333333"/>
        </w:rPr>
        <w:t>对税务机关已受理的清算申请，纳税人无正当理由不可撤消清算申请。</w:t>
      </w:r>
    </w:p>
    <w:p w14:paraId="235F2284" w14:textId="77777777" w:rsidR="00BE3DC9" w:rsidRPr="00772CAF" w:rsidRDefault="00BE3DC9" w:rsidP="00772CAF">
      <w:pPr>
        <w:pStyle w:val="a9"/>
        <w:shd w:val="clear" w:color="auto" w:fill="FFFFFF"/>
        <w:spacing w:beforeLines="50" w:before="156" w:line="480" w:lineRule="atLeast"/>
        <w:ind w:firstLine="482"/>
        <w:jc w:val="right"/>
        <w:rPr>
          <w:color w:val="333333"/>
        </w:rPr>
      </w:pPr>
      <w:r w:rsidRPr="00772CAF">
        <w:rPr>
          <w:rFonts w:hint="eastAsia"/>
          <w:color w:val="333333"/>
        </w:rPr>
        <w:t>（</w:t>
      </w:r>
      <w:hyperlink r:id="rId32" w:history="1">
        <w:r w:rsidRPr="00772CAF">
          <w:rPr>
            <w:rStyle w:val="a7"/>
            <w:rFonts w:hint="eastAsia"/>
          </w:rPr>
          <w:t>参考资料JS8</w:t>
        </w:r>
      </w:hyperlink>
      <w:r w:rsidRPr="00772CAF">
        <w:rPr>
          <w:rFonts w:hint="eastAsia"/>
          <w:color w:val="333333"/>
        </w:rPr>
        <w:t>第八条）</w:t>
      </w:r>
    </w:p>
    <w:p w14:paraId="6AE5B449" w14:textId="3D5D2B49" w:rsidR="00772CAF" w:rsidRPr="00772CAF" w:rsidRDefault="00F31A8A" w:rsidP="00772CAF">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八</w:t>
      </w:r>
      <w:r w:rsidR="00772CAF" w:rsidRPr="00772CAF">
        <w:rPr>
          <w:rFonts w:asciiTheme="minorEastAsia" w:hAnsiTheme="minorEastAsia" w:hint="eastAsia"/>
          <w:color w:val="000000" w:themeColor="text1"/>
          <w:sz w:val="24"/>
          <w:szCs w:val="24"/>
        </w:rPr>
        <w:t>、补、退税</w:t>
      </w:r>
    </w:p>
    <w:p w14:paraId="13BBD73B" w14:textId="0942455D" w:rsidR="00BE3DC9" w:rsidRPr="00772CAF" w:rsidRDefault="00BE3DC9" w:rsidP="00772CAF">
      <w:pPr>
        <w:pStyle w:val="a9"/>
        <w:shd w:val="clear" w:color="auto" w:fill="FFFFFF"/>
        <w:spacing w:beforeLines="50" w:before="156" w:line="480" w:lineRule="atLeast"/>
        <w:ind w:firstLine="482"/>
        <w:jc w:val="both"/>
        <w:rPr>
          <w:color w:val="333333"/>
        </w:rPr>
      </w:pPr>
      <w:r w:rsidRPr="00772CAF">
        <w:rPr>
          <w:rFonts w:hint="eastAsia"/>
          <w:color w:val="333333"/>
        </w:rPr>
        <w:t>土地增值税清算结束后，应按有关规定办理补、退税手续。</w:t>
      </w:r>
    </w:p>
    <w:p w14:paraId="283CAB88"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33" w:history="1">
        <w:r w:rsidRPr="007063D8">
          <w:rPr>
            <w:rStyle w:val="a7"/>
            <w:rFonts w:hint="eastAsia"/>
          </w:rPr>
          <w:t>参考资料JS8</w:t>
        </w:r>
      </w:hyperlink>
      <w:r w:rsidRPr="007063D8">
        <w:rPr>
          <w:rFonts w:hint="eastAsia"/>
          <w:color w:val="333333"/>
        </w:rPr>
        <w:t>第</w:t>
      </w:r>
      <w:r>
        <w:rPr>
          <w:rFonts w:hint="eastAsia"/>
          <w:color w:val="333333"/>
        </w:rPr>
        <w:t>九</w:t>
      </w:r>
      <w:r w:rsidRPr="007063D8">
        <w:rPr>
          <w:rFonts w:hint="eastAsia"/>
          <w:color w:val="333333"/>
        </w:rPr>
        <w:t>条）</w:t>
      </w:r>
    </w:p>
    <w:p w14:paraId="5D057A1F" w14:textId="0325A830" w:rsidR="00C32DC2" w:rsidRPr="00C32DC2" w:rsidRDefault="00F31A8A" w:rsidP="00C32DC2">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w:t>
      </w:r>
      <w:r w:rsidR="00C32DC2" w:rsidRPr="00C32DC2">
        <w:rPr>
          <w:rFonts w:asciiTheme="minorEastAsia" w:hAnsiTheme="minorEastAsia" w:hint="eastAsia"/>
          <w:color w:val="000000" w:themeColor="text1"/>
          <w:sz w:val="24"/>
          <w:szCs w:val="24"/>
        </w:rPr>
        <w:t>、违规处理</w:t>
      </w:r>
    </w:p>
    <w:p w14:paraId="3A8D439E" w14:textId="362AE94E"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纳税人不配合税务部门进行清算或提供虚假资料的，按照《</w:t>
      </w:r>
      <w:hyperlink r:id="rId34" w:tgtFrame="_self" w:history="1">
        <w:r>
          <w:rPr>
            <w:rStyle w:val="a7"/>
            <w:rFonts w:hint="eastAsia"/>
            <w:color w:val="6E6E6E"/>
          </w:rPr>
          <w:t>中华人民共和国税收征收管理法</w:t>
        </w:r>
      </w:hyperlink>
      <w:r>
        <w:rPr>
          <w:rFonts w:hint="eastAsia"/>
          <w:color w:val="333333"/>
        </w:rPr>
        <w:t>》的有关规定进行处理。</w:t>
      </w:r>
    </w:p>
    <w:p w14:paraId="5867DB9D"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lastRenderedPageBreak/>
        <w:t>（</w:t>
      </w:r>
      <w:hyperlink r:id="rId35" w:history="1">
        <w:r w:rsidRPr="007063D8">
          <w:rPr>
            <w:rStyle w:val="a7"/>
            <w:rFonts w:hint="eastAsia"/>
          </w:rPr>
          <w:t>参考资料JS8</w:t>
        </w:r>
      </w:hyperlink>
      <w:r w:rsidRPr="007063D8">
        <w:rPr>
          <w:rFonts w:hint="eastAsia"/>
          <w:color w:val="333333"/>
        </w:rPr>
        <w:t>第</w:t>
      </w:r>
      <w:r>
        <w:rPr>
          <w:rFonts w:hint="eastAsia"/>
          <w:color w:val="333333"/>
        </w:rPr>
        <w:t>十</w:t>
      </w:r>
      <w:r w:rsidRPr="007063D8">
        <w:rPr>
          <w:rFonts w:hint="eastAsia"/>
          <w:color w:val="333333"/>
        </w:rPr>
        <w:t>条）</w:t>
      </w:r>
    </w:p>
    <w:p w14:paraId="3FC0B396" w14:textId="04840B8C" w:rsidR="00C32DC2" w:rsidRPr="00C32DC2" w:rsidRDefault="00F31A8A" w:rsidP="00C32DC2">
      <w:pPr>
        <w:pStyle w:val="1"/>
        <w:spacing w:before="50" w:after="0" w:line="480" w:lineRule="atLeas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十</w:t>
      </w:r>
      <w:r w:rsidR="00C32DC2" w:rsidRPr="00C32DC2">
        <w:rPr>
          <w:rFonts w:asciiTheme="minorEastAsia" w:hAnsiTheme="minorEastAsia" w:hint="eastAsia"/>
          <w:color w:val="000000" w:themeColor="text1"/>
          <w:sz w:val="24"/>
          <w:szCs w:val="24"/>
        </w:rPr>
        <w:t>、其他</w:t>
      </w:r>
    </w:p>
    <w:p w14:paraId="2361005C" w14:textId="5EB65DBA"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各地可以根据本办法制定具体的实施意见。</w:t>
      </w:r>
    </w:p>
    <w:p w14:paraId="5B579998" w14:textId="77777777" w:rsidR="00BE3DC9" w:rsidRDefault="00BE3DC9" w:rsidP="00BE3DC9">
      <w:pPr>
        <w:pStyle w:val="a9"/>
        <w:shd w:val="clear" w:color="auto" w:fill="FFFFFF"/>
        <w:spacing w:beforeLines="50" w:before="156" w:line="480" w:lineRule="atLeast"/>
        <w:ind w:firstLine="482"/>
        <w:jc w:val="right"/>
        <w:rPr>
          <w:color w:val="333333"/>
        </w:rPr>
      </w:pPr>
      <w:r w:rsidRPr="007063D8">
        <w:rPr>
          <w:rFonts w:hint="eastAsia"/>
          <w:color w:val="333333"/>
        </w:rPr>
        <w:t>（</w:t>
      </w:r>
      <w:hyperlink r:id="rId36" w:history="1">
        <w:r w:rsidRPr="007063D8">
          <w:rPr>
            <w:rStyle w:val="a7"/>
            <w:rFonts w:hint="eastAsia"/>
          </w:rPr>
          <w:t>参考资料JS8</w:t>
        </w:r>
      </w:hyperlink>
      <w:r w:rsidRPr="007063D8">
        <w:rPr>
          <w:rFonts w:hint="eastAsia"/>
          <w:color w:val="333333"/>
        </w:rPr>
        <w:t>第</w:t>
      </w:r>
      <w:r>
        <w:rPr>
          <w:rFonts w:hint="eastAsia"/>
          <w:color w:val="333333"/>
        </w:rPr>
        <w:t>十一</w:t>
      </w:r>
      <w:r w:rsidRPr="007063D8">
        <w:rPr>
          <w:rFonts w:hint="eastAsia"/>
          <w:color w:val="333333"/>
        </w:rPr>
        <w:t>条）</w:t>
      </w:r>
    </w:p>
    <w:p w14:paraId="4AAC43B2" w14:textId="53B072BF" w:rsidR="00BE3DC9" w:rsidRDefault="00BE3DC9" w:rsidP="00BE3DC9">
      <w:pPr>
        <w:pStyle w:val="a9"/>
        <w:shd w:val="clear" w:color="auto" w:fill="FFFFFF"/>
        <w:spacing w:beforeLines="50" w:before="156" w:line="480" w:lineRule="atLeast"/>
        <w:ind w:firstLine="482"/>
        <w:jc w:val="both"/>
        <w:rPr>
          <w:color w:val="333333"/>
        </w:rPr>
      </w:pPr>
      <w:r>
        <w:rPr>
          <w:rFonts w:hint="eastAsia"/>
          <w:color w:val="333333"/>
        </w:rPr>
        <w:t>本办法自2005年1月1日起执行。</w:t>
      </w:r>
    </w:p>
    <w:p w14:paraId="53AE68DE" w14:textId="4DADD795" w:rsidR="00BE3DC9" w:rsidRPr="00BE3DC9" w:rsidRDefault="00BE3DC9" w:rsidP="00BE3DC9">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BE3DC9">
        <w:rPr>
          <w:rFonts w:hint="eastAsia"/>
          <w:color w:val="333333"/>
          <w:sz w:val="24"/>
          <w:szCs w:val="24"/>
        </w:rPr>
        <w:t>（</w:t>
      </w:r>
      <w:hyperlink r:id="rId37" w:history="1">
        <w:r w:rsidRPr="00BE3DC9">
          <w:rPr>
            <w:rStyle w:val="a7"/>
            <w:rFonts w:hint="eastAsia"/>
            <w:sz w:val="24"/>
            <w:szCs w:val="24"/>
          </w:rPr>
          <w:t>参考资料</w:t>
        </w:r>
        <w:r w:rsidRPr="00BE3DC9">
          <w:rPr>
            <w:rStyle w:val="a7"/>
            <w:rFonts w:hint="eastAsia"/>
            <w:sz w:val="24"/>
            <w:szCs w:val="24"/>
          </w:rPr>
          <w:t>JS8</w:t>
        </w:r>
      </w:hyperlink>
      <w:r w:rsidRPr="00BE3DC9">
        <w:rPr>
          <w:rFonts w:hint="eastAsia"/>
          <w:color w:val="333333"/>
          <w:sz w:val="24"/>
          <w:szCs w:val="24"/>
        </w:rPr>
        <w:t>第十二条）</w:t>
      </w:r>
    </w:p>
    <w:p w14:paraId="64F9DE8B" w14:textId="77777777" w:rsidR="00BE3DC9" w:rsidRDefault="00BE3DC9" w:rsidP="003608DA">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348EA063" w14:textId="77777777" w:rsidR="00D364EE" w:rsidRPr="00E1777E" w:rsidRDefault="00D364EE" w:rsidP="002C6C56">
      <w:pPr>
        <w:spacing w:beforeLines="50" w:before="156" w:line="480" w:lineRule="atLeast"/>
        <w:rPr>
          <w:rFonts w:asciiTheme="minorEastAsia" w:hAnsiTheme="minorEastAsia" w:cs="宋体"/>
          <w:color w:val="000000" w:themeColor="text1"/>
          <w:kern w:val="0"/>
          <w:sz w:val="24"/>
          <w:szCs w:val="24"/>
        </w:rPr>
      </w:pPr>
    </w:p>
    <w:sectPr w:rsidR="00D364EE" w:rsidRPr="00E1777E">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927A4" w14:textId="77777777" w:rsidR="00751B14" w:rsidRDefault="00751B14" w:rsidP="00C94E15">
      <w:r>
        <w:separator/>
      </w:r>
    </w:p>
  </w:endnote>
  <w:endnote w:type="continuationSeparator" w:id="0">
    <w:p w14:paraId="65E13D21" w14:textId="77777777" w:rsidR="00751B14" w:rsidRDefault="00751B14"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00A0709A" w14:textId="77777777" w:rsidR="002C6C56" w:rsidRDefault="002C6C5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31A8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31A8A">
              <w:rPr>
                <w:b/>
                <w:bCs/>
                <w:noProof/>
              </w:rPr>
              <w:t>5</w:t>
            </w:r>
            <w:r>
              <w:rPr>
                <w:b/>
                <w:bCs/>
                <w:sz w:val="24"/>
                <w:szCs w:val="24"/>
              </w:rPr>
              <w:fldChar w:fldCharType="end"/>
            </w:r>
          </w:p>
        </w:sdtContent>
      </w:sdt>
    </w:sdtContent>
  </w:sdt>
  <w:p w14:paraId="260C78EC" w14:textId="77777777" w:rsidR="002C6C56" w:rsidRDefault="002C6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29565" w14:textId="77777777" w:rsidR="00751B14" w:rsidRDefault="00751B14" w:rsidP="00C94E15">
      <w:r>
        <w:separator/>
      </w:r>
    </w:p>
  </w:footnote>
  <w:footnote w:type="continuationSeparator" w:id="0">
    <w:p w14:paraId="09E57BB6" w14:textId="77777777" w:rsidR="00751B14" w:rsidRDefault="00751B14"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EF7"/>
    <w:rsid w:val="000337EE"/>
    <w:rsid w:val="00042B38"/>
    <w:rsid w:val="000B6F87"/>
    <w:rsid w:val="000F1EF7"/>
    <w:rsid w:val="001332CB"/>
    <w:rsid w:val="00176D13"/>
    <w:rsid w:val="001C6623"/>
    <w:rsid w:val="001E13B3"/>
    <w:rsid w:val="001E288A"/>
    <w:rsid w:val="00230556"/>
    <w:rsid w:val="002321D1"/>
    <w:rsid w:val="002C6C56"/>
    <w:rsid w:val="0030036B"/>
    <w:rsid w:val="00337763"/>
    <w:rsid w:val="003608DA"/>
    <w:rsid w:val="003E36FE"/>
    <w:rsid w:val="003F049A"/>
    <w:rsid w:val="004737C5"/>
    <w:rsid w:val="00485229"/>
    <w:rsid w:val="00494720"/>
    <w:rsid w:val="004B3176"/>
    <w:rsid w:val="00536F09"/>
    <w:rsid w:val="005452DF"/>
    <w:rsid w:val="00545C3C"/>
    <w:rsid w:val="00551924"/>
    <w:rsid w:val="00573CFF"/>
    <w:rsid w:val="00591E0A"/>
    <w:rsid w:val="005D2C87"/>
    <w:rsid w:val="006738F9"/>
    <w:rsid w:val="00703546"/>
    <w:rsid w:val="00710370"/>
    <w:rsid w:val="00742898"/>
    <w:rsid w:val="00751B14"/>
    <w:rsid w:val="00770183"/>
    <w:rsid w:val="00772CAF"/>
    <w:rsid w:val="007B2EC2"/>
    <w:rsid w:val="008255B3"/>
    <w:rsid w:val="00911E8E"/>
    <w:rsid w:val="00912C3C"/>
    <w:rsid w:val="0091300B"/>
    <w:rsid w:val="00977E3B"/>
    <w:rsid w:val="009A3EE5"/>
    <w:rsid w:val="009F1597"/>
    <w:rsid w:val="009F5671"/>
    <w:rsid w:val="00B8234D"/>
    <w:rsid w:val="00BC5E2E"/>
    <w:rsid w:val="00BE3DC9"/>
    <w:rsid w:val="00C32DC2"/>
    <w:rsid w:val="00C54417"/>
    <w:rsid w:val="00C94E15"/>
    <w:rsid w:val="00D364EE"/>
    <w:rsid w:val="00D378C9"/>
    <w:rsid w:val="00D565B7"/>
    <w:rsid w:val="00D97952"/>
    <w:rsid w:val="00DE2448"/>
    <w:rsid w:val="00E00BE1"/>
    <w:rsid w:val="00E04956"/>
    <w:rsid w:val="00E05F8E"/>
    <w:rsid w:val="00E1777E"/>
    <w:rsid w:val="00E2488A"/>
    <w:rsid w:val="00E84798"/>
    <w:rsid w:val="00F20843"/>
    <w:rsid w:val="00F26FA0"/>
    <w:rsid w:val="00F31A8A"/>
    <w:rsid w:val="00F4357B"/>
    <w:rsid w:val="00F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90367"/>
  <w15:docId w15:val="{A66F3D5C-7B20-4D85-A745-636F05A7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4E15"/>
    <w:rPr>
      <w:sz w:val="18"/>
      <w:szCs w:val="18"/>
    </w:rPr>
  </w:style>
  <w:style w:type="paragraph" w:styleId="a5">
    <w:name w:val="footer"/>
    <w:basedOn w:val="a"/>
    <w:link w:val="a6"/>
    <w:uiPriority w:val="99"/>
    <w:unhideWhenUsed/>
    <w:rsid w:val="00C94E15"/>
    <w:pPr>
      <w:tabs>
        <w:tab w:val="center" w:pos="4153"/>
        <w:tab w:val="right" w:pos="8306"/>
      </w:tabs>
      <w:snapToGrid w:val="0"/>
      <w:jc w:val="left"/>
    </w:pPr>
    <w:rPr>
      <w:sz w:val="18"/>
      <w:szCs w:val="18"/>
    </w:rPr>
  </w:style>
  <w:style w:type="character" w:customStyle="1" w:styleId="a6">
    <w:name w:val="页脚 字符"/>
    <w:basedOn w:val="a0"/>
    <w:link w:val="a5"/>
    <w:uiPriority w:val="99"/>
    <w:rsid w:val="00C94E15"/>
    <w:rPr>
      <w:sz w:val="18"/>
      <w:szCs w:val="18"/>
    </w:rPr>
  </w:style>
  <w:style w:type="character" w:customStyle="1" w:styleId="30">
    <w:name w:val="标题 3 字符"/>
    <w:basedOn w:val="a0"/>
    <w:link w:val="3"/>
    <w:uiPriority w:val="9"/>
    <w:rsid w:val="002C6C56"/>
    <w:rPr>
      <w:b/>
      <w:bCs/>
      <w:sz w:val="32"/>
      <w:szCs w:val="32"/>
    </w:rPr>
  </w:style>
  <w:style w:type="character" w:customStyle="1" w:styleId="40">
    <w:name w:val="标题 4 字符"/>
    <w:basedOn w:val="a0"/>
    <w:link w:val="4"/>
    <w:uiPriority w:val="9"/>
    <w:rsid w:val="002C6C56"/>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C6C56"/>
    <w:rPr>
      <w:b/>
      <w:bCs/>
      <w:sz w:val="28"/>
      <w:szCs w:val="28"/>
    </w:rPr>
  </w:style>
  <w:style w:type="character" w:styleId="a7">
    <w:name w:val="Hyperlink"/>
    <w:basedOn w:val="a0"/>
    <w:uiPriority w:val="99"/>
    <w:unhideWhenUsed/>
    <w:rsid w:val="002C6C56"/>
    <w:rPr>
      <w:color w:val="0000FF" w:themeColor="hyperlink"/>
      <w:u w:val="single"/>
    </w:rPr>
  </w:style>
  <w:style w:type="character" w:customStyle="1" w:styleId="10">
    <w:name w:val="标题 1 字符"/>
    <w:basedOn w:val="a0"/>
    <w:link w:val="1"/>
    <w:uiPriority w:val="9"/>
    <w:rsid w:val="002C6C56"/>
    <w:rPr>
      <w:b/>
      <w:bCs/>
      <w:kern w:val="44"/>
      <w:sz w:val="44"/>
      <w:szCs w:val="44"/>
    </w:rPr>
  </w:style>
  <w:style w:type="character" w:customStyle="1" w:styleId="20">
    <w:name w:val="标题 2 字符"/>
    <w:basedOn w:val="a0"/>
    <w:link w:val="2"/>
    <w:uiPriority w:val="9"/>
    <w:rsid w:val="002C6C56"/>
    <w:rPr>
      <w:rFonts w:asciiTheme="majorHAnsi" w:eastAsiaTheme="majorEastAsia" w:hAnsiTheme="majorHAnsi" w:cstheme="majorBidi"/>
      <w:b/>
      <w:bCs/>
      <w:sz w:val="32"/>
      <w:szCs w:val="32"/>
    </w:rPr>
  </w:style>
  <w:style w:type="paragraph" w:styleId="a8">
    <w:name w:val="List Paragraph"/>
    <w:basedOn w:val="a"/>
    <w:uiPriority w:val="34"/>
    <w:qFormat/>
    <w:rsid w:val="0091300B"/>
    <w:pPr>
      <w:ind w:firstLineChars="200" w:firstLine="420"/>
    </w:pPr>
  </w:style>
  <w:style w:type="paragraph" w:styleId="a9">
    <w:name w:val="Normal (Web)"/>
    <w:basedOn w:val="a"/>
    <w:uiPriority w:val="99"/>
    <w:unhideWhenUsed/>
    <w:rsid w:val="00337763"/>
    <w:pPr>
      <w:widowControl/>
      <w:jc w:val="left"/>
    </w:pPr>
    <w:rPr>
      <w:rFonts w:ascii="宋体" w:eastAsia="宋体" w:hAnsi="宋体" w:cs="宋体"/>
      <w:kern w:val="0"/>
      <w:sz w:val="24"/>
      <w:szCs w:val="24"/>
    </w:rPr>
  </w:style>
  <w:style w:type="character" w:styleId="aa">
    <w:name w:val="Strong"/>
    <w:basedOn w:val="a0"/>
    <w:uiPriority w:val="22"/>
    <w:qFormat/>
    <w:rsid w:val="001C6623"/>
    <w:rPr>
      <w:b/>
      <w:bCs/>
    </w:rPr>
  </w:style>
  <w:style w:type="character" w:customStyle="1" w:styleId="11">
    <w:name w:val="未处理的提及1"/>
    <w:basedOn w:val="a0"/>
    <w:uiPriority w:val="99"/>
    <w:semiHidden/>
    <w:unhideWhenUsed/>
    <w:rsid w:val="000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5327.html" TargetMode="External"/><Relationship Id="rId18" Type="http://schemas.openxmlformats.org/officeDocument/2006/relationships/hyperlink" Target="http://ssfb86.com/index/News/detail/newsid/8234.html" TargetMode="External"/><Relationship Id="rId26" Type="http://schemas.openxmlformats.org/officeDocument/2006/relationships/hyperlink" Target="http://ssfb86.com/index/News/detail/newsid/8234.html"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sfb86.com/index/News/detail/newsid/8234.html" TargetMode="External"/><Relationship Id="rId34" Type="http://schemas.openxmlformats.org/officeDocument/2006/relationships/hyperlink" Target="http://ssfb86.com/index/News/detail/newsid/1036.html" TargetMode="External"/><Relationship Id="rId7" Type="http://schemas.openxmlformats.org/officeDocument/2006/relationships/hyperlink" Target="http://ssfb86.com/index/News/detail/newsid/5534.html" TargetMode="External"/><Relationship Id="rId12" Type="http://schemas.openxmlformats.org/officeDocument/2006/relationships/hyperlink" Target="http://ssfb86.com/index/News/detail/newsid/8247.html" TargetMode="External"/><Relationship Id="rId17" Type="http://schemas.openxmlformats.org/officeDocument/2006/relationships/hyperlink" Target="http://ssfb86.com/index/News/detail/newsid/2846.html" TargetMode="External"/><Relationship Id="rId25" Type="http://schemas.openxmlformats.org/officeDocument/2006/relationships/hyperlink" Target="http://ssfb86.com/index/News/detail/newsid/8234.html" TargetMode="External"/><Relationship Id="rId33" Type="http://schemas.openxmlformats.org/officeDocument/2006/relationships/hyperlink" Target="http://ssfb86.com/index/News/detail/newsid/8234.html"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sfb86.com/index/News/detail/newsid/5276.html" TargetMode="External"/><Relationship Id="rId20" Type="http://schemas.openxmlformats.org/officeDocument/2006/relationships/hyperlink" Target="http://ssfb86.com/index/News/detail/newsid/8234.html" TargetMode="External"/><Relationship Id="rId29" Type="http://schemas.openxmlformats.org/officeDocument/2006/relationships/hyperlink" Target="http://ssfb86.com/index/News/detail/newsid/8234.html" TargetMode="External"/><Relationship Id="rId1" Type="http://schemas.openxmlformats.org/officeDocument/2006/relationships/styles" Target="styles.xml"/><Relationship Id="rId6" Type="http://schemas.openxmlformats.org/officeDocument/2006/relationships/hyperlink" Target="http://ssfb86.com/index/News/detail/newsid/1036.html" TargetMode="External"/><Relationship Id="rId11" Type="http://schemas.openxmlformats.org/officeDocument/2006/relationships/hyperlink" Target="http://ssfb86.com/index/News/detail/newsid/8247.html" TargetMode="External"/><Relationship Id="rId24" Type="http://schemas.openxmlformats.org/officeDocument/2006/relationships/hyperlink" Target="http://ssfb86.com/index/News/detail/newsid/8234.html" TargetMode="External"/><Relationship Id="rId32" Type="http://schemas.openxmlformats.org/officeDocument/2006/relationships/hyperlink" Target="http://ssfb86.com/index/News/detail/newsid/8234.html" TargetMode="External"/><Relationship Id="rId37" Type="http://schemas.openxmlformats.org/officeDocument/2006/relationships/hyperlink" Target="http://ssfb86.com/index/News/detail/newsid/8234.html"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fb86.com/index/News/detail/newsid/5327.html" TargetMode="External"/><Relationship Id="rId23" Type="http://schemas.openxmlformats.org/officeDocument/2006/relationships/hyperlink" Target="http://ssfb86.com/index/News/detail/newsid/8234.html" TargetMode="External"/><Relationship Id="rId28" Type="http://schemas.openxmlformats.org/officeDocument/2006/relationships/hyperlink" Target="http://ssfb86.com/index/News/detail/newsid/8234.html" TargetMode="External"/><Relationship Id="rId36" Type="http://schemas.openxmlformats.org/officeDocument/2006/relationships/hyperlink" Target="http://ssfb86.com/index/News/detail/newsid/8234.html" TargetMode="External"/><Relationship Id="rId10" Type="http://schemas.openxmlformats.org/officeDocument/2006/relationships/hyperlink" Target="http://ssfb86.com/index/News/detail/newsid/8234.html" TargetMode="External"/><Relationship Id="rId19" Type="http://schemas.openxmlformats.org/officeDocument/2006/relationships/hyperlink" Target="http://ssfb86.com/index/News/detail/newsid/8234.html" TargetMode="External"/><Relationship Id="rId31" Type="http://schemas.openxmlformats.org/officeDocument/2006/relationships/hyperlink" Target="http://ssfb86.com/index/News/detail/newsid/8234.html" TargetMode="External"/><Relationship Id="rId4" Type="http://schemas.openxmlformats.org/officeDocument/2006/relationships/footnotes" Target="footnotes.xml"/><Relationship Id="rId9" Type="http://schemas.openxmlformats.org/officeDocument/2006/relationships/hyperlink" Target="http://ssfb86.com/index/News/detail/newsid/8234.html" TargetMode="External"/><Relationship Id="rId14" Type="http://schemas.openxmlformats.org/officeDocument/2006/relationships/hyperlink" Target="http://ssfb86.com/index/News/detail/newsid/2846.html" TargetMode="External"/><Relationship Id="rId22" Type="http://schemas.openxmlformats.org/officeDocument/2006/relationships/hyperlink" Target="http://ssfb86.com/index/News/detail/newsid/8234.html" TargetMode="External"/><Relationship Id="rId27" Type="http://schemas.openxmlformats.org/officeDocument/2006/relationships/hyperlink" Target="http://ssfb86.com/index/News/detail/newsid/8234.html" TargetMode="External"/><Relationship Id="rId30" Type="http://schemas.openxmlformats.org/officeDocument/2006/relationships/hyperlink" Target="http://ssfb86.com/index/News/detail/newsid/8234.html" TargetMode="External"/><Relationship Id="rId35" Type="http://schemas.openxmlformats.org/officeDocument/2006/relationships/hyperlink" Target="http://ssfb86.com/index/News/detail/newsid/823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Windows 用户</cp:lastModifiedBy>
  <cp:revision>7</cp:revision>
  <dcterms:created xsi:type="dcterms:W3CDTF">2020-11-18T05:51:00Z</dcterms:created>
  <dcterms:modified xsi:type="dcterms:W3CDTF">2020-11-29T13:09:00Z</dcterms:modified>
</cp:coreProperties>
</file>