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22FAD" w14:textId="77777777" w:rsidR="00043BFA" w:rsidRDefault="00043BFA" w:rsidP="00043BFA">
      <w:pPr>
        <w:spacing w:beforeLines="50" w:before="156" w:line="480" w:lineRule="atLeast"/>
        <w:rPr>
          <w:rFonts w:asciiTheme="minorEastAsia" w:hAnsiTheme="minorEastAsia" w:hint="eastAsia"/>
          <w:sz w:val="24"/>
          <w:szCs w:val="24"/>
        </w:rPr>
      </w:pPr>
    </w:p>
    <w:p w14:paraId="6F9127E5" w14:textId="05AD016E" w:rsidR="00043BFA" w:rsidRPr="00043BFA" w:rsidRDefault="008D77CF" w:rsidP="00043BFA">
      <w:pPr>
        <w:spacing w:beforeLines="50" w:before="156" w:line="480" w:lineRule="atLeast"/>
        <w:jc w:val="center"/>
        <w:rPr>
          <w:rFonts w:asciiTheme="minorEastAsia" w:hAnsiTheme="minorEastAsia"/>
          <w:sz w:val="44"/>
          <w:szCs w:val="44"/>
        </w:rPr>
      </w:pPr>
      <w:r>
        <w:rPr>
          <w:rFonts w:asciiTheme="minorEastAsia" w:hAnsiTheme="minorEastAsia"/>
          <w:sz w:val="44"/>
          <w:szCs w:val="44"/>
        </w:rPr>
        <w:t>3</w:t>
      </w:r>
      <w:r w:rsidR="00043BFA" w:rsidRPr="00043BFA">
        <w:rPr>
          <w:rFonts w:asciiTheme="minorEastAsia" w:hAnsiTheme="minorEastAsia"/>
          <w:sz w:val="44"/>
          <w:szCs w:val="44"/>
        </w:rPr>
        <w:t>.</w:t>
      </w:r>
      <w:r w:rsidR="00313DE3">
        <w:rPr>
          <w:rFonts w:asciiTheme="minorEastAsia" w:hAnsiTheme="minorEastAsia" w:hint="eastAsia"/>
          <w:sz w:val="44"/>
          <w:szCs w:val="44"/>
        </w:rPr>
        <w:t>2</w:t>
      </w:r>
      <w:r w:rsidR="002F32C0">
        <w:rPr>
          <w:rFonts w:asciiTheme="minorEastAsia" w:hAnsiTheme="minorEastAsia"/>
          <w:sz w:val="44"/>
          <w:szCs w:val="44"/>
        </w:rPr>
        <w:t>.</w:t>
      </w:r>
      <w:r w:rsidR="007B6425">
        <w:rPr>
          <w:rFonts w:asciiTheme="minorEastAsia" w:hAnsiTheme="minorEastAsia"/>
          <w:sz w:val="44"/>
          <w:szCs w:val="44"/>
        </w:rPr>
        <w:t>5</w:t>
      </w:r>
      <w:r w:rsidR="00043BFA" w:rsidRPr="00043BFA">
        <w:rPr>
          <w:rFonts w:asciiTheme="minorEastAsia" w:hAnsiTheme="minorEastAsia"/>
          <w:sz w:val="44"/>
          <w:szCs w:val="44"/>
        </w:rPr>
        <w:t xml:space="preserve">  </w:t>
      </w:r>
      <w:r w:rsidR="0012086F" w:rsidRPr="0012086F">
        <w:rPr>
          <w:rFonts w:asciiTheme="minorEastAsia" w:hAnsiTheme="minorEastAsia" w:hint="eastAsia"/>
          <w:sz w:val="44"/>
          <w:szCs w:val="44"/>
        </w:rPr>
        <w:t>统一小规模纳税人标准有关出口退（免）税问题</w:t>
      </w:r>
    </w:p>
    <w:p w14:paraId="7C6A0B98" w14:textId="39D7BA94" w:rsidR="00060432" w:rsidRPr="007B6425" w:rsidRDefault="00060432" w:rsidP="00D0443C">
      <w:pPr>
        <w:pStyle w:val="a8"/>
        <w:spacing w:beforeLines="50" w:before="156" w:after="0" w:line="480" w:lineRule="atLeast"/>
        <w:ind w:firstLineChars="200" w:firstLine="480"/>
        <w:rPr>
          <w:rFonts w:asciiTheme="minorEastAsia" w:hAnsiTheme="minorEastAsia"/>
          <w:color w:val="000000" w:themeColor="text1"/>
        </w:rPr>
      </w:pPr>
    </w:p>
    <w:p w14:paraId="08C7839B" w14:textId="0F7A032D" w:rsidR="0012086F" w:rsidRPr="0012086F" w:rsidRDefault="0012086F" w:rsidP="0012086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2086F">
        <w:rPr>
          <w:rFonts w:asciiTheme="minorEastAsia" w:hAnsiTheme="minorEastAsia" w:cs="宋体" w:hint="eastAsia"/>
          <w:color w:val="000000" w:themeColor="text1"/>
          <w:kern w:val="0"/>
          <w:sz w:val="24"/>
          <w:szCs w:val="24"/>
        </w:rPr>
        <w:t>根据</w:t>
      </w:r>
      <w:r w:rsidR="00BD55D6" w:rsidRPr="00BD55D6">
        <w:rPr>
          <w:rFonts w:hint="eastAsia"/>
          <w:color w:val="333333"/>
          <w:sz w:val="24"/>
          <w:szCs w:val="24"/>
          <w:shd w:val="clear" w:color="auto" w:fill="FFFFFF"/>
        </w:rPr>
        <w:t>《财政部</w:t>
      </w:r>
      <w:r w:rsidR="00BD55D6" w:rsidRPr="00BD55D6">
        <w:rPr>
          <w:rFonts w:hint="eastAsia"/>
          <w:color w:val="333333"/>
          <w:sz w:val="24"/>
          <w:szCs w:val="24"/>
          <w:shd w:val="clear" w:color="auto" w:fill="FFFFFF"/>
        </w:rPr>
        <w:t xml:space="preserve"> </w:t>
      </w:r>
      <w:r w:rsidR="00BD55D6" w:rsidRPr="00BD55D6">
        <w:rPr>
          <w:rFonts w:hint="eastAsia"/>
          <w:color w:val="333333"/>
          <w:sz w:val="24"/>
          <w:szCs w:val="24"/>
          <w:shd w:val="clear" w:color="auto" w:fill="FFFFFF"/>
        </w:rPr>
        <w:t>税务总局关于统一增值税小规模纳税人标准的通知》（</w:t>
      </w:r>
      <w:hyperlink r:id="rId6" w:tgtFrame="_self" w:history="1">
        <w:r w:rsidR="00BD55D6" w:rsidRPr="00BD55D6">
          <w:rPr>
            <w:rFonts w:hint="eastAsia"/>
            <w:color w:val="6E6E6E"/>
            <w:sz w:val="24"/>
            <w:szCs w:val="24"/>
            <w:u w:val="single"/>
            <w:shd w:val="clear" w:color="auto" w:fill="FFFFFF"/>
          </w:rPr>
          <w:t>财税〔</w:t>
        </w:r>
        <w:r w:rsidR="00BD55D6" w:rsidRPr="00BD55D6">
          <w:rPr>
            <w:rFonts w:hint="eastAsia"/>
            <w:color w:val="6E6E6E"/>
            <w:sz w:val="24"/>
            <w:szCs w:val="24"/>
            <w:u w:val="single"/>
            <w:shd w:val="clear" w:color="auto" w:fill="FFFFFF"/>
          </w:rPr>
          <w:t>2018</w:t>
        </w:r>
        <w:r w:rsidR="00BD55D6" w:rsidRPr="00BD55D6">
          <w:rPr>
            <w:rFonts w:hint="eastAsia"/>
            <w:color w:val="6E6E6E"/>
            <w:sz w:val="24"/>
            <w:szCs w:val="24"/>
            <w:u w:val="single"/>
            <w:shd w:val="clear" w:color="auto" w:fill="FFFFFF"/>
          </w:rPr>
          <w:t>〕</w:t>
        </w:r>
        <w:r w:rsidR="00BD55D6" w:rsidRPr="00BD55D6">
          <w:rPr>
            <w:rFonts w:hint="eastAsia"/>
            <w:color w:val="6E6E6E"/>
            <w:sz w:val="24"/>
            <w:szCs w:val="24"/>
            <w:u w:val="single"/>
            <w:shd w:val="clear" w:color="auto" w:fill="FFFFFF"/>
          </w:rPr>
          <w:t>33</w:t>
        </w:r>
        <w:r w:rsidR="00BD55D6" w:rsidRPr="00BD55D6">
          <w:rPr>
            <w:rFonts w:hint="eastAsia"/>
            <w:color w:val="6E6E6E"/>
            <w:sz w:val="24"/>
            <w:szCs w:val="24"/>
            <w:u w:val="single"/>
            <w:shd w:val="clear" w:color="auto" w:fill="FFFFFF"/>
          </w:rPr>
          <w:t>号</w:t>
        </w:r>
      </w:hyperlink>
      <w:r w:rsidR="00BD55D6" w:rsidRPr="00BD55D6">
        <w:rPr>
          <w:rFonts w:hint="eastAsia"/>
          <w:color w:val="333333"/>
          <w:sz w:val="24"/>
          <w:szCs w:val="24"/>
          <w:shd w:val="clear" w:color="auto" w:fill="FFFFFF"/>
        </w:rPr>
        <w:t>）、《国家税务总局关于统一小规模纳税人标准等若干增值税问题的公告》（</w:t>
      </w:r>
      <w:hyperlink r:id="rId7" w:tgtFrame="_self" w:history="1">
        <w:r w:rsidR="00BD55D6" w:rsidRPr="00BD55D6">
          <w:rPr>
            <w:rFonts w:hint="eastAsia"/>
            <w:color w:val="6E6E6E"/>
            <w:sz w:val="24"/>
            <w:szCs w:val="24"/>
            <w:u w:val="single"/>
            <w:shd w:val="clear" w:color="auto" w:fill="FFFFFF"/>
          </w:rPr>
          <w:t>国家税务总局公告</w:t>
        </w:r>
        <w:r w:rsidR="00BD55D6" w:rsidRPr="00BD55D6">
          <w:rPr>
            <w:rFonts w:hint="eastAsia"/>
            <w:color w:val="6E6E6E"/>
            <w:sz w:val="24"/>
            <w:szCs w:val="24"/>
            <w:u w:val="single"/>
            <w:shd w:val="clear" w:color="auto" w:fill="FFFFFF"/>
          </w:rPr>
          <w:t>2018</w:t>
        </w:r>
        <w:r w:rsidR="00BD55D6" w:rsidRPr="00BD55D6">
          <w:rPr>
            <w:rFonts w:hint="eastAsia"/>
            <w:color w:val="6E6E6E"/>
            <w:sz w:val="24"/>
            <w:szCs w:val="24"/>
            <w:u w:val="single"/>
            <w:shd w:val="clear" w:color="auto" w:fill="FFFFFF"/>
          </w:rPr>
          <w:t>年第</w:t>
        </w:r>
        <w:r w:rsidR="00BD55D6" w:rsidRPr="00BD55D6">
          <w:rPr>
            <w:rFonts w:hint="eastAsia"/>
            <w:color w:val="6E6E6E"/>
            <w:sz w:val="24"/>
            <w:szCs w:val="24"/>
            <w:u w:val="single"/>
            <w:shd w:val="clear" w:color="auto" w:fill="FFFFFF"/>
          </w:rPr>
          <w:t>18</w:t>
        </w:r>
        <w:r w:rsidR="00BD55D6" w:rsidRPr="00BD55D6">
          <w:rPr>
            <w:rFonts w:hint="eastAsia"/>
            <w:color w:val="6E6E6E"/>
            <w:sz w:val="24"/>
            <w:szCs w:val="24"/>
            <w:u w:val="single"/>
            <w:shd w:val="clear" w:color="auto" w:fill="FFFFFF"/>
          </w:rPr>
          <w:t>号</w:t>
        </w:r>
      </w:hyperlink>
      <w:r w:rsidR="00BD55D6" w:rsidRPr="00BD55D6">
        <w:rPr>
          <w:rFonts w:hint="eastAsia"/>
          <w:color w:val="333333"/>
          <w:sz w:val="24"/>
          <w:szCs w:val="24"/>
          <w:shd w:val="clear" w:color="auto" w:fill="FFFFFF"/>
        </w:rPr>
        <w:t>）</w:t>
      </w:r>
      <w:r w:rsidRPr="0012086F">
        <w:rPr>
          <w:rFonts w:asciiTheme="minorEastAsia" w:hAnsiTheme="minorEastAsia" w:cs="宋体" w:hint="eastAsia"/>
          <w:color w:val="000000" w:themeColor="text1"/>
          <w:kern w:val="0"/>
          <w:sz w:val="24"/>
          <w:szCs w:val="24"/>
        </w:rPr>
        <w:t>及现行出口退（免）税有关规定，现将统一小规模纳税人标准有关出口退（免）税问题公告如下：</w:t>
      </w:r>
    </w:p>
    <w:p w14:paraId="691089F4" w14:textId="77777777" w:rsidR="0012086F" w:rsidRPr="0012086F" w:rsidRDefault="0012086F" w:rsidP="0012086F">
      <w:pPr>
        <w:pStyle w:val="1"/>
        <w:spacing w:before="50" w:after="0" w:line="480" w:lineRule="atLeast"/>
        <w:rPr>
          <w:rFonts w:asciiTheme="minorEastAsia" w:hAnsiTheme="minorEastAsia"/>
          <w:color w:val="000000" w:themeColor="text1"/>
          <w:sz w:val="24"/>
          <w:szCs w:val="24"/>
        </w:rPr>
      </w:pPr>
      <w:r w:rsidRPr="0012086F">
        <w:rPr>
          <w:rFonts w:asciiTheme="minorEastAsia" w:hAnsiTheme="minorEastAsia" w:hint="eastAsia"/>
          <w:color w:val="000000" w:themeColor="text1"/>
          <w:sz w:val="24"/>
          <w:szCs w:val="24"/>
        </w:rPr>
        <w:t>一、转登记前的退（免）税问题</w:t>
      </w:r>
    </w:p>
    <w:p w14:paraId="3A893BC5" w14:textId="77777777" w:rsidR="0012086F" w:rsidRPr="0012086F" w:rsidRDefault="0012086F" w:rsidP="0012086F">
      <w:pPr>
        <w:pStyle w:val="2"/>
        <w:spacing w:before="50" w:after="0" w:line="480" w:lineRule="atLeast"/>
        <w:rPr>
          <w:rFonts w:asciiTheme="minorEastAsia" w:eastAsiaTheme="minorEastAsia" w:hAnsiTheme="minorEastAsia"/>
          <w:color w:val="000000" w:themeColor="text1"/>
          <w:sz w:val="24"/>
          <w:szCs w:val="24"/>
        </w:rPr>
      </w:pPr>
      <w:r w:rsidRPr="0012086F">
        <w:rPr>
          <w:rFonts w:asciiTheme="minorEastAsia" w:eastAsiaTheme="minorEastAsia" w:hAnsiTheme="minorEastAsia" w:hint="eastAsia"/>
          <w:color w:val="000000" w:themeColor="text1"/>
          <w:sz w:val="24"/>
          <w:szCs w:val="24"/>
        </w:rPr>
        <w:t>（一）免抵退税的</w:t>
      </w:r>
    </w:p>
    <w:p w14:paraId="3DC6BE25" w14:textId="77777777" w:rsidR="0012086F" w:rsidRPr="0012086F" w:rsidRDefault="0012086F" w:rsidP="0012086F">
      <w:pPr>
        <w:widowControl/>
        <w:shd w:val="clear" w:color="auto" w:fill="FFFFFF"/>
        <w:spacing w:beforeLines="50" w:before="156" w:line="480" w:lineRule="atLeast"/>
        <w:ind w:firstLineChars="200" w:firstLine="482"/>
        <w:jc w:val="left"/>
        <w:rPr>
          <w:rFonts w:asciiTheme="minorEastAsia" w:hAnsiTheme="minorEastAsia" w:cs="宋体"/>
          <w:color w:val="000000" w:themeColor="text1"/>
          <w:kern w:val="0"/>
          <w:sz w:val="24"/>
          <w:szCs w:val="24"/>
        </w:rPr>
      </w:pPr>
      <w:r w:rsidRPr="0012086F">
        <w:rPr>
          <w:rFonts w:asciiTheme="minorEastAsia" w:hAnsiTheme="minorEastAsia" w:cs="宋体" w:hint="eastAsia"/>
          <w:b/>
          <w:color w:val="000000" w:themeColor="text1"/>
          <w:kern w:val="0"/>
          <w:sz w:val="24"/>
          <w:szCs w:val="24"/>
        </w:rPr>
        <w:t>1</w:t>
      </w:r>
      <w:r w:rsidRPr="0012086F">
        <w:rPr>
          <w:rFonts w:asciiTheme="minorEastAsia" w:hAnsiTheme="minorEastAsia" w:cs="宋体"/>
          <w:b/>
          <w:color w:val="000000" w:themeColor="text1"/>
          <w:kern w:val="0"/>
          <w:sz w:val="24"/>
          <w:szCs w:val="24"/>
        </w:rPr>
        <w:t>.</w:t>
      </w:r>
      <w:r w:rsidRPr="0012086F">
        <w:rPr>
          <w:rFonts w:asciiTheme="minorEastAsia" w:hAnsiTheme="minorEastAsia" w:cs="宋体" w:hint="eastAsia"/>
          <w:b/>
          <w:color w:val="000000" w:themeColor="text1"/>
          <w:kern w:val="0"/>
          <w:sz w:val="24"/>
          <w:szCs w:val="24"/>
        </w:rPr>
        <w:t>一般纳税人转登记为小规模纳税人</w:t>
      </w:r>
      <w:r w:rsidRPr="0012086F">
        <w:rPr>
          <w:rFonts w:asciiTheme="minorEastAsia" w:hAnsiTheme="minorEastAsia" w:cs="宋体" w:hint="eastAsia"/>
          <w:color w:val="000000" w:themeColor="text1"/>
          <w:kern w:val="0"/>
          <w:sz w:val="24"/>
          <w:szCs w:val="24"/>
        </w:rPr>
        <w:t>（以下称转登记纳税人）的，其在一般纳税人期间出口适用增值税退（免）税政策的货物劳务、发生适用增值税零税率跨境应税行为（以下称出口货物劳务、服务），继续按照现行规定申报和办理出口退（免）税相关事项。</w:t>
      </w:r>
    </w:p>
    <w:p w14:paraId="0C797985" w14:textId="1C67A3E7" w:rsidR="0012086F" w:rsidRPr="0012086F" w:rsidRDefault="0012086F" w:rsidP="0012086F">
      <w:pPr>
        <w:spacing w:beforeLines="50" w:before="156" w:line="480" w:lineRule="atLeast"/>
        <w:jc w:val="right"/>
        <w:rPr>
          <w:rFonts w:asciiTheme="minorEastAsia" w:hAnsiTheme="minorEastAsia"/>
          <w:color w:val="000000" w:themeColor="text1"/>
          <w:sz w:val="24"/>
          <w:szCs w:val="24"/>
        </w:rPr>
      </w:pPr>
      <w:bookmarkStart w:id="0" w:name="_Hlk27557918"/>
      <w:r w:rsidRPr="0012086F">
        <w:rPr>
          <w:rFonts w:asciiTheme="minorEastAsia" w:hAnsiTheme="minorEastAsia" w:hint="eastAsia"/>
          <w:color w:val="000000" w:themeColor="text1"/>
          <w:sz w:val="24"/>
          <w:szCs w:val="24"/>
        </w:rPr>
        <w:t>（</w:t>
      </w:r>
      <w:bookmarkStart w:id="1" w:name="_Hlk52703987"/>
      <w:r w:rsidR="00BD55D6" w:rsidRPr="00BD55D6">
        <w:rPr>
          <w:rFonts w:asciiTheme="minorEastAsia" w:hAnsiTheme="minorEastAsia"/>
          <w:color w:val="0070C0"/>
          <w:sz w:val="24"/>
          <w:szCs w:val="24"/>
        </w:rPr>
        <w:fldChar w:fldCharType="begin"/>
      </w:r>
      <w:r w:rsidR="00BD55D6" w:rsidRPr="00BD55D6">
        <w:rPr>
          <w:rFonts w:asciiTheme="minorEastAsia" w:hAnsiTheme="minorEastAsia"/>
          <w:color w:val="0070C0"/>
          <w:sz w:val="24"/>
          <w:szCs w:val="24"/>
        </w:rPr>
        <w:instrText xml:space="preserve"> HYPERLINK "http://ssfb86.com/index/News/detail/newsid/367.html" </w:instrText>
      </w:r>
      <w:r w:rsidR="00BD55D6" w:rsidRPr="00BD55D6">
        <w:rPr>
          <w:rFonts w:asciiTheme="minorEastAsia" w:hAnsiTheme="minorEastAsia"/>
          <w:color w:val="0070C0"/>
          <w:sz w:val="24"/>
          <w:szCs w:val="24"/>
        </w:rPr>
      </w:r>
      <w:r w:rsidR="00BD55D6" w:rsidRPr="00BD55D6">
        <w:rPr>
          <w:rFonts w:asciiTheme="minorEastAsia" w:hAnsiTheme="minorEastAsia"/>
          <w:color w:val="0070C0"/>
          <w:sz w:val="24"/>
          <w:szCs w:val="24"/>
        </w:rPr>
        <w:fldChar w:fldCharType="separate"/>
      </w:r>
      <w:r w:rsidRPr="00BD55D6">
        <w:rPr>
          <w:rStyle w:val="a7"/>
          <w:rFonts w:asciiTheme="minorEastAsia" w:hAnsiTheme="minorEastAsia" w:hint="eastAsia"/>
          <w:color w:val="0070C0"/>
          <w:sz w:val="24"/>
          <w:szCs w:val="24"/>
        </w:rPr>
        <w:t>国家税务总局公告2018年第20号</w:t>
      </w:r>
      <w:r w:rsidR="00BD55D6" w:rsidRPr="00BD55D6">
        <w:rPr>
          <w:rFonts w:asciiTheme="minorEastAsia" w:hAnsiTheme="minorEastAsia"/>
          <w:color w:val="0070C0"/>
          <w:sz w:val="24"/>
          <w:szCs w:val="24"/>
        </w:rPr>
        <w:fldChar w:fldCharType="end"/>
      </w:r>
      <w:bookmarkEnd w:id="1"/>
      <w:r w:rsidRPr="0012086F">
        <w:rPr>
          <w:rFonts w:asciiTheme="minorEastAsia" w:hAnsiTheme="minorEastAsia" w:hint="eastAsia"/>
          <w:color w:val="000000" w:themeColor="text1"/>
          <w:sz w:val="24"/>
          <w:szCs w:val="24"/>
        </w:rPr>
        <w:t>第一条第一款）</w:t>
      </w:r>
    </w:p>
    <w:p w14:paraId="2B37A242" w14:textId="77777777" w:rsidR="0012086F" w:rsidRPr="0012086F" w:rsidRDefault="0012086F" w:rsidP="0012086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2086F">
        <w:rPr>
          <w:rFonts w:asciiTheme="minorEastAsia" w:hAnsiTheme="minorEastAsia" w:cs="宋体" w:hint="eastAsia"/>
          <w:color w:val="000000" w:themeColor="text1"/>
          <w:kern w:val="0"/>
          <w:sz w:val="24"/>
          <w:szCs w:val="24"/>
        </w:rPr>
        <w:t>出口货物劳务、服务的时间，按以下原则确定：属于向海关报关出口的货物劳务，以出口货物报关单上注明的出口日期为准；属于非报关出口销售的货物、发生适用增值税零税率跨境应税行为，以出口发票或普通发票的开具时间为准；属于保税区内出口企业或其他单位出口的货物以及经保税区出口的货物，以货物离境时海关出具的出境货物备案清单上注明的出口日期为准。</w:t>
      </w:r>
    </w:p>
    <w:p w14:paraId="105887A2" w14:textId="1A6C9765" w:rsidR="0012086F" w:rsidRPr="0012086F" w:rsidRDefault="0012086F" w:rsidP="0012086F">
      <w:pPr>
        <w:spacing w:beforeLines="50" w:before="156" w:line="480" w:lineRule="atLeast"/>
        <w:jc w:val="right"/>
        <w:rPr>
          <w:rFonts w:asciiTheme="minorEastAsia" w:hAnsiTheme="minorEastAsia"/>
          <w:color w:val="000000" w:themeColor="text1"/>
          <w:sz w:val="24"/>
          <w:szCs w:val="24"/>
        </w:rPr>
      </w:pPr>
      <w:r w:rsidRPr="0012086F">
        <w:rPr>
          <w:rFonts w:asciiTheme="minorEastAsia" w:hAnsiTheme="minorEastAsia" w:hint="eastAsia"/>
          <w:color w:val="000000" w:themeColor="text1"/>
          <w:sz w:val="24"/>
          <w:szCs w:val="24"/>
        </w:rPr>
        <w:t>（</w:t>
      </w:r>
      <w:hyperlink r:id="rId8" w:history="1">
        <w:r w:rsidR="00BD55D6" w:rsidRPr="00BD55D6">
          <w:rPr>
            <w:rStyle w:val="a7"/>
            <w:rFonts w:asciiTheme="minorEastAsia" w:hAnsiTheme="minorEastAsia" w:hint="eastAsia"/>
            <w:color w:val="0070C0"/>
            <w:sz w:val="24"/>
            <w:szCs w:val="24"/>
          </w:rPr>
          <w:t>国家税务总局公告2018年第20号</w:t>
        </w:r>
      </w:hyperlink>
      <w:r w:rsidRPr="0012086F">
        <w:rPr>
          <w:rFonts w:asciiTheme="minorEastAsia" w:hAnsiTheme="minorEastAsia" w:hint="eastAsia"/>
          <w:color w:val="000000" w:themeColor="text1"/>
          <w:sz w:val="24"/>
          <w:szCs w:val="24"/>
        </w:rPr>
        <w:t>第一条第三款）</w:t>
      </w:r>
    </w:p>
    <w:p w14:paraId="2F581A89" w14:textId="6ACF465E" w:rsidR="0012086F" w:rsidRPr="0012086F" w:rsidRDefault="0012086F" w:rsidP="0012086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2086F">
        <w:rPr>
          <w:rFonts w:asciiTheme="minorEastAsia" w:hAnsiTheme="minorEastAsia" w:cs="宋体" w:hint="eastAsia"/>
          <w:color w:val="000000" w:themeColor="text1"/>
          <w:kern w:val="0"/>
          <w:sz w:val="24"/>
          <w:szCs w:val="24"/>
        </w:rPr>
        <w:t>2</w:t>
      </w:r>
      <w:r w:rsidRPr="0012086F">
        <w:rPr>
          <w:rFonts w:asciiTheme="minorEastAsia" w:hAnsiTheme="minorEastAsia" w:cs="宋体"/>
          <w:color w:val="000000" w:themeColor="text1"/>
          <w:kern w:val="0"/>
          <w:sz w:val="24"/>
          <w:szCs w:val="24"/>
        </w:rPr>
        <w:t>.</w:t>
      </w:r>
      <w:r w:rsidRPr="0012086F">
        <w:rPr>
          <w:rFonts w:asciiTheme="minorEastAsia" w:hAnsiTheme="minorEastAsia" w:cs="宋体" w:hint="eastAsia"/>
          <w:color w:val="000000" w:themeColor="text1"/>
          <w:kern w:val="0"/>
          <w:sz w:val="24"/>
          <w:szCs w:val="24"/>
        </w:rPr>
        <w:t>原实行免抵退税办法的转登记纳税人在一般纳税人期间出口货物劳务、服务，尚未申报抵扣的进项税额以及转登记日当期的期末留抵税额，计入“应交税费—待抵扣进项税额”，并参与免抵退税计算。上述尚未申报抵扣的进项税额应符合</w:t>
      </w:r>
      <w:hyperlink r:id="rId9" w:tgtFrame="_self" w:history="1">
        <w:r w:rsidR="00BD55D6" w:rsidRPr="00BD55D6">
          <w:rPr>
            <w:rFonts w:hint="eastAsia"/>
            <w:color w:val="6E6E6E"/>
            <w:sz w:val="24"/>
            <w:szCs w:val="24"/>
            <w:u w:val="single"/>
            <w:shd w:val="clear" w:color="auto" w:fill="FFFFFF"/>
          </w:rPr>
          <w:t>国家税务总局公告</w:t>
        </w:r>
        <w:r w:rsidR="00BD55D6" w:rsidRPr="00BD55D6">
          <w:rPr>
            <w:rFonts w:hint="eastAsia"/>
            <w:color w:val="6E6E6E"/>
            <w:sz w:val="24"/>
            <w:szCs w:val="24"/>
            <w:u w:val="single"/>
            <w:shd w:val="clear" w:color="auto" w:fill="FFFFFF"/>
          </w:rPr>
          <w:t>2018</w:t>
        </w:r>
        <w:r w:rsidR="00BD55D6" w:rsidRPr="00BD55D6">
          <w:rPr>
            <w:rFonts w:hint="eastAsia"/>
            <w:color w:val="6E6E6E"/>
            <w:sz w:val="24"/>
            <w:szCs w:val="24"/>
            <w:u w:val="single"/>
            <w:shd w:val="clear" w:color="auto" w:fill="FFFFFF"/>
          </w:rPr>
          <w:t>年第</w:t>
        </w:r>
        <w:r w:rsidR="00BD55D6" w:rsidRPr="00BD55D6">
          <w:rPr>
            <w:rFonts w:hint="eastAsia"/>
            <w:color w:val="6E6E6E"/>
            <w:sz w:val="24"/>
            <w:szCs w:val="24"/>
            <w:u w:val="single"/>
            <w:shd w:val="clear" w:color="auto" w:fill="FFFFFF"/>
          </w:rPr>
          <w:t>18</w:t>
        </w:r>
        <w:r w:rsidR="00BD55D6" w:rsidRPr="00BD55D6">
          <w:rPr>
            <w:rFonts w:hint="eastAsia"/>
            <w:color w:val="6E6E6E"/>
            <w:sz w:val="24"/>
            <w:szCs w:val="24"/>
            <w:u w:val="single"/>
            <w:shd w:val="clear" w:color="auto" w:fill="FFFFFF"/>
          </w:rPr>
          <w:t>号</w:t>
        </w:r>
      </w:hyperlink>
      <w:r w:rsidRPr="0012086F">
        <w:rPr>
          <w:rFonts w:asciiTheme="minorEastAsia" w:hAnsiTheme="minorEastAsia" w:cs="宋体" w:hint="eastAsia"/>
          <w:color w:val="000000" w:themeColor="text1"/>
          <w:kern w:val="0"/>
          <w:sz w:val="24"/>
          <w:szCs w:val="24"/>
        </w:rPr>
        <w:t>第四条第二款的规定。</w:t>
      </w:r>
    </w:p>
    <w:p w14:paraId="61FEB496" w14:textId="6D8A83C3" w:rsidR="0012086F" w:rsidRPr="0012086F" w:rsidRDefault="0012086F" w:rsidP="0012086F">
      <w:pPr>
        <w:spacing w:beforeLines="50" w:before="156" w:line="480" w:lineRule="atLeast"/>
        <w:jc w:val="right"/>
        <w:rPr>
          <w:rFonts w:asciiTheme="minorEastAsia" w:hAnsiTheme="minorEastAsia"/>
          <w:color w:val="000000" w:themeColor="text1"/>
          <w:sz w:val="24"/>
          <w:szCs w:val="24"/>
        </w:rPr>
      </w:pPr>
      <w:r w:rsidRPr="0012086F">
        <w:rPr>
          <w:rFonts w:asciiTheme="minorEastAsia" w:hAnsiTheme="minorEastAsia" w:hint="eastAsia"/>
          <w:color w:val="000000" w:themeColor="text1"/>
          <w:sz w:val="24"/>
          <w:szCs w:val="24"/>
        </w:rPr>
        <w:lastRenderedPageBreak/>
        <w:t>（</w:t>
      </w:r>
      <w:hyperlink r:id="rId10" w:history="1">
        <w:r w:rsidR="00BD55D6" w:rsidRPr="00BD55D6">
          <w:rPr>
            <w:rStyle w:val="a7"/>
            <w:rFonts w:asciiTheme="minorEastAsia" w:hAnsiTheme="minorEastAsia" w:hint="eastAsia"/>
            <w:color w:val="0070C0"/>
            <w:sz w:val="24"/>
            <w:szCs w:val="24"/>
          </w:rPr>
          <w:t>国家税务总局公告2018年第20号</w:t>
        </w:r>
      </w:hyperlink>
      <w:r w:rsidRPr="0012086F">
        <w:rPr>
          <w:rFonts w:asciiTheme="minorEastAsia" w:hAnsiTheme="minorEastAsia" w:hint="eastAsia"/>
          <w:color w:val="000000" w:themeColor="text1"/>
          <w:sz w:val="24"/>
          <w:szCs w:val="24"/>
        </w:rPr>
        <w:t>第二条第一款）</w:t>
      </w:r>
    </w:p>
    <w:p w14:paraId="0362CEE3" w14:textId="0B9DFB71" w:rsidR="0012086F" w:rsidRPr="0012086F" w:rsidRDefault="0012086F" w:rsidP="0012086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2086F">
        <w:rPr>
          <w:rFonts w:asciiTheme="minorEastAsia" w:hAnsiTheme="minorEastAsia" w:cs="宋体" w:hint="eastAsia"/>
          <w:color w:val="000000" w:themeColor="text1"/>
          <w:kern w:val="0"/>
          <w:sz w:val="24"/>
          <w:szCs w:val="24"/>
        </w:rPr>
        <w:t>上述转登记纳税人发生</w:t>
      </w:r>
      <w:hyperlink r:id="rId11" w:tgtFrame="_self" w:history="1">
        <w:r w:rsidR="00BD55D6" w:rsidRPr="00BD55D6">
          <w:rPr>
            <w:rFonts w:hint="eastAsia"/>
            <w:color w:val="6E6E6E"/>
            <w:sz w:val="24"/>
            <w:szCs w:val="24"/>
            <w:u w:val="single"/>
            <w:shd w:val="clear" w:color="auto" w:fill="FFFFFF"/>
          </w:rPr>
          <w:t>国家税务总局公告</w:t>
        </w:r>
        <w:r w:rsidR="00BD55D6" w:rsidRPr="00BD55D6">
          <w:rPr>
            <w:rFonts w:hint="eastAsia"/>
            <w:color w:val="6E6E6E"/>
            <w:sz w:val="24"/>
            <w:szCs w:val="24"/>
            <w:u w:val="single"/>
            <w:shd w:val="clear" w:color="auto" w:fill="FFFFFF"/>
          </w:rPr>
          <w:t>2018</w:t>
        </w:r>
        <w:r w:rsidR="00BD55D6" w:rsidRPr="00BD55D6">
          <w:rPr>
            <w:rFonts w:hint="eastAsia"/>
            <w:color w:val="6E6E6E"/>
            <w:sz w:val="24"/>
            <w:szCs w:val="24"/>
            <w:u w:val="single"/>
            <w:shd w:val="clear" w:color="auto" w:fill="FFFFFF"/>
          </w:rPr>
          <w:t>年第</w:t>
        </w:r>
        <w:r w:rsidR="00BD55D6" w:rsidRPr="00BD55D6">
          <w:rPr>
            <w:rFonts w:hint="eastAsia"/>
            <w:color w:val="6E6E6E"/>
            <w:sz w:val="24"/>
            <w:szCs w:val="24"/>
            <w:u w:val="single"/>
            <w:shd w:val="clear" w:color="auto" w:fill="FFFFFF"/>
          </w:rPr>
          <w:t>18</w:t>
        </w:r>
        <w:r w:rsidR="00BD55D6" w:rsidRPr="00BD55D6">
          <w:rPr>
            <w:rFonts w:hint="eastAsia"/>
            <w:color w:val="6E6E6E"/>
            <w:sz w:val="24"/>
            <w:szCs w:val="24"/>
            <w:u w:val="single"/>
            <w:shd w:val="clear" w:color="auto" w:fill="FFFFFF"/>
          </w:rPr>
          <w:t>号</w:t>
        </w:r>
      </w:hyperlink>
      <w:r w:rsidRPr="0012086F">
        <w:rPr>
          <w:rFonts w:asciiTheme="minorEastAsia" w:hAnsiTheme="minorEastAsia" w:cs="宋体" w:hint="eastAsia"/>
          <w:color w:val="000000" w:themeColor="text1"/>
          <w:kern w:val="0"/>
          <w:sz w:val="24"/>
          <w:szCs w:val="24"/>
        </w:rPr>
        <w:t>第五条所述情形、按照本公告第一条第一款规定申报办理出口退（免）税或者退运等情形，需要调整“应交税费—待抵扣进项税额”的，应据实调整，准确核算“应交税费—待抵扣进项税额”的变动情况。</w:t>
      </w:r>
    </w:p>
    <w:p w14:paraId="00A79FA1" w14:textId="3ABE3C82" w:rsidR="0012086F" w:rsidRPr="0012086F" w:rsidRDefault="0012086F" w:rsidP="0012086F">
      <w:pPr>
        <w:spacing w:beforeLines="50" w:before="156" w:line="480" w:lineRule="atLeast"/>
        <w:jc w:val="right"/>
        <w:rPr>
          <w:rFonts w:asciiTheme="minorEastAsia" w:hAnsiTheme="minorEastAsia"/>
          <w:color w:val="000000" w:themeColor="text1"/>
          <w:sz w:val="24"/>
          <w:szCs w:val="24"/>
        </w:rPr>
      </w:pPr>
      <w:r w:rsidRPr="0012086F">
        <w:rPr>
          <w:rFonts w:asciiTheme="minorEastAsia" w:hAnsiTheme="minorEastAsia" w:hint="eastAsia"/>
          <w:color w:val="000000" w:themeColor="text1"/>
          <w:sz w:val="24"/>
          <w:szCs w:val="24"/>
        </w:rPr>
        <w:t>（</w:t>
      </w:r>
      <w:hyperlink r:id="rId12" w:history="1">
        <w:r w:rsidR="00BD55D6" w:rsidRPr="00BD55D6">
          <w:rPr>
            <w:rStyle w:val="a7"/>
            <w:rFonts w:asciiTheme="minorEastAsia" w:hAnsiTheme="minorEastAsia" w:hint="eastAsia"/>
            <w:color w:val="0070C0"/>
            <w:sz w:val="24"/>
            <w:szCs w:val="24"/>
          </w:rPr>
          <w:t>国家税务总局公告2018年第20号</w:t>
        </w:r>
      </w:hyperlink>
      <w:r w:rsidRPr="0012086F">
        <w:rPr>
          <w:rFonts w:asciiTheme="minorEastAsia" w:hAnsiTheme="minorEastAsia" w:hint="eastAsia"/>
          <w:color w:val="000000" w:themeColor="text1"/>
          <w:sz w:val="24"/>
          <w:szCs w:val="24"/>
        </w:rPr>
        <w:t>第二条第二款）</w:t>
      </w:r>
    </w:p>
    <w:p w14:paraId="39A389B4" w14:textId="77777777" w:rsidR="0012086F" w:rsidRPr="0012086F" w:rsidRDefault="0012086F" w:rsidP="0012086F">
      <w:pPr>
        <w:pStyle w:val="2"/>
        <w:spacing w:before="50" w:after="0" w:line="480" w:lineRule="atLeast"/>
        <w:rPr>
          <w:rFonts w:asciiTheme="minorEastAsia" w:eastAsiaTheme="minorEastAsia" w:hAnsiTheme="minorEastAsia"/>
          <w:color w:val="000000" w:themeColor="text1"/>
          <w:sz w:val="24"/>
          <w:szCs w:val="24"/>
        </w:rPr>
      </w:pPr>
      <w:r w:rsidRPr="0012086F">
        <w:rPr>
          <w:rFonts w:asciiTheme="minorEastAsia" w:eastAsiaTheme="minorEastAsia" w:hAnsiTheme="minorEastAsia" w:hint="eastAsia"/>
          <w:color w:val="000000" w:themeColor="text1"/>
          <w:sz w:val="24"/>
          <w:szCs w:val="24"/>
        </w:rPr>
        <w:t>（二）免退税的</w:t>
      </w:r>
    </w:p>
    <w:p w14:paraId="51E68A4B" w14:textId="77777777" w:rsidR="0012086F" w:rsidRPr="0012086F" w:rsidRDefault="0012086F" w:rsidP="0012086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2086F">
        <w:rPr>
          <w:rFonts w:asciiTheme="minorEastAsia" w:hAnsiTheme="minorEastAsia" w:cs="宋体" w:hint="eastAsia"/>
          <w:color w:val="000000" w:themeColor="text1"/>
          <w:kern w:val="0"/>
          <w:sz w:val="24"/>
          <w:szCs w:val="24"/>
        </w:rPr>
        <w:t>原实行免退税办法的转登记纳税人在一般纳税人期间出口货物劳务、服务，尚未申报免退税的进项税额可继续申报免退税。</w:t>
      </w:r>
    </w:p>
    <w:p w14:paraId="145444A1" w14:textId="08BA28F0" w:rsidR="0012086F" w:rsidRPr="0012086F" w:rsidRDefault="0012086F" w:rsidP="0012086F">
      <w:pPr>
        <w:spacing w:beforeLines="50" w:before="156" w:line="480" w:lineRule="atLeast"/>
        <w:jc w:val="right"/>
        <w:rPr>
          <w:rFonts w:asciiTheme="minorEastAsia" w:hAnsiTheme="minorEastAsia"/>
          <w:color w:val="000000" w:themeColor="text1"/>
          <w:sz w:val="24"/>
          <w:szCs w:val="24"/>
        </w:rPr>
      </w:pPr>
      <w:r w:rsidRPr="0012086F">
        <w:rPr>
          <w:rFonts w:asciiTheme="minorEastAsia" w:hAnsiTheme="minorEastAsia" w:hint="eastAsia"/>
          <w:color w:val="000000" w:themeColor="text1"/>
          <w:sz w:val="24"/>
          <w:szCs w:val="24"/>
        </w:rPr>
        <w:t>（</w:t>
      </w:r>
      <w:hyperlink r:id="rId13" w:history="1">
        <w:r w:rsidR="00BD55D6" w:rsidRPr="00BD55D6">
          <w:rPr>
            <w:rStyle w:val="a7"/>
            <w:rFonts w:asciiTheme="minorEastAsia" w:hAnsiTheme="minorEastAsia" w:hint="eastAsia"/>
            <w:color w:val="0070C0"/>
            <w:sz w:val="24"/>
            <w:szCs w:val="24"/>
          </w:rPr>
          <w:t>国家税务总局公告2018年第20号</w:t>
        </w:r>
      </w:hyperlink>
      <w:r w:rsidRPr="0012086F">
        <w:rPr>
          <w:rFonts w:asciiTheme="minorEastAsia" w:hAnsiTheme="minorEastAsia" w:hint="eastAsia"/>
          <w:color w:val="000000" w:themeColor="text1"/>
          <w:sz w:val="24"/>
          <w:szCs w:val="24"/>
        </w:rPr>
        <w:t>第三条第一款）</w:t>
      </w:r>
    </w:p>
    <w:p w14:paraId="7FD97EBF" w14:textId="3E050B4E" w:rsidR="0012086F" w:rsidRPr="0012086F" w:rsidRDefault="0012086F" w:rsidP="0012086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2086F">
        <w:rPr>
          <w:rFonts w:asciiTheme="minorEastAsia" w:hAnsiTheme="minorEastAsia" w:cs="宋体" w:hint="eastAsia"/>
          <w:color w:val="000000" w:themeColor="text1"/>
          <w:kern w:val="0"/>
          <w:sz w:val="24"/>
          <w:szCs w:val="24"/>
        </w:rPr>
        <w:t>上述尚未申报免退税的进项税额应符合</w:t>
      </w:r>
      <w:bookmarkStart w:id="2" w:name="_Hlk52704188"/>
      <w:r w:rsidR="00BD55D6" w:rsidRPr="00BD55D6">
        <w:rPr>
          <w:sz w:val="24"/>
          <w:szCs w:val="24"/>
        </w:rPr>
        <w:fldChar w:fldCharType="begin"/>
      </w:r>
      <w:r w:rsidR="00BD55D6" w:rsidRPr="00BD55D6">
        <w:rPr>
          <w:sz w:val="24"/>
          <w:szCs w:val="24"/>
        </w:rPr>
        <w:instrText xml:space="preserve"> HYPERLINK "http://ssfb86.com/index/News/detail/newsid/369.html" \t "_self" </w:instrText>
      </w:r>
      <w:r w:rsidR="00BD55D6" w:rsidRPr="00BD55D6">
        <w:rPr>
          <w:sz w:val="24"/>
          <w:szCs w:val="24"/>
        </w:rPr>
        <w:fldChar w:fldCharType="separate"/>
      </w:r>
      <w:r w:rsidR="00BD55D6" w:rsidRPr="00BD55D6">
        <w:rPr>
          <w:rFonts w:hint="eastAsia"/>
          <w:color w:val="6E6E6E"/>
          <w:sz w:val="24"/>
          <w:szCs w:val="24"/>
          <w:u w:val="single"/>
          <w:shd w:val="clear" w:color="auto" w:fill="FFFFFF"/>
        </w:rPr>
        <w:t>国家税务总局公告</w:t>
      </w:r>
      <w:r w:rsidR="00BD55D6" w:rsidRPr="00BD55D6">
        <w:rPr>
          <w:rFonts w:hint="eastAsia"/>
          <w:color w:val="6E6E6E"/>
          <w:sz w:val="24"/>
          <w:szCs w:val="24"/>
          <w:u w:val="single"/>
          <w:shd w:val="clear" w:color="auto" w:fill="FFFFFF"/>
        </w:rPr>
        <w:t>2018</w:t>
      </w:r>
      <w:r w:rsidR="00BD55D6" w:rsidRPr="00BD55D6">
        <w:rPr>
          <w:rFonts w:hint="eastAsia"/>
          <w:color w:val="6E6E6E"/>
          <w:sz w:val="24"/>
          <w:szCs w:val="24"/>
          <w:u w:val="single"/>
          <w:shd w:val="clear" w:color="auto" w:fill="FFFFFF"/>
        </w:rPr>
        <w:t>年第</w:t>
      </w:r>
      <w:r w:rsidR="00BD55D6" w:rsidRPr="00BD55D6">
        <w:rPr>
          <w:rFonts w:hint="eastAsia"/>
          <w:color w:val="6E6E6E"/>
          <w:sz w:val="24"/>
          <w:szCs w:val="24"/>
          <w:u w:val="single"/>
          <w:shd w:val="clear" w:color="auto" w:fill="FFFFFF"/>
        </w:rPr>
        <w:t>18</w:t>
      </w:r>
      <w:r w:rsidR="00BD55D6" w:rsidRPr="00BD55D6">
        <w:rPr>
          <w:rFonts w:hint="eastAsia"/>
          <w:color w:val="6E6E6E"/>
          <w:sz w:val="24"/>
          <w:szCs w:val="24"/>
          <w:u w:val="single"/>
          <w:shd w:val="clear" w:color="auto" w:fill="FFFFFF"/>
        </w:rPr>
        <w:t>号</w:t>
      </w:r>
      <w:r w:rsidR="00BD55D6" w:rsidRPr="00BD55D6">
        <w:rPr>
          <w:sz w:val="24"/>
          <w:szCs w:val="24"/>
        </w:rPr>
        <w:fldChar w:fldCharType="end"/>
      </w:r>
      <w:bookmarkEnd w:id="2"/>
      <w:r w:rsidRPr="00BD55D6">
        <w:rPr>
          <w:rFonts w:asciiTheme="minorEastAsia" w:hAnsiTheme="minorEastAsia" w:cs="宋体" w:hint="eastAsia"/>
          <w:color w:val="000000" w:themeColor="text1"/>
          <w:kern w:val="0"/>
          <w:sz w:val="24"/>
          <w:szCs w:val="24"/>
        </w:rPr>
        <w:t>第</w:t>
      </w:r>
      <w:r w:rsidRPr="0012086F">
        <w:rPr>
          <w:rFonts w:asciiTheme="minorEastAsia" w:hAnsiTheme="minorEastAsia" w:cs="宋体" w:hint="eastAsia"/>
          <w:color w:val="000000" w:themeColor="text1"/>
          <w:kern w:val="0"/>
          <w:sz w:val="24"/>
          <w:szCs w:val="24"/>
        </w:rPr>
        <w:t>四条第二款的规定。其中，用于申报免退税的海关进口增值税专用缴款书，转登记纳税人不申请进行电子信息稽核比对，应经主管税务机关查询，确认与海关进口增值税专用缴款书电子信息相符且未被用于抵扣或退税。</w:t>
      </w:r>
    </w:p>
    <w:p w14:paraId="55E0504F" w14:textId="54A50DBE" w:rsidR="0012086F" w:rsidRPr="0012086F" w:rsidRDefault="0012086F" w:rsidP="0012086F">
      <w:pPr>
        <w:spacing w:beforeLines="50" w:before="156" w:line="480" w:lineRule="atLeast"/>
        <w:jc w:val="right"/>
        <w:rPr>
          <w:rFonts w:asciiTheme="minorEastAsia" w:hAnsiTheme="minorEastAsia"/>
          <w:color w:val="000000" w:themeColor="text1"/>
          <w:sz w:val="24"/>
          <w:szCs w:val="24"/>
        </w:rPr>
      </w:pPr>
      <w:r w:rsidRPr="0012086F">
        <w:rPr>
          <w:rFonts w:asciiTheme="minorEastAsia" w:hAnsiTheme="minorEastAsia" w:hint="eastAsia"/>
          <w:color w:val="000000" w:themeColor="text1"/>
          <w:sz w:val="24"/>
          <w:szCs w:val="24"/>
        </w:rPr>
        <w:t>（</w:t>
      </w:r>
      <w:hyperlink r:id="rId14" w:history="1">
        <w:r w:rsidR="00BD55D6" w:rsidRPr="00BD55D6">
          <w:rPr>
            <w:rStyle w:val="a7"/>
            <w:rFonts w:asciiTheme="minorEastAsia" w:hAnsiTheme="minorEastAsia" w:hint="eastAsia"/>
            <w:color w:val="0070C0"/>
            <w:sz w:val="24"/>
            <w:szCs w:val="24"/>
          </w:rPr>
          <w:t>国家税务总局公告2018年第20号</w:t>
        </w:r>
      </w:hyperlink>
      <w:r w:rsidRPr="0012086F">
        <w:rPr>
          <w:rFonts w:asciiTheme="minorEastAsia" w:hAnsiTheme="minorEastAsia" w:hint="eastAsia"/>
          <w:color w:val="000000" w:themeColor="text1"/>
          <w:sz w:val="24"/>
          <w:szCs w:val="24"/>
        </w:rPr>
        <w:t>第三条第二款）</w:t>
      </w:r>
    </w:p>
    <w:bookmarkEnd w:id="0"/>
    <w:p w14:paraId="1975C855" w14:textId="77777777" w:rsidR="0012086F" w:rsidRPr="0012086F" w:rsidRDefault="0012086F" w:rsidP="0012086F">
      <w:pPr>
        <w:pStyle w:val="1"/>
        <w:spacing w:before="50" w:after="0" w:line="480" w:lineRule="atLeast"/>
        <w:rPr>
          <w:rFonts w:asciiTheme="minorEastAsia" w:hAnsiTheme="minorEastAsia"/>
          <w:color w:val="000000" w:themeColor="text1"/>
          <w:sz w:val="24"/>
          <w:szCs w:val="24"/>
        </w:rPr>
      </w:pPr>
      <w:r w:rsidRPr="0012086F">
        <w:rPr>
          <w:rFonts w:asciiTheme="minorEastAsia" w:hAnsiTheme="minorEastAsia" w:hint="eastAsia"/>
          <w:color w:val="000000" w:themeColor="text1"/>
          <w:sz w:val="24"/>
          <w:szCs w:val="24"/>
        </w:rPr>
        <w:t>二、转登记后</w:t>
      </w:r>
    </w:p>
    <w:p w14:paraId="5693325B" w14:textId="77777777" w:rsidR="0012086F" w:rsidRPr="0012086F" w:rsidRDefault="0012086F" w:rsidP="0012086F">
      <w:pPr>
        <w:pStyle w:val="2"/>
        <w:spacing w:before="50" w:after="0" w:line="480" w:lineRule="atLeast"/>
        <w:rPr>
          <w:rFonts w:asciiTheme="minorEastAsia" w:eastAsiaTheme="minorEastAsia" w:hAnsiTheme="minorEastAsia"/>
          <w:color w:val="000000" w:themeColor="text1"/>
          <w:sz w:val="24"/>
          <w:szCs w:val="24"/>
        </w:rPr>
      </w:pPr>
      <w:r w:rsidRPr="0012086F">
        <w:rPr>
          <w:rFonts w:asciiTheme="minorEastAsia" w:eastAsiaTheme="minorEastAsia" w:hAnsiTheme="minorEastAsia" w:hint="eastAsia"/>
          <w:color w:val="000000" w:themeColor="text1"/>
          <w:sz w:val="24"/>
          <w:szCs w:val="24"/>
        </w:rPr>
        <w:t>（一）退（免）税备案变更与撤回</w:t>
      </w:r>
    </w:p>
    <w:p w14:paraId="67FF9FDA" w14:textId="77777777" w:rsidR="0012086F" w:rsidRPr="0012086F" w:rsidRDefault="0012086F" w:rsidP="0012086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2086F">
        <w:rPr>
          <w:rFonts w:asciiTheme="minorEastAsia" w:hAnsiTheme="minorEastAsia" w:cs="宋体" w:hint="eastAsia"/>
          <w:color w:val="000000" w:themeColor="text1"/>
          <w:kern w:val="0"/>
          <w:sz w:val="24"/>
          <w:szCs w:val="24"/>
        </w:rPr>
        <w:t>转登记纳税人结清出口退（免）税款后，应按照规定办理出口退（免）税备案变更。</w:t>
      </w:r>
    </w:p>
    <w:p w14:paraId="54A46362" w14:textId="059EEE44" w:rsidR="0012086F" w:rsidRPr="0012086F" w:rsidRDefault="0012086F" w:rsidP="0012086F">
      <w:pPr>
        <w:spacing w:beforeLines="50" w:before="156" w:line="480" w:lineRule="atLeast"/>
        <w:jc w:val="right"/>
        <w:rPr>
          <w:rFonts w:asciiTheme="minorEastAsia" w:hAnsiTheme="minorEastAsia"/>
          <w:color w:val="000000" w:themeColor="text1"/>
          <w:sz w:val="24"/>
          <w:szCs w:val="24"/>
        </w:rPr>
      </w:pPr>
      <w:r w:rsidRPr="0012086F">
        <w:rPr>
          <w:rFonts w:asciiTheme="minorEastAsia" w:hAnsiTheme="minorEastAsia" w:hint="eastAsia"/>
          <w:color w:val="000000" w:themeColor="text1"/>
          <w:sz w:val="24"/>
          <w:szCs w:val="24"/>
        </w:rPr>
        <w:t>（</w:t>
      </w:r>
      <w:hyperlink r:id="rId15" w:history="1">
        <w:r w:rsidR="00BD55D6" w:rsidRPr="00BD55D6">
          <w:rPr>
            <w:rStyle w:val="a7"/>
            <w:rFonts w:asciiTheme="minorEastAsia" w:hAnsiTheme="minorEastAsia" w:hint="eastAsia"/>
            <w:color w:val="0070C0"/>
            <w:sz w:val="24"/>
            <w:szCs w:val="24"/>
          </w:rPr>
          <w:t>国家税务总局公告2018年第20号</w:t>
        </w:r>
      </w:hyperlink>
      <w:r w:rsidRPr="0012086F">
        <w:rPr>
          <w:rFonts w:asciiTheme="minorEastAsia" w:hAnsiTheme="minorEastAsia" w:hint="eastAsia"/>
          <w:color w:val="000000" w:themeColor="text1"/>
          <w:sz w:val="24"/>
          <w:szCs w:val="24"/>
        </w:rPr>
        <w:t>第四条第一款）</w:t>
      </w:r>
    </w:p>
    <w:p w14:paraId="418583BD" w14:textId="77777777" w:rsidR="0012086F" w:rsidRPr="0012086F" w:rsidRDefault="0012086F" w:rsidP="0012086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2086F">
        <w:rPr>
          <w:rFonts w:asciiTheme="minorEastAsia" w:hAnsiTheme="minorEastAsia" w:cs="宋体" w:hint="eastAsia"/>
          <w:color w:val="000000" w:themeColor="text1"/>
          <w:kern w:val="0"/>
          <w:sz w:val="24"/>
          <w:szCs w:val="24"/>
        </w:rPr>
        <w:t>委托外贸综合服务企业（以下称综服企业）代办退税的转登记纳税人，应在综服企业主管税务机关按规定向综服企业结清该转登记纳税人的代办退税款后，按照规定办理委托代办退税备案撤回。</w:t>
      </w:r>
    </w:p>
    <w:p w14:paraId="3A1BBB08" w14:textId="17BD8036" w:rsidR="0012086F" w:rsidRPr="0012086F" w:rsidRDefault="0012086F" w:rsidP="0012086F">
      <w:pPr>
        <w:spacing w:beforeLines="50" w:before="156" w:line="480" w:lineRule="atLeast"/>
        <w:jc w:val="right"/>
        <w:rPr>
          <w:rFonts w:asciiTheme="minorEastAsia" w:hAnsiTheme="minorEastAsia"/>
          <w:color w:val="000000" w:themeColor="text1"/>
          <w:sz w:val="24"/>
          <w:szCs w:val="24"/>
        </w:rPr>
      </w:pPr>
      <w:r w:rsidRPr="0012086F">
        <w:rPr>
          <w:rFonts w:asciiTheme="minorEastAsia" w:hAnsiTheme="minorEastAsia" w:hint="eastAsia"/>
          <w:color w:val="000000" w:themeColor="text1"/>
          <w:sz w:val="24"/>
          <w:szCs w:val="24"/>
        </w:rPr>
        <w:t>（</w:t>
      </w:r>
      <w:hyperlink r:id="rId16" w:history="1">
        <w:r w:rsidR="00BD55D6" w:rsidRPr="00BD55D6">
          <w:rPr>
            <w:rStyle w:val="a7"/>
            <w:rFonts w:asciiTheme="minorEastAsia" w:hAnsiTheme="minorEastAsia" w:hint="eastAsia"/>
            <w:color w:val="0070C0"/>
            <w:sz w:val="24"/>
            <w:szCs w:val="24"/>
          </w:rPr>
          <w:t>国家税务总局公告2018年第20号</w:t>
        </w:r>
      </w:hyperlink>
      <w:r w:rsidRPr="0012086F">
        <w:rPr>
          <w:rFonts w:asciiTheme="minorEastAsia" w:hAnsiTheme="minorEastAsia" w:hint="eastAsia"/>
          <w:color w:val="000000" w:themeColor="text1"/>
          <w:sz w:val="24"/>
          <w:szCs w:val="24"/>
        </w:rPr>
        <w:t>第四条第二款）</w:t>
      </w:r>
    </w:p>
    <w:p w14:paraId="54E305C9" w14:textId="77777777" w:rsidR="0012086F" w:rsidRPr="0012086F" w:rsidRDefault="0012086F" w:rsidP="0012086F">
      <w:pPr>
        <w:pStyle w:val="2"/>
        <w:spacing w:before="50" w:after="0" w:line="480" w:lineRule="atLeast"/>
        <w:rPr>
          <w:rFonts w:asciiTheme="minorEastAsia" w:eastAsiaTheme="minorEastAsia" w:hAnsiTheme="minorEastAsia"/>
          <w:color w:val="000000" w:themeColor="text1"/>
          <w:sz w:val="24"/>
          <w:szCs w:val="24"/>
        </w:rPr>
      </w:pPr>
      <w:r w:rsidRPr="0012086F">
        <w:rPr>
          <w:rFonts w:asciiTheme="minorEastAsia" w:eastAsiaTheme="minorEastAsia" w:hAnsiTheme="minorEastAsia" w:hint="eastAsia"/>
          <w:color w:val="000000" w:themeColor="text1"/>
          <w:sz w:val="24"/>
          <w:szCs w:val="24"/>
        </w:rPr>
        <w:lastRenderedPageBreak/>
        <w:t>（二）按规定办理增值税免税申报等</w:t>
      </w:r>
    </w:p>
    <w:p w14:paraId="2461CEBB" w14:textId="77777777" w:rsidR="0012086F" w:rsidRPr="0012086F" w:rsidRDefault="0012086F" w:rsidP="0012086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2086F">
        <w:rPr>
          <w:rFonts w:asciiTheme="minorEastAsia" w:hAnsiTheme="minorEastAsia" w:cs="宋体" w:hint="eastAsia"/>
          <w:color w:val="000000" w:themeColor="text1"/>
          <w:kern w:val="0"/>
          <w:sz w:val="24"/>
          <w:szCs w:val="24"/>
        </w:rPr>
        <w:t>自转登记日下期起，转登记纳税人出口货物劳务、服务，适用增值税免税规定，按照现行小规模纳税人的有关规定办理增值税纳税申报。</w:t>
      </w:r>
    </w:p>
    <w:p w14:paraId="5744A630" w14:textId="484B12B8" w:rsidR="0012086F" w:rsidRPr="0012086F" w:rsidRDefault="0012086F" w:rsidP="0012086F">
      <w:pPr>
        <w:spacing w:beforeLines="50" w:before="156" w:line="480" w:lineRule="atLeast"/>
        <w:jc w:val="right"/>
        <w:rPr>
          <w:rFonts w:asciiTheme="minorEastAsia" w:hAnsiTheme="minorEastAsia"/>
          <w:color w:val="000000" w:themeColor="text1"/>
          <w:sz w:val="24"/>
          <w:szCs w:val="24"/>
        </w:rPr>
      </w:pPr>
      <w:r w:rsidRPr="0012086F">
        <w:rPr>
          <w:rFonts w:asciiTheme="minorEastAsia" w:hAnsiTheme="minorEastAsia" w:hint="eastAsia"/>
          <w:color w:val="000000" w:themeColor="text1"/>
          <w:sz w:val="24"/>
          <w:szCs w:val="24"/>
        </w:rPr>
        <w:t>（</w:t>
      </w:r>
      <w:hyperlink r:id="rId17" w:history="1">
        <w:r w:rsidR="00BD55D6" w:rsidRPr="00BD55D6">
          <w:rPr>
            <w:rStyle w:val="a7"/>
            <w:rFonts w:asciiTheme="minorEastAsia" w:hAnsiTheme="minorEastAsia" w:hint="eastAsia"/>
            <w:color w:val="0070C0"/>
            <w:sz w:val="24"/>
            <w:szCs w:val="24"/>
          </w:rPr>
          <w:t>国家税务总局公告2018年第20号</w:t>
        </w:r>
      </w:hyperlink>
      <w:r w:rsidRPr="0012086F">
        <w:rPr>
          <w:rFonts w:asciiTheme="minorEastAsia" w:hAnsiTheme="minorEastAsia" w:hint="eastAsia"/>
          <w:color w:val="000000" w:themeColor="text1"/>
          <w:sz w:val="24"/>
          <w:szCs w:val="24"/>
        </w:rPr>
        <w:t>第一条第二款）</w:t>
      </w:r>
    </w:p>
    <w:p w14:paraId="7FA8597F" w14:textId="77777777" w:rsidR="0012086F" w:rsidRPr="0012086F" w:rsidRDefault="0012086F" w:rsidP="0012086F">
      <w:pPr>
        <w:pStyle w:val="1"/>
        <w:spacing w:before="50" w:after="0" w:line="480" w:lineRule="atLeast"/>
        <w:rPr>
          <w:rFonts w:asciiTheme="minorEastAsia" w:hAnsiTheme="minorEastAsia"/>
          <w:color w:val="000000" w:themeColor="text1"/>
          <w:sz w:val="24"/>
          <w:szCs w:val="24"/>
        </w:rPr>
      </w:pPr>
      <w:r w:rsidRPr="0012086F">
        <w:rPr>
          <w:rFonts w:asciiTheme="minorEastAsia" w:hAnsiTheme="minorEastAsia" w:hint="eastAsia"/>
          <w:color w:val="000000" w:themeColor="text1"/>
          <w:sz w:val="24"/>
          <w:szCs w:val="24"/>
        </w:rPr>
        <w:t>三、再次登记为一般纳税人的</w:t>
      </w:r>
    </w:p>
    <w:p w14:paraId="787E6A13" w14:textId="77777777" w:rsidR="0012086F" w:rsidRPr="0012086F" w:rsidRDefault="0012086F" w:rsidP="0012086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2086F">
        <w:rPr>
          <w:rFonts w:asciiTheme="minorEastAsia" w:hAnsiTheme="minorEastAsia" w:cs="宋体" w:hint="eastAsia"/>
          <w:color w:val="000000" w:themeColor="text1"/>
          <w:kern w:val="0"/>
          <w:sz w:val="24"/>
          <w:szCs w:val="24"/>
        </w:rPr>
        <w:t>转登记纳税人再次登记为一般纳税人的，应比照新发生出口退（免）税业务的出口企业或其他单位，办理出口退（免）税有关事宜。</w:t>
      </w:r>
    </w:p>
    <w:p w14:paraId="24B84E5E" w14:textId="1AE2924F" w:rsidR="0012086F" w:rsidRPr="0012086F" w:rsidRDefault="0012086F" w:rsidP="0012086F">
      <w:pPr>
        <w:spacing w:beforeLines="50" w:before="156" w:line="480" w:lineRule="atLeast"/>
        <w:jc w:val="right"/>
        <w:rPr>
          <w:rFonts w:asciiTheme="minorEastAsia" w:hAnsiTheme="minorEastAsia"/>
          <w:color w:val="000000" w:themeColor="text1"/>
          <w:sz w:val="24"/>
          <w:szCs w:val="24"/>
        </w:rPr>
      </w:pPr>
      <w:r w:rsidRPr="0012086F">
        <w:rPr>
          <w:rFonts w:asciiTheme="minorEastAsia" w:hAnsiTheme="minorEastAsia" w:hint="eastAsia"/>
          <w:color w:val="000000" w:themeColor="text1"/>
          <w:sz w:val="24"/>
          <w:szCs w:val="24"/>
        </w:rPr>
        <w:t>（</w:t>
      </w:r>
      <w:hyperlink r:id="rId18" w:history="1">
        <w:r w:rsidR="00BD55D6" w:rsidRPr="00BD55D6">
          <w:rPr>
            <w:rStyle w:val="a7"/>
            <w:rFonts w:asciiTheme="minorEastAsia" w:hAnsiTheme="minorEastAsia" w:hint="eastAsia"/>
            <w:color w:val="0070C0"/>
            <w:sz w:val="24"/>
            <w:szCs w:val="24"/>
          </w:rPr>
          <w:t>国家税务总局公告2018年第20号</w:t>
        </w:r>
      </w:hyperlink>
      <w:r w:rsidRPr="0012086F">
        <w:rPr>
          <w:rFonts w:asciiTheme="minorEastAsia" w:hAnsiTheme="minorEastAsia" w:hint="eastAsia"/>
          <w:color w:val="000000" w:themeColor="text1"/>
          <w:sz w:val="24"/>
          <w:szCs w:val="24"/>
        </w:rPr>
        <w:t>第五条）</w:t>
      </w:r>
    </w:p>
    <w:p w14:paraId="4DA3428A" w14:textId="77777777" w:rsidR="0012086F" w:rsidRPr="0012086F" w:rsidRDefault="0012086F" w:rsidP="0012086F">
      <w:pPr>
        <w:pStyle w:val="1"/>
        <w:spacing w:before="50" w:after="0" w:line="480" w:lineRule="atLeast"/>
        <w:rPr>
          <w:rFonts w:asciiTheme="minorEastAsia" w:hAnsiTheme="minorEastAsia"/>
          <w:color w:val="000000" w:themeColor="text1"/>
          <w:sz w:val="24"/>
          <w:szCs w:val="24"/>
        </w:rPr>
      </w:pPr>
      <w:r w:rsidRPr="0012086F">
        <w:rPr>
          <w:rFonts w:asciiTheme="minorEastAsia" w:hAnsiTheme="minorEastAsia" w:hint="eastAsia"/>
          <w:color w:val="000000" w:themeColor="text1"/>
          <w:sz w:val="24"/>
          <w:szCs w:val="24"/>
        </w:rPr>
        <w:t>四、执行日期</w:t>
      </w:r>
    </w:p>
    <w:p w14:paraId="0B3C9289" w14:textId="77777777" w:rsidR="0012086F" w:rsidRPr="0012086F" w:rsidRDefault="0012086F" w:rsidP="0012086F">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2086F">
        <w:rPr>
          <w:rFonts w:asciiTheme="minorEastAsia" w:hAnsiTheme="minorEastAsia" w:cs="宋体" w:hint="eastAsia"/>
          <w:color w:val="000000" w:themeColor="text1"/>
          <w:kern w:val="0"/>
          <w:sz w:val="24"/>
          <w:szCs w:val="24"/>
        </w:rPr>
        <w:t>公告自2018年5月1日起施行。</w:t>
      </w:r>
    </w:p>
    <w:p w14:paraId="2DCE428D" w14:textId="0679AD21" w:rsidR="0012086F" w:rsidRPr="0012086F" w:rsidRDefault="0012086F" w:rsidP="0012086F">
      <w:pPr>
        <w:spacing w:beforeLines="50" w:before="156" w:line="480" w:lineRule="atLeast"/>
        <w:jc w:val="right"/>
        <w:rPr>
          <w:rFonts w:asciiTheme="minorEastAsia" w:hAnsiTheme="minorEastAsia" w:cs="宋体"/>
          <w:color w:val="000000" w:themeColor="text1"/>
          <w:kern w:val="0"/>
          <w:sz w:val="24"/>
          <w:szCs w:val="24"/>
        </w:rPr>
      </w:pPr>
      <w:r w:rsidRPr="0012086F">
        <w:rPr>
          <w:rFonts w:asciiTheme="minorEastAsia" w:hAnsiTheme="minorEastAsia" w:hint="eastAsia"/>
          <w:color w:val="000000" w:themeColor="text1"/>
          <w:sz w:val="24"/>
          <w:szCs w:val="24"/>
        </w:rPr>
        <w:t>（</w:t>
      </w:r>
      <w:hyperlink r:id="rId19" w:history="1">
        <w:r w:rsidR="00BD55D6" w:rsidRPr="00BD55D6">
          <w:rPr>
            <w:rStyle w:val="a7"/>
            <w:rFonts w:asciiTheme="minorEastAsia" w:hAnsiTheme="minorEastAsia" w:hint="eastAsia"/>
            <w:color w:val="0070C0"/>
            <w:sz w:val="24"/>
            <w:szCs w:val="24"/>
          </w:rPr>
          <w:t>国家税务总局公告2018年第20号</w:t>
        </w:r>
      </w:hyperlink>
      <w:r w:rsidRPr="0012086F">
        <w:rPr>
          <w:rFonts w:asciiTheme="minorEastAsia" w:hAnsiTheme="minorEastAsia" w:hint="eastAsia"/>
          <w:color w:val="000000" w:themeColor="text1"/>
          <w:sz w:val="24"/>
          <w:szCs w:val="24"/>
        </w:rPr>
        <w:t>第六条）</w:t>
      </w:r>
    </w:p>
    <w:p w14:paraId="241DA585" w14:textId="77777777" w:rsidR="0012086F" w:rsidRPr="0012086F" w:rsidRDefault="0012086F" w:rsidP="00D0443C">
      <w:pPr>
        <w:pStyle w:val="a8"/>
        <w:spacing w:beforeLines="50" w:before="156" w:after="0" w:line="480" w:lineRule="atLeast"/>
        <w:ind w:firstLineChars="200" w:firstLine="480"/>
        <w:rPr>
          <w:rFonts w:asciiTheme="minorEastAsia" w:hAnsiTheme="minorEastAsia"/>
          <w:color w:val="000000" w:themeColor="text1"/>
        </w:rPr>
      </w:pPr>
    </w:p>
    <w:sectPr w:rsidR="0012086F" w:rsidRPr="0012086F">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099B6" w14:textId="77777777" w:rsidR="00815F35" w:rsidRDefault="00815F35" w:rsidP="00043BFA">
      <w:r>
        <w:separator/>
      </w:r>
    </w:p>
  </w:endnote>
  <w:endnote w:type="continuationSeparator" w:id="0">
    <w:p w14:paraId="5F3FBAE6" w14:textId="77777777" w:rsidR="00815F35" w:rsidRDefault="00815F35" w:rsidP="0004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47931"/>
      <w:docPartObj>
        <w:docPartGallery w:val="Page Numbers (Bottom of Page)"/>
        <w:docPartUnique/>
      </w:docPartObj>
    </w:sdtPr>
    <w:sdtEndPr/>
    <w:sdtContent>
      <w:sdt>
        <w:sdtPr>
          <w:id w:val="1728636285"/>
          <w:docPartObj>
            <w:docPartGallery w:val="Page Numbers (Top of Page)"/>
            <w:docPartUnique/>
          </w:docPartObj>
        </w:sdtPr>
        <w:sdtEndPr/>
        <w:sdtContent>
          <w:p w14:paraId="76345722" w14:textId="7D83D5B9" w:rsidR="00C875B4" w:rsidRDefault="00C875B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13DE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13DE3">
              <w:rPr>
                <w:b/>
                <w:bCs/>
                <w:noProof/>
              </w:rPr>
              <w:t>3</w:t>
            </w:r>
            <w:r>
              <w:rPr>
                <w:b/>
                <w:bCs/>
                <w:sz w:val="24"/>
                <w:szCs w:val="24"/>
              </w:rPr>
              <w:fldChar w:fldCharType="end"/>
            </w:r>
          </w:p>
        </w:sdtContent>
      </w:sdt>
    </w:sdtContent>
  </w:sdt>
  <w:p w14:paraId="5271A982" w14:textId="77777777" w:rsidR="00C875B4" w:rsidRDefault="00C875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54AF7" w14:textId="77777777" w:rsidR="00815F35" w:rsidRDefault="00815F35" w:rsidP="00043BFA">
      <w:r>
        <w:separator/>
      </w:r>
    </w:p>
  </w:footnote>
  <w:footnote w:type="continuationSeparator" w:id="0">
    <w:p w14:paraId="079336EF" w14:textId="77777777" w:rsidR="00815F35" w:rsidRDefault="00815F35" w:rsidP="00043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F9E"/>
    <w:rsid w:val="00012F4D"/>
    <w:rsid w:val="0002199D"/>
    <w:rsid w:val="00031BB3"/>
    <w:rsid w:val="00043BFA"/>
    <w:rsid w:val="00060432"/>
    <w:rsid w:val="000A1A7D"/>
    <w:rsid w:val="000F16B4"/>
    <w:rsid w:val="000F560D"/>
    <w:rsid w:val="000F6E75"/>
    <w:rsid w:val="0012086F"/>
    <w:rsid w:val="00160BD9"/>
    <w:rsid w:val="00176987"/>
    <w:rsid w:val="00264D5F"/>
    <w:rsid w:val="002751EC"/>
    <w:rsid w:val="002A7026"/>
    <w:rsid w:val="002D016A"/>
    <w:rsid w:val="002F32C0"/>
    <w:rsid w:val="00313DE3"/>
    <w:rsid w:val="00350F71"/>
    <w:rsid w:val="00372F4F"/>
    <w:rsid w:val="00394CEF"/>
    <w:rsid w:val="00422821"/>
    <w:rsid w:val="00483135"/>
    <w:rsid w:val="004E60EB"/>
    <w:rsid w:val="005023CE"/>
    <w:rsid w:val="005502C1"/>
    <w:rsid w:val="006460FD"/>
    <w:rsid w:val="00673716"/>
    <w:rsid w:val="006920FD"/>
    <w:rsid w:val="006F05C4"/>
    <w:rsid w:val="007249DA"/>
    <w:rsid w:val="0077789C"/>
    <w:rsid w:val="00794630"/>
    <w:rsid w:val="007B6425"/>
    <w:rsid w:val="00803EFE"/>
    <w:rsid w:val="00815F35"/>
    <w:rsid w:val="00821D85"/>
    <w:rsid w:val="00823A43"/>
    <w:rsid w:val="00844FC3"/>
    <w:rsid w:val="00865DCA"/>
    <w:rsid w:val="008D77CF"/>
    <w:rsid w:val="00980A3E"/>
    <w:rsid w:val="009953EE"/>
    <w:rsid w:val="009F556C"/>
    <w:rsid w:val="00A63630"/>
    <w:rsid w:val="00AC1407"/>
    <w:rsid w:val="00B02F9E"/>
    <w:rsid w:val="00B11035"/>
    <w:rsid w:val="00B22BCC"/>
    <w:rsid w:val="00BD55D6"/>
    <w:rsid w:val="00BE417D"/>
    <w:rsid w:val="00C61C3E"/>
    <w:rsid w:val="00C875B4"/>
    <w:rsid w:val="00CB1F29"/>
    <w:rsid w:val="00CE7418"/>
    <w:rsid w:val="00D0443C"/>
    <w:rsid w:val="00D30BEE"/>
    <w:rsid w:val="00D36D54"/>
    <w:rsid w:val="00D72A24"/>
    <w:rsid w:val="00D87B19"/>
    <w:rsid w:val="00DC197E"/>
    <w:rsid w:val="00DE0441"/>
    <w:rsid w:val="00F57C18"/>
    <w:rsid w:val="00F628B9"/>
    <w:rsid w:val="00F72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4B993"/>
  <w15:docId w15:val="{5128AF5F-865A-4929-9F41-0CE2CABD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A702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A70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920FD"/>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920F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6920F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B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43BFA"/>
    <w:rPr>
      <w:sz w:val="18"/>
      <w:szCs w:val="18"/>
    </w:rPr>
  </w:style>
  <w:style w:type="paragraph" w:styleId="a5">
    <w:name w:val="footer"/>
    <w:basedOn w:val="a"/>
    <w:link w:val="a6"/>
    <w:uiPriority w:val="99"/>
    <w:unhideWhenUsed/>
    <w:rsid w:val="00043BFA"/>
    <w:pPr>
      <w:tabs>
        <w:tab w:val="center" w:pos="4153"/>
        <w:tab w:val="right" w:pos="8306"/>
      </w:tabs>
      <w:snapToGrid w:val="0"/>
      <w:jc w:val="left"/>
    </w:pPr>
    <w:rPr>
      <w:sz w:val="18"/>
      <w:szCs w:val="18"/>
    </w:rPr>
  </w:style>
  <w:style w:type="character" w:customStyle="1" w:styleId="a6">
    <w:name w:val="页脚 字符"/>
    <w:basedOn w:val="a0"/>
    <w:link w:val="a5"/>
    <w:uiPriority w:val="99"/>
    <w:rsid w:val="00043BFA"/>
    <w:rPr>
      <w:sz w:val="18"/>
      <w:szCs w:val="18"/>
    </w:rPr>
  </w:style>
  <w:style w:type="character" w:customStyle="1" w:styleId="30">
    <w:name w:val="标题 3 字符"/>
    <w:basedOn w:val="a0"/>
    <w:link w:val="3"/>
    <w:uiPriority w:val="9"/>
    <w:rsid w:val="006920FD"/>
    <w:rPr>
      <w:b/>
      <w:bCs/>
      <w:sz w:val="32"/>
      <w:szCs w:val="32"/>
    </w:rPr>
  </w:style>
  <w:style w:type="character" w:customStyle="1" w:styleId="40">
    <w:name w:val="标题 4 字符"/>
    <w:basedOn w:val="a0"/>
    <w:link w:val="4"/>
    <w:uiPriority w:val="9"/>
    <w:rsid w:val="006920FD"/>
    <w:rPr>
      <w:rFonts w:asciiTheme="majorHAnsi" w:eastAsiaTheme="majorEastAsia" w:hAnsiTheme="majorHAnsi" w:cstheme="majorBidi"/>
      <w:b/>
      <w:bCs/>
      <w:sz w:val="28"/>
      <w:szCs w:val="28"/>
    </w:rPr>
  </w:style>
  <w:style w:type="character" w:customStyle="1" w:styleId="50">
    <w:name w:val="标题 5 字符"/>
    <w:basedOn w:val="a0"/>
    <w:link w:val="5"/>
    <w:uiPriority w:val="9"/>
    <w:rsid w:val="006920FD"/>
    <w:rPr>
      <w:b/>
      <w:bCs/>
      <w:sz w:val="28"/>
      <w:szCs w:val="28"/>
    </w:rPr>
  </w:style>
  <w:style w:type="character" w:styleId="a7">
    <w:name w:val="Hyperlink"/>
    <w:basedOn w:val="a0"/>
    <w:uiPriority w:val="99"/>
    <w:unhideWhenUsed/>
    <w:rsid w:val="006920FD"/>
    <w:rPr>
      <w:strike w:val="0"/>
      <w:dstrike w:val="0"/>
      <w:color w:val="000000"/>
      <w:u w:val="single"/>
      <w:effect w:val="none"/>
      <w:shd w:val="clear" w:color="auto" w:fill="auto"/>
    </w:rPr>
  </w:style>
  <w:style w:type="paragraph" w:styleId="a8">
    <w:name w:val="Normal (Web)"/>
    <w:basedOn w:val="a"/>
    <w:uiPriority w:val="99"/>
    <w:unhideWhenUsed/>
    <w:rsid w:val="006920FD"/>
    <w:pPr>
      <w:widowControl/>
      <w:spacing w:after="100"/>
      <w:jc w:val="left"/>
    </w:pPr>
    <w:rPr>
      <w:rFonts w:ascii="宋体" w:eastAsia="宋体" w:hAnsi="宋体" w:cs="宋体"/>
      <w:kern w:val="0"/>
      <w:sz w:val="24"/>
      <w:szCs w:val="24"/>
    </w:rPr>
  </w:style>
  <w:style w:type="paragraph" w:styleId="a9">
    <w:name w:val="footnote text"/>
    <w:basedOn w:val="a"/>
    <w:link w:val="aa"/>
    <w:uiPriority w:val="99"/>
    <w:semiHidden/>
    <w:unhideWhenUsed/>
    <w:rsid w:val="006920FD"/>
    <w:pPr>
      <w:snapToGrid w:val="0"/>
      <w:jc w:val="left"/>
    </w:pPr>
    <w:rPr>
      <w:sz w:val="18"/>
      <w:szCs w:val="18"/>
    </w:rPr>
  </w:style>
  <w:style w:type="character" w:customStyle="1" w:styleId="aa">
    <w:name w:val="脚注文本 字符"/>
    <w:basedOn w:val="a0"/>
    <w:link w:val="a9"/>
    <w:uiPriority w:val="99"/>
    <w:semiHidden/>
    <w:rsid w:val="006920FD"/>
    <w:rPr>
      <w:sz w:val="18"/>
      <w:szCs w:val="18"/>
    </w:rPr>
  </w:style>
  <w:style w:type="character" w:styleId="ab">
    <w:name w:val="footnote reference"/>
    <w:basedOn w:val="a0"/>
    <w:uiPriority w:val="99"/>
    <w:semiHidden/>
    <w:unhideWhenUsed/>
    <w:rsid w:val="006920FD"/>
    <w:rPr>
      <w:vertAlign w:val="superscript"/>
    </w:rPr>
  </w:style>
  <w:style w:type="character" w:customStyle="1" w:styleId="10">
    <w:name w:val="标题 1 字符"/>
    <w:basedOn w:val="a0"/>
    <w:link w:val="1"/>
    <w:uiPriority w:val="9"/>
    <w:rsid w:val="002A7026"/>
    <w:rPr>
      <w:b/>
      <w:bCs/>
      <w:kern w:val="44"/>
      <w:sz w:val="44"/>
      <w:szCs w:val="44"/>
    </w:rPr>
  </w:style>
  <w:style w:type="character" w:customStyle="1" w:styleId="20">
    <w:name w:val="标题 2 字符"/>
    <w:basedOn w:val="a0"/>
    <w:link w:val="2"/>
    <w:uiPriority w:val="9"/>
    <w:rsid w:val="002A7026"/>
    <w:rPr>
      <w:rFonts w:asciiTheme="majorHAnsi" w:eastAsiaTheme="majorEastAsia" w:hAnsiTheme="majorHAnsi" w:cstheme="majorBidi"/>
      <w:b/>
      <w:bCs/>
      <w:sz w:val="32"/>
      <w:szCs w:val="32"/>
    </w:rPr>
  </w:style>
  <w:style w:type="character" w:styleId="ac">
    <w:name w:val="Unresolved Mention"/>
    <w:basedOn w:val="a0"/>
    <w:uiPriority w:val="99"/>
    <w:semiHidden/>
    <w:unhideWhenUsed/>
    <w:rsid w:val="00BD5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367.html" TargetMode="External"/><Relationship Id="rId13" Type="http://schemas.openxmlformats.org/officeDocument/2006/relationships/hyperlink" Target="http://ssfb86.com/index/News/detail/newsid/367.html" TargetMode="External"/><Relationship Id="rId18" Type="http://schemas.openxmlformats.org/officeDocument/2006/relationships/hyperlink" Target="http://ssfb86.com/index/News/detail/newsid/367.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sfb86.com/index/News/detail/newsid/369.html" TargetMode="External"/><Relationship Id="rId12" Type="http://schemas.openxmlformats.org/officeDocument/2006/relationships/hyperlink" Target="http://ssfb86.com/index/News/detail/newsid/367.html" TargetMode="External"/><Relationship Id="rId17" Type="http://schemas.openxmlformats.org/officeDocument/2006/relationships/hyperlink" Target="http://ssfb86.com/index/News/detail/newsid/367.html" TargetMode="External"/><Relationship Id="rId2" Type="http://schemas.openxmlformats.org/officeDocument/2006/relationships/settings" Target="settings.xml"/><Relationship Id="rId16" Type="http://schemas.openxmlformats.org/officeDocument/2006/relationships/hyperlink" Target="http://ssfb86.com/index/News/detail/newsid/367.html"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sfb86.com/index/News/detail/newsid/378.html" TargetMode="External"/><Relationship Id="rId11" Type="http://schemas.openxmlformats.org/officeDocument/2006/relationships/hyperlink" Target="http://ssfb86.com/index/News/detail/newsid/369.html" TargetMode="External"/><Relationship Id="rId5" Type="http://schemas.openxmlformats.org/officeDocument/2006/relationships/endnotes" Target="endnotes.xml"/><Relationship Id="rId15" Type="http://schemas.openxmlformats.org/officeDocument/2006/relationships/hyperlink" Target="http://ssfb86.com/index/News/detail/newsid/367.html" TargetMode="External"/><Relationship Id="rId10" Type="http://schemas.openxmlformats.org/officeDocument/2006/relationships/hyperlink" Target="http://ssfb86.com/index/News/detail/newsid/367.html" TargetMode="External"/><Relationship Id="rId19" Type="http://schemas.openxmlformats.org/officeDocument/2006/relationships/hyperlink" Target="http://ssfb86.com/index/News/detail/newsid/367.html" TargetMode="External"/><Relationship Id="rId4" Type="http://schemas.openxmlformats.org/officeDocument/2006/relationships/footnotes" Target="footnotes.xml"/><Relationship Id="rId9" Type="http://schemas.openxmlformats.org/officeDocument/2006/relationships/hyperlink" Target="http://ssfb86.com/index/News/detail/newsid/369.html" TargetMode="External"/><Relationship Id="rId14" Type="http://schemas.openxmlformats.org/officeDocument/2006/relationships/hyperlink" Target="http://ssfb86.com/index/News/detail/newsid/367.html"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2020-07-27T00:35:00Z</dcterms:created>
  <dcterms:modified xsi:type="dcterms:W3CDTF">2020-10-04T03:42:00Z</dcterms:modified>
</cp:coreProperties>
</file>