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9DFE7" w14:textId="182C24FE" w:rsidR="00F57C18" w:rsidRPr="000B5942" w:rsidRDefault="00730428" w:rsidP="00730428">
      <w:pPr>
        <w:spacing w:beforeLines="50" w:before="156" w:line="480" w:lineRule="atLeast"/>
        <w:jc w:val="center"/>
        <w:rPr>
          <w:rFonts w:asciiTheme="minorEastAsia" w:hAnsiTheme="minorEastAsia"/>
          <w:sz w:val="44"/>
          <w:szCs w:val="44"/>
        </w:rPr>
      </w:pPr>
      <w:r w:rsidRPr="000B5942">
        <w:rPr>
          <w:rFonts w:asciiTheme="minorEastAsia" w:hAnsiTheme="minorEastAsia" w:hint="eastAsia"/>
          <w:sz w:val="44"/>
          <w:szCs w:val="44"/>
        </w:rPr>
        <w:t>1</w:t>
      </w:r>
      <w:r w:rsidR="003A5DEF">
        <w:rPr>
          <w:rFonts w:asciiTheme="minorEastAsia" w:hAnsiTheme="minorEastAsia"/>
          <w:sz w:val="44"/>
          <w:szCs w:val="44"/>
        </w:rPr>
        <w:t>.</w:t>
      </w:r>
      <w:r w:rsidR="002F2779">
        <w:rPr>
          <w:rFonts w:asciiTheme="minorEastAsia" w:hAnsiTheme="minorEastAsia"/>
          <w:sz w:val="44"/>
          <w:szCs w:val="44"/>
        </w:rPr>
        <w:t>2</w:t>
      </w:r>
      <w:r w:rsidRPr="000B5942">
        <w:rPr>
          <w:rFonts w:asciiTheme="minorEastAsia" w:hAnsiTheme="minorEastAsia" w:hint="eastAsia"/>
          <w:sz w:val="44"/>
          <w:szCs w:val="44"/>
        </w:rPr>
        <w:t xml:space="preserve"> </w:t>
      </w:r>
      <w:r w:rsidRPr="000B5942">
        <w:rPr>
          <w:rFonts w:asciiTheme="minorEastAsia" w:hAnsiTheme="minorEastAsia"/>
          <w:sz w:val="44"/>
          <w:szCs w:val="44"/>
        </w:rPr>
        <w:t xml:space="preserve"> </w:t>
      </w:r>
      <w:r w:rsidR="002F2779" w:rsidRPr="00007431">
        <w:rPr>
          <w:rFonts w:asciiTheme="minorEastAsia" w:hAnsiTheme="minorEastAsia" w:hint="eastAsia"/>
          <w:sz w:val="44"/>
          <w:szCs w:val="44"/>
        </w:rPr>
        <w:t>政府信息公开信息处理费管理办法</w:t>
      </w:r>
    </w:p>
    <w:p w14:paraId="6A9868A6" w14:textId="7093D2A7" w:rsidR="00730428" w:rsidRDefault="00730428" w:rsidP="00730428">
      <w:pPr>
        <w:spacing w:beforeLines="50" w:before="156" w:line="480" w:lineRule="atLeast"/>
        <w:rPr>
          <w:rFonts w:asciiTheme="minorEastAsia" w:hAnsiTheme="minorEastAsia"/>
          <w:sz w:val="24"/>
          <w:szCs w:val="24"/>
        </w:rPr>
      </w:pPr>
    </w:p>
    <w:p w14:paraId="410E31D1" w14:textId="03FC8DA6" w:rsidR="002F2779" w:rsidRPr="00007431" w:rsidRDefault="002F2779" w:rsidP="00007431">
      <w:pPr>
        <w:widowControl/>
        <w:shd w:val="clear" w:color="auto" w:fill="FFFFFF"/>
        <w:spacing w:beforeLines="50" w:before="156" w:line="480" w:lineRule="atLeast"/>
        <w:ind w:firstLineChars="200" w:firstLine="480"/>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为了进一步规范政府信息公开法律关系，维护政府信息公开工作秩序，</w:t>
      </w:r>
      <w:proofErr w:type="gramStart"/>
      <w:r w:rsidRPr="00007431">
        <w:rPr>
          <w:rFonts w:asciiTheme="minorEastAsia" w:hAnsiTheme="minorEastAsia" w:cs="宋体" w:hint="eastAsia"/>
          <w:color w:val="333333"/>
          <w:kern w:val="0"/>
          <w:sz w:val="24"/>
          <w:szCs w:val="24"/>
        </w:rPr>
        <w:t>更好保障</w:t>
      </w:r>
      <w:proofErr w:type="gramEnd"/>
      <w:r w:rsidRPr="00007431">
        <w:rPr>
          <w:rFonts w:asciiTheme="minorEastAsia" w:hAnsiTheme="minorEastAsia" w:cs="宋体" w:hint="eastAsia"/>
          <w:color w:val="333333"/>
          <w:kern w:val="0"/>
          <w:sz w:val="24"/>
          <w:szCs w:val="24"/>
        </w:rPr>
        <w:t>公众知情权，根据《</w:t>
      </w:r>
      <w:hyperlink r:id="rId7" w:tgtFrame="_self" w:history="1">
        <w:r w:rsidRPr="00007431">
          <w:rPr>
            <w:rFonts w:asciiTheme="minorEastAsia" w:hAnsiTheme="minorEastAsia" w:cs="宋体" w:hint="eastAsia"/>
            <w:color w:val="6E6E6E"/>
            <w:kern w:val="0"/>
            <w:sz w:val="24"/>
            <w:szCs w:val="24"/>
            <w:u w:val="single"/>
          </w:rPr>
          <w:t>中华人民共和国政府信息公开条例</w:t>
        </w:r>
      </w:hyperlink>
      <w:r w:rsidRPr="00007431">
        <w:rPr>
          <w:rFonts w:asciiTheme="minorEastAsia" w:hAnsiTheme="minorEastAsia" w:cs="宋体" w:hint="eastAsia"/>
          <w:color w:val="333333"/>
          <w:kern w:val="0"/>
          <w:sz w:val="24"/>
          <w:szCs w:val="24"/>
        </w:rPr>
        <w:t>》有关规定，制定本办法。</w:t>
      </w:r>
    </w:p>
    <w:p w14:paraId="0FF384EC" w14:textId="7A35E564"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 xml:space="preserve">　　</w:t>
      </w:r>
      <w:bookmarkStart w:id="0" w:name="_Hlk63714595"/>
      <w:r w:rsidRPr="00007431">
        <w:rPr>
          <w:rFonts w:asciiTheme="minorEastAsia" w:hAnsiTheme="minorEastAsia" w:cs="宋体" w:hint="eastAsia"/>
          <w:color w:val="333333"/>
          <w:kern w:val="0"/>
          <w:sz w:val="24"/>
          <w:szCs w:val="24"/>
        </w:rPr>
        <w:t>（</w:t>
      </w:r>
      <w:hyperlink r:id="rId8"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第一条）</w:t>
      </w:r>
    </w:p>
    <w:bookmarkEnd w:id="0"/>
    <w:p w14:paraId="0464D474" w14:textId="77777777" w:rsidR="002F2779" w:rsidRPr="00007431" w:rsidRDefault="002F2779"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一、主要概念</w:t>
      </w:r>
    </w:p>
    <w:p w14:paraId="5899F40B" w14:textId="799280D1" w:rsidR="002F2779" w:rsidRPr="00007431" w:rsidRDefault="002F2779" w:rsidP="00007431">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本办法所称信息处理费，是指为了有效调节政府信息公开申请行为、引导申请人合理行使权利，</w:t>
      </w:r>
      <w:r w:rsidRPr="00007431">
        <w:rPr>
          <w:rFonts w:asciiTheme="minorEastAsia" w:hAnsiTheme="minorEastAsia" w:cs="宋体" w:hint="eastAsia"/>
          <w:b/>
          <w:bCs/>
          <w:color w:val="333333"/>
          <w:kern w:val="0"/>
          <w:sz w:val="24"/>
          <w:szCs w:val="24"/>
        </w:rPr>
        <w:t>向申请公开政府信息超出一定数量或者频次范围的申请人收取的费用</w:t>
      </w:r>
      <w:r w:rsidRPr="00007431">
        <w:rPr>
          <w:rFonts w:asciiTheme="minorEastAsia" w:hAnsiTheme="minorEastAsia" w:cs="宋体" w:hint="eastAsia"/>
          <w:color w:val="333333"/>
          <w:kern w:val="0"/>
          <w:sz w:val="24"/>
          <w:szCs w:val="24"/>
        </w:rPr>
        <w:t>。</w:t>
      </w:r>
    </w:p>
    <w:p w14:paraId="739B9F7F" w14:textId="00E8B12F"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9"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第二条）</w:t>
      </w:r>
    </w:p>
    <w:p w14:paraId="684BC1EB" w14:textId="77777777" w:rsidR="002F2779" w:rsidRPr="00007431" w:rsidRDefault="002F2779"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二、收费方式</w:t>
      </w:r>
    </w:p>
    <w:p w14:paraId="25343106" w14:textId="5F3AA7FF" w:rsidR="002F2779" w:rsidRPr="00007431" w:rsidRDefault="002F2779" w:rsidP="00007431">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信息处理费</w:t>
      </w:r>
      <w:r w:rsidRPr="00007431">
        <w:rPr>
          <w:rFonts w:asciiTheme="minorEastAsia" w:hAnsiTheme="minorEastAsia" w:cs="宋体" w:hint="eastAsia"/>
          <w:b/>
          <w:bCs/>
          <w:color w:val="333333"/>
          <w:kern w:val="0"/>
          <w:sz w:val="24"/>
          <w:szCs w:val="24"/>
        </w:rPr>
        <w:t>可以按件计收，也可以按量计收，均按照超额累进方式计算收费金额</w:t>
      </w:r>
      <w:r w:rsidRPr="00007431">
        <w:rPr>
          <w:rFonts w:asciiTheme="minorEastAsia" w:hAnsiTheme="minorEastAsia" w:cs="宋体" w:hint="eastAsia"/>
          <w:color w:val="333333"/>
          <w:kern w:val="0"/>
          <w:sz w:val="24"/>
          <w:szCs w:val="24"/>
        </w:rPr>
        <w:t>。行政机关对每件申请</w:t>
      </w:r>
      <w:r w:rsidRPr="00007431">
        <w:rPr>
          <w:rFonts w:asciiTheme="minorEastAsia" w:hAnsiTheme="minorEastAsia" w:cs="宋体" w:hint="eastAsia"/>
          <w:b/>
          <w:bCs/>
          <w:color w:val="333333"/>
          <w:kern w:val="0"/>
          <w:sz w:val="24"/>
          <w:szCs w:val="24"/>
        </w:rPr>
        <w:t>可以根据实际情况选择适用其中一种标准，但不得同时按照两种标准重复计算</w:t>
      </w:r>
      <w:r w:rsidRPr="00007431">
        <w:rPr>
          <w:rFonts w:asciiTheme="minorEastAsia" w:hAnsiTheme="minorEastAsia" w:cs="宋体" w:hint="eastAsia"/>
          <w:color w:val="333333"/>
          <w:kern w:val="0"/>
          <w:sz w:val="24"/>
          <w:szCs w:val="24"/>
        </w:rPr>
        <w:t>。</w:t>
      </w:r>
    </w:p>
    <w:p w14:paraId="5202AAC5" w14:textId="773F8CEA"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10"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第三条）</w:t>
      </w:r>
    </w:p>
    <w:p w14:paraId="14DECD30" w14:textId="1BBB7D81" w:rsidR="002F2779" w:rsidRPr="00007431" w:rsidRDefault="002F2779"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三、收费标准</w:t>
      </w:r>
    </w:p>
    <w:p w14:paraId="37F9E81C" w14:textId="094A3DB0" w:rsidR="002F2779" w:rsidRPr="00007431" w:rsidRDefault="002F2779" w:rsidP="00007431">
      <w:pPr>
        <w:pStyle w:val="2"/>
        <w:spacing w:beforeLines="50" w:before="156" w:after="0" w:line="480" w:lineRule="atLeast"/>
        <w:rPr>
          <w:rFonts w:asciiTheme="minorEastAsia" w:eastAsiaTheme="minorEastAsia" w:hAnsiTheme="minorEastAsia"/>
          <w:sz w:val="24"/>
          <w:szCs w:val="24"/>
        </w:rPr>
      </w:pPr>
      <w:r w:rsidRPr="00007431">
        <w:rPr>
          <w:rFonts w:asciiTheme="minorEastAsia" w:eastAsiaTheme="minorEastAsia" w:hAnsiTheme="minorEastAsia" w:hint="eastAsia"/>
          <w:sz w:val="24"/>
          <w:szCs w:val="24"/>
        </w:rPr>
        <w:t>（一）按件计收</w:t>
      </w:r>
    </w:p>
    <w:p w14:paraId="5E4983A7" w14:textId="47DE589A" w:rsidR="002F2779" w:rsidRPr="00007431" w:rsidRDefault="002F2779" w:rsidP="00007431">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007431">
        <w:rPr>
          <w:rFonts w:asciiTheme="minorEastAsia" w:hAnsiTheme="minorEastAsia" w:cs="宋体" w:hint="eastAsia"/>
          <w:b/>
          <w:bCs/>
          <w:color w:val="333333"/>
          <w:kern w:val="0"/>
          <w:sz w:val="24"/>
          <w:szCs w:val="24"/>
        </w:rPr>
        <w:t>按件计收适用于所有政府信息公开申请处理决定类型</w:t>
      </w:r>
      <w:r w:rsidRPr="00007431">
        <w:rPr>
          <w:rFonts w:asciiTheme="minorEastAsia" w:hAnsiTheme="minorEastAsia" w:cs="宋体" w:hint="eastAsia"/>
          <w:color w:val="333333"/>
          <w:kern w:val="0"/>
          <w:sz w:val="24"/>
          <w:szCs w:val="24"/>
        </w:rPr>
        <w:t>。申请人的</w:t>
      </w:r>
      <w:r w:rsidRPr="00007431">
        <w:rPr>
          <w:rFonts w:asciiTheme="minorEastAsia" w:hAnsiTheme="minorEastAsia" w:cs="宋体" w:hint="eastAsia"/>
          <w:b/>
          <w:bCs/>
          <w:color w:val="333333"/>
          <w:kern w:val="0"/>
          <w:sz w:val="24"/>
          <w:szCs w:val="24"/>
        </w:rPr>
        <w:t>一份政府信息公开申请包含多项内容的，行政机关可以按照“一事</w:t>
      </w:r>
      <w:proofErr w:type="gramStart"/>
      <w:r w:rsidRPr="00007431">
        <w:rPr>
          <w:rFonts w:asciiTheme="minorEastAsia" w:hAnsiTheme="minorEastAsia" w:cs="宋体" w:hint="eastAsia"/>
          <w:b/>
          <w:bCs/>
          <w:color w:val="333333"/>
          <w:kern w:val="0"/>
          <w:sz w:val="24"/>
          <w:szCs w:val="24"/>
        </w:rPr>
        <w:t>一</w:t>
      </w:r>
      <w:proofErr w:type="gramEnd"/>
      <w:r w:rsidRPr="00007431">
        <w:rPr>
          <w:rFonts w:asciiTheme="minorEastAsia" w:hAnsiTheme="minorEastAsia" w:cs="宋体" w:hint="eastAsia"/>
          <w:b/>
          <w:bCs/>
          <w:color w:val="333333"/>
          <w:kern w:val="0"/>
          <w:sz w:val="24"/>
          <w:szCs w:val="24"/>
        </w:rPr>
        <w:t>申请”原则，以合理的最小单位拆分计算件数</w:t>
      </w:r>
      <w:r w:rsidRPr="00007431">
        <w:rPr>
          <w:rFonts w:asciiTheme="minorEastAsia" w:hAnsiTheme="minorEastAsia" w:cs="宋体" w:hint="eastAsia"/>
          <w:color w:val="333333"/>
          <w:kern w:val="0"/>
          <w:sz w:val="24"/>
          <w:szCs w:val="24"/>
        </w:rPr>
        <w:t>。</w:t>
      </w:r>
    </w:p>
    <w:p w14:paraId="5EFA69A1" w14:textId="7DBA8322"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bookmarkStart w:id="1" w:name="_Hlk63714618"/>
      <w:r w:rsidRPr="00007431">
        <w:rPr>
          <w:rFonts w:asciiTheme="minorEastAsia" w:hAnsiTheme="minorEastAsia" w:cs="宋体" w:hint="eastAsia"/>
          <w:color w:val="333333"/>
          <w:kern w:val="0"/>
          <w:sz w:val="24"/>
          <w:szCs w:val="24"/>
        </w:rPr>
        <w:t>（</w:t>
      </w:r>
      <w:hyperlink r:id="rId11"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第四条第一款）</w:t>
      </w:r>
    </w:p>
    <w:bookmarkEnd w:id="1"/>
    <w:p w14:paraId="454C7AA7" w14:textId="77777777"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按件计收执</w:t>
      </w:r>
      <w:proofErr w:type="gramStart"/>
      <w:r w:rsidRPr="00007431">
        <w:rPr>
          <w:rFonts w:asciiTheme="minorEastAsia" w:hAnsiTheme="minorEastAsia" w:cs="宋体" w:hint="eastAsia"/>
          <w:color w:val="333333"/>
          <w:kern w:val="0"/>
          <w:sz w:val="24"/>
          <w:szCs w:val="24"/>
        </w:rPr>
        <w:t>行下列</w:t>
      </w:r>
      <w:proofErr w:type="gramEnd"/>
      <w:r w:rsidRPr="00007431">
        <w:rPr>
          <w:rFonts w:asciiTheme="minorEastAsia" w:hAnsiTheme="minorEastAsia" w:cs="宋体" w:hint="eastAsia"/>
          <w:color w:val="333333"/>
          <w:kern w:val="0"/>
          <w:sz w:val="24"/>
          <w:szCs w:val="24"/>
        </w:rPr>
        <w:t>收费标准：</w:t>
      </w:r>
    </w:p>
    <w:p w14:paraId="220A4278" w14:textId="2505F4D6"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lastRenderedPageBreak/>
        <w:t xml:space="preserve">　　1、同一申请人</w:t>
      </w:r>
      <w:r w:rsidRPr="00007431">
        <w:rPr>
          <w:rFonts w:asciiTheme="minorEastAsia" w:hAnsiTheme="minorEastAsia" w:cs="宋体" w:hint="eastAsia"/>
          <w:b/>
          <w:bCs/>
          <w:color w:val="333333"/>
          <w:kern w:val="0"/>
          <w:sz w:val="24"/>
          <w:szCs w:val="24"/>
        </w:rPr>
        <w:t>一个自然月内累计申请10件以下（含10件）的，不收费</w:t>
      </w:r>
      <w:r w:rsidRPr="00007431">
        <w:rPr>
          <w:rFonts w:asciiTheme="minorEastAsia" w:hAnsiTheme="minorEastAsia" w:cs="宋体" w:hint="eastAsia"/>
          <w:color w:val="333333"/>
          <w:kern w:val="0"/>
          <w:sz w:val="24"/>
          <w:szCs w:val="24"/>
        </w:rPr>
        <w:t>。</w:t>
      </w:r>
    </w:p>
    <w:p w14:paraId="18C47BA9" w14:textId="1220986F"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bookmarkStart w:id="2" w:name="_Hlk63714638"/>
      <w:r w:rsidRPr="00007431">
        <w:rPr>
          <w:rFonts w:asciiTheme="minorEastAsia" w:hAnsiTheme="minorEastAsia" w:cs="宋体" w:hint="eastAsia"/>
          <w:color w:val="333333"/>
          <w:kern w:val="0"/>
          <w:sz w:val="24"/>
          <w:szCs w:val="24"/>
        </w:rPr>
        <w:t>（</w:t>
      </w:r>
      <w:hyperlink r:id="rId12"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第四条第二款第一项）</w:t>
      </w:r>
    </w:p>
    <w:bookmarkEnd w:id="2"/>
    <w:p w14:paraId="7EA4BB59" w14:textId="31880A3F"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2、同一申请人一个自然月内累计申请11—30件（含30件）的部分：100元/件。</w:t>
      </w:r>
    </w:p>
    <w:p w14:paraId="0218B078" w14:textId="32CEE3B9"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13"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第四条第二款第二项）</w:t>
      </w:r>
    </w:p>
    <w:p w14:paraId="10B449A9" w14:textId="22E57E12"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3、同一申请人一个自然月内累计申请31件以上的部分：以10件为一档，每增加一档，收费标准提高100元/件。</w:t>
      </w:r>
    </w:p>
    <w:p w14:paraId="4DCBAC93" w14:textId="6B8C5F81"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14"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第四条第二款第三项）</w:t>
      </w:r>
    </w:p>
    <w:p w14:paraId="003E2E28" w14:textId="6C7D768A" w:rsidR="002F2779" w:rsidRPr="00007431" w:rsidRDefault="002F2779" w:rsidP="00007431">
      <w:pPr>
        <w:pStyle w:val="2"/>
        <w:spacing w:beforeLines="50" w:before="156" w:after="0" w:line="480" w:lineRule="atLeast"/>
        <w:rPr>
          <w:rFonts w:asciiTheme="minorEastAsia" w:eastAsiaTheme="minorEastAsia" w:hAnsiTheme="minorEastAsia"/>
          <w:sz w:val="24"/>
          <w:szCs w:val="24"/>
        </w:rPr>
      </w:pPr>
      <w:r w:rsidRPr="00007431">
        <w:rPr>
          <w:rFonts w:asciiTheme="minorEastAsia" w:eastAsiaTheme="minorEastAsia" w:hAnsiTheme="minorEastAsia" w:hint="eastAsia"/>
          <w:sz w:val="24"/>
          <w:szCs w:val="24"/>
        </w:rPr>
        <w:t>（二）按量计收</w:t>
      </w:r>
    </w:p>
    <w:p w14:paraId="6F7A837A" w14:textId="73C8FA7B" w:rsidR="002F2779" w:rsidRPr="00007431" w:rsidRDefault="002F2779" w:rsidP="00007431">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007431">
        <w:rPr>
          <w:rFonts w:asciiTheme="minorEastAsia" w:hAnsiTheme="minorEastAsia" w:cs="宋体" w:hint="eastAsia"/>
          <w:b/>
          <w:bCs/>
          <w:color w:val="333333"/>
          <w:kern w:val="0"/>
          <w:sz w:val="24"/>
          <w:szCs w:val="24"/>
        </w:rPr>
        <w:t>按量计收适用于申请人要求以提供纸质件、发送电子邮件、复制电子数据等方式获取政府信息的情形</w:t>
      </w:r>
      <w:r w:rsidRPr="00007431">
        <w:rPr>
          <w:rFonts w:asciiTheme="minorEastAsia" w:hAnsiTheme="minorEastAsia" w:cs="宋体" w:hint="eastAsia"/>
          <w:color w:val="333333"/>
          <w:kern w:val="0"/>
          <w:sz w:val="24"/>
          <w:szCs w:val="24"/>
        </w:rPr>
        <w:t>。相关政府信息已经主动对外公开，行政机关依据《</w:t>
      </w:r>
      <w:hyperlink r:id="rId15" w:tgtFrame="_self" w:history="1">
        <w:r w:rsidRPr="00007431">
          <w:rPr>
            <w:rFonts w:asciiTheme="minorEastAsia" w:hAnsiTheme="minorEastAsia" w:cs="宋体" w:hint="eastAsia"/>
            <w:color w:val="6E6E6E"/>
            <w:kern w:val="0"/>
            <w:sz w:val="24"/>
            <w:szCs w:val="24"/>
            <w:u w:val="single"/>
            <w:shd w:val="clear" w:color="auto" w:fill="FFFFFF"/>
          </w:rPr>
          <w:t>中华人民共和国政府信息公开条例</w:t>
        </w:r>
      </w:hyperlink>
      <w:r w:rsidRPr="00007431">
        <w:rPr>
          <w:rFonts w:asciiTheme="minorEastAsia" w:hAnsiTheme="minorEastAsia" w:cs="宋体" w:hint="eastAsia"/>
          <w:color w:val="333333"/>
          <w:kern w:val="0"/>
          <w:sz w:val="24"/>
          <w:szCs w:val="24"/>
        </w:rPr>
        <w:t>》第三十六条第（一）项、第（二）项的规定告知申请人获取方式、途径等的，不适用按量计收。按量计收以单件政府信息公开申请为单位分别计算页数（A4及以下幅面纸张的</w:t>
      </w:r>
      <w:proofErr w:type="gramStart"/>
      <w:r w:rsidRPr="00007431">
        <w:rPr>
          <w:rFonts w:asciiTheme="minorEastAsia" w:hAnsiTheme="minorEastAsia" w:cs="宋体" w:hint="eastAsia"/>
          <w:color w:val="333333"/>
          <w:kern w:val="0"/>
          <w:sz w:val="24"/>
          <w:szCs w:val="24"/>
        </w:rPr>
        <w:t>单面为</w:t>
      </w:r>
      <w:proofErr w:type="gramEnd"/>
      <w:r w:rsidRPr="00007431">
        <w:rPr>
          <w:rFonts w:asciiTheme="minorEastAsia" w:hAnsiTheme="minorEastAsia" w:cs="宋体" w:hint="eastAsia"/>
          <w:color w:val="333333"/>
          <w:kern w:val="0"/>
          <w:sz w:val="24"/>
          <w:szCs w:val="24"/>
        </w:rPr>
        <w:t>1页），对</w:t>
      </w:r>
      <w:r w:rsidRPr="00007431">
        <w:rPr>
          <w:rFonts w:asciiTheme="minorEastAsia" w:hAnsiTheme="minorEastAsia" w:cs="宋体" w:hint="eastAsia"/>
          <w:b/>
          <w:bCs/>
          <w:color w:val="333333"/>
          <w:kern w:val="0"/>
          <w:sz w:val="24"/>
          <w:szCs w:val="24"/>
        </w:rPr>
        <w:t>同一申请人提交的多件政府信息公开申请不累加计算页数</w:t>
      </w:r>
      <w:r w:rsidRPr="00007431">
        <w:rPr>
          <w:rFonts w:asciiTheme="minorEastAsia" w:hAnsiTheme="minorEastAsia" w:cs="宋体" w:hint="eastAsia"/>
          <w:color w:val="333333"/>
          <w:kern w:val="0"/>
          <w:sz w:val="24"/>
          <w:szCs w:val="24"/>
        </w:rPr>
        <w:t>。</w:t>
      </w:r>
    </w:p>
    <w:p w14:paraId="0AB4446D" w14:textId="0298E2CF"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16"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第五条第一款）</w:t>
      </w:r>
    </w:p>
    <w:p w14:paraId="4A12CA2B" w14:textId="77777777"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按量计收执</w:t>
      </w:r>
      <w:proofErr w:type="gramStart"/>
      <w:r w:rsidRPr="00007431">
        <w:rPr>
          <w:rFonts w:asciiTheme="minorEastAsia" w:hAnsiTheme="minorEastAsia" w:cs="宋体" w:hint="eastAsia"/>
          <w:color w:val="333333"/>
          <w:kern w:val="0"/>
          <w:sz w:val="24"/>
          <w:szCs w:val="24"/>
        </w:rPr>
        <w:t>行下列</w:t>
      </w:r>
      <w:proofErr w:type="gramEnd"/>
      <w:r w:rsidRPr="00007431">
        <w:rPr>
          <w:rFonts w:asciiTheme="minorEastAsia" w:hAnsiTheme="minorEastAsia" w:cs="宋体" w:hint="eastAsia"/>
          <w:color w:val="333333"/>
          <w:kern w:val="0"/>
          <w:sz w:val="24"/>
          <w:szCs w:val="24"/>
        </w:rPr>
        <w:t>收费标准：</w:t>
      </w:r>
    </w:p>
    <w:p w14:paraId="4DE2AE5C" w14:textId="6FED91A2"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1、</w:t>
      </w:r>
      <w:r w:rsidRPr="00007431">
        <w:rPr>
          <w:rFonts w:asciiTheme="minorEastAsia" w:hAnsiTheme="minorEastAsia" w:cs="宋体" w:hint="eastAsia"/>
          <w:b/>
          <w:bCs/>
          <w:color w:val="333333"/>
          <w:kern w:val="0"/>
          <w:sz w:val="24"/>
          <w:szCs w:val="24"/>
        </w:rPr>
        <w:t>30页以下（含30页）的，不收费</w:t>
      </w:r>
      <w:r w:rsidRPr="00007431">
        <w:rPr>
          <w:rFonts w:asciiTheme="minorEastAsia" w:hAnsiTheme="minorEastAsia" w:cs="宋体" w:hint="eastAsia"/>
          <w:color w:val="333333"/>
          <w:kern w:val="0"/>
          <w:sz w:val="24"/>
          <w:szCs w:val="24"/>
        </w:rPr>
        <w:t>。</w:t>
      </w:r>
    </w:p>
    <w:p w14:paraId="4C602F6E" w14:textId="42A5E464"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 xml:space="preserve">　（</w:t>
      </w:r>
      <w:hyperlink r:id="rId17"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第五条第二款第一项）</w:t>
      </w:r>
    </w:p>
    <w:p w14:paraId="0C47D7FE" w14:textId="6F4A5D28"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w:t>
      </w:r>
      <w:r w:rsidRPr="00007431">
        <w:rPr>
          <w:rFonts w:asciiTheme="minorEastAsia" w:hAnsiTheme="minorEastAsia" w:cs="宋体"/>
          <w:color w:val="333333"/>
          <w:kern w:val="0"/>
          <w:sz w:val="24"/>
          <w:szCs w:val="24"/>
        </w:rPr>
        <w:t xml:space="preserve"> </w:t>
      </w:r>
      <w:r w:rsidRPr="00007431">
        <w:rPr>
          <w:rFonts w:asciiTheme="minorEastAsia" w:hAnsiTheme="minorEastAsia" w:cs="宋体" w:hint="eastAsia"/>
          <w:color w:val="333333"/>
          <w:kern w:val="0"/>
          <w:sz w:val="24"/>
          <w:szCs w:val="24"/>
        </w:rPr>
        <w:t>2、31—100页（含100页）的部分：10元/页。</w:t>
      </w:r>
    </w:p>
    <w:p w14:paraId="387E1536" w14:textId="1EA066C3"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18"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第五条第二款第二项）</w:t>
      </w:r>
    </w:p>
    <w:p w14:paraId="3B35D336" w14:textId="2D04E324"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3、101—200页（含200页）的部分：20元/页。</w:t>
      </w:r>
    </w:p>
    <w:p w14:paraId="6B039EB8" w14:textId="229C3071"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19"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第五条第二款第三项）</w:t>
      </w:r>
    </w:p>
    <w:p w14:paraId="1AF49157" w14:textId="3EC17FBF"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lastRenderedPageBreak/>
        <w:t xml:space="preserve">　　4、201页以上的部分：40元/页。</w:t>
      </w:r>
    </w:p>
    <w:p w14:paraId="30D93705" w14:textId="6F7967B5"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20"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第五条第二款第四项）</w:t>
      </w:r>
    </w:p>
    <w:p w14:paraId="3A352259" w14:textId="237395B6" w:rsidR="00007431" w:rsidRPr="00007431" w:rsidRDefault="00007431"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四、缴费期限、及其法律后果</w:t>
      </w:r>
    </w:p>
    <w:p w14:paraId="33787E76" w14:textId="187E23EE" w:rsidR="002F2779" w:rsidRPr="00007431" w:rsidRDefault="002F2779" w:rsidP="00007431">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行政机关依法决定收取信息处理费的，</w:t>
      </w:r>
      <w:r w:rsidRPr="00007431">
        <w:rPr>
          <w:rFonts w:asciiTheme="minorEastAsia" w:hAnsiTheme="minorEastAsia" w:cs="宋体" w:hint="eastAsia"/>
          <w:b/>
          <w:bCs/>
          <w:color w:val="333333"/>
          <w:kern w:val="0"/>
          <w:sz w:val="24"/>
          <w:szCs w:val="24"/>
        </w:rPr>
        <w:t>应当在政府信息公开申请处理期限内，按照申请人获取信息的途径向申请人发出收费通知</w:t>
      </w:r>
      <w:r w:rsidRPr="00007431">
        <w:rPr>
          <w:rFonts w:asciiTheme="minorEastAsia" w:hAnsiTheme="minorEastAsia" w:cs="宋体" w:hint="eastAsia"/>
          <w:color w:val="333333"/>
          <w:kern w:val="0"/>
          <w:sz w:val="24"/>
          <w:szCs w:val="24"/>
        </w:rPr>
        <w:t>，说明收费的依据、标准、数额、缴纳方式等。</w:t>
      </w:r>
      <w:r w:rsidRPr="00007431">
        <w:rPr>
          <w:rFonts w:asciiTheme="minorEastAsia" w:hAnsiTheme="minorEastAsia" w:cs="宋体" w:hint="eastAsia"/>
          <w:b/>
          <w:bCs/>
          <w:color w:val="333333"/>
          <w:kern w:val="0"/>
          <w:sz w:val="24"/>
          <w:szCs w:val="24"/>
        </w:rPr>
        <w:t>申请人应当在收到收费通知次日起20个工作日内缴纳费用，逾期未缴纳的视为放弃申请，行政机关不再处理该政府信息公开申请</w:t>
      </w:r>
      <w:r w:rsidRPr="00007431">
        <w:rPr>
          <w:rFonts w:asciiTheme="minorEastAsia" w:hAnsiTheme="minorEastAsia" w:cs="宋体" w:hint="eastAsia"/>
          <w:color w:val="333333"/>
          <w:kern w:val="0"/>
          <w:sz w:val="24"/>
          <w:szCs w:val="24"/>
        </w:rPr>
        <w:t>。</w:t>
      </w:r>
    </w:p>
    <w:p w14:paraId="2E3857D4" w14:textId="09D8F747"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bookmarkStart w:id="3" w:name="_Hlk63714706"/>
      <w:r w:rsidRPr="00007431">
        <w:rPr>
          <w:rFonts w:asciiTheme="minorEastAsia" w:hAnsiTheme="minorEastAsia" w:cs="宋体" w:hint="eastAsia"/>
          <w:color w:val="333333"/>
          <w:kern w:val="0"/>
          <w:sz w:val="24"/>
          <w:szCs w:val="24"/>
        </w:rPr>
        <w:t>（</w:t>
      </w:r>
      <w:hyperlink r:id="rId21"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第六条第一款）</w:t>
      </w:r>
    </w:p>
    <w:bookmarkEnd w:id="3"/>
    <w:p w14:paraId="30985620" w14:textId="77777777"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w:t>
      </w:r>
      <w:r w:rsidRPr="00007431">
        <w:rPr>
          <w:rFonts w:asciiTheme="minorEastAsia" w:hAnsiTheme="minorEastAsia" w:cs="宋体" w:hint="eastAsia"/>
          <w:b/>
          <w:bCs/>
          <w:color w:val="333333"/>
          <w:kern w:val="0"/>
          <w:sz w:val="24"/>
          <w:szCs w:val="24"/>
        </w:rPr>
        <w:t>政府信息公开申请处理期限从申请人完成缴费次日起重新计算</w:t>
      </w:r>
      <w:r w:rsidRPr="00007431">
        <w:rPr>
          <w:rFonts w:asciiTheme="minorEastAsia" w:hAnsiTheme="minorEastAsia" w:cs="宋体" w:hint="eastAsia"/>
          <w:color w:val="333333"/>
          <w:kern w:val="0"/>
          <w:sz w:val="24"/>
          <w:szCs w:val="24"/>
        </w:rPr>
        <w:t>。</w:t>
      </w:r>
    </w:p>
    <w:p w14:paraId="428BD3FB" w14:textId="60B3C853"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22"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第六条第二款）</w:t>
      </w:r>
    </w:p>
    <w:p w14:paraId="63E0B525" w14:textId="7D1C0A47" w:rsidR="00007431" w:rsidRPr="00007431" w:rsidRDefault="00007431"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五、申请人异议、及处理</w:t>
      </w:r>
    </w:p>
    <w:p w14:paraId="5F2CDA9F" w14:textId="4D196FBE" w:rsidR="002F2779" w:rsidRPr="00007431" w:rsidRDefault="002F2779" w:rsidP="00007431">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申请人</w:t>
      </w:r>
      <w:r w:rsidRPr="00007431">
        <w:rPr>
          <w:rFonts w:asciiTheme="minorEastAsia" w:hAnsiTheme="minorEastAsia" w:cs="宋体" w:hint="eastAsia"/>
          <w:b/>
          <w:bCs/>
          <w:color w:val="333333"/>
          <w:kern w:val="0"/>
          <w:sz w:val="24"/>
          <w:szCs w:val="24"/>
        </w:rPr>
        <w:t>对收取信息处理费的决定有异议的，不能单独就该决定申请行政复议或者提起行政诉讼</w:t>
      </w:r>
      <w:r w:rsidRPr="00007431">
        <w:rPr>
          <w:rFonts w:asciiTheme="minorEastAsia" w:hAnsiTheme="minorEastAsia" w:cs="宋体" w:hint="eastAsia"/>
          <w:color w:val="333333"/>
          <w:kern w:val="0"/>
          <w:sz w:val="24"/>
          <w:szCs w:val="24"/>
        </w:rPr>
        <w:t>，</w:t>
      </w:r>
      <w:r w:rsidRPr="00007431">
        <w:rPr>
          <w:rFonts w:asciiTheme="minorEastAsia" w:hAnsiTheme="minorEastAsia" w:cs="宋体" w:hint="eastAsia"/>
          <w:b/>
          <w:bCs/>
          <w:color w:val="333333"/>
          <w:kern w:val="0"/>
          <w:sz w:val="24"/>
          <w:szCs w:val="24"/>
        </w:rPr>
        <w:t>可以在缴费期满后，就行政机关</w:t>
      </w:r>
      <w:proofErr w:type="gramStart"/>
      <w:r w:rsidRPr="00007431">
        <w:rPr>
          <w:rFonts w:asciiTheme="minorEastAsia" w:hAnsiTheme="minorEastAsia" w:cs="宋体" w:hint="eastAsia"/>
          <w:b/>
          <w:bCs/>
          <w:color w:val="333333"/>
          <w:kern w:val="0"/>
          <w:sz w:val="24"/>
          <w:szCs w:val="24"/>
        </w:rPr>
        <w:t>不</w:t>
      </w:r>
      <w:proofErr w:type="gramEnd"/>
      <w:r w:rsidRPr="00007431">
        <w:rPr>
          <w:rFonts w:asciiTheme="minorEastAsia" w:hAnsiTheme="minorEastAsia" w:cs="宋体" w:hint="eastAsia"/>
          <w:b/>
          <w:bCs/>
          <w:color w:val="333333"/>
          <w:kern w:val="0"/>
          <w:sz w:val="24"/>
          <w:szCs w:val="24"/>
        </w:rPr>
        <w:t>再处理其政府信息公开申请的行为</w:t>
      </w:r>
      <w:r w:rsidRPr="00007431">
        <w:rPr>
          <w:rFonts w:asciiTheme="minorEastAsia" w:hAnsiTheme="minorEastAsia" w:cs="宋体" w:hint="eastAsia"/>
          <w:color w:val="333333"/>
          <w:kern w:val="0"/>
          <w:sz w:val="24"/>
          <w:szCs w:val="24"/>
        </w:rPr>
        <w:t>，依据《</w:t>
      </w:r>
      <w:hyperlink r:id="rId23" w:tgtFrame="_self" w:history="1">
        <w:r w:rsidRPr="00007431">
          <w:rPr>
            <w:rFonts w:asciiTheme="minorEastAsia" w:hAnsiTheme="minorEastAsia" w:cs="宋体" w:hint="eastAsia"/>
            <w:color w:val="6E6E6E"/>
            <w:kern w:val="0"/>
            <w:sz w:val="24"/>
            <w:szCs w:val="24"/>
            <w:u w:val="single"/>
            <w:shd w:val="clear" w:color="auto" w:fill="FFFFFF"/>
          </w:rPr>
          <w:t>中华人民共和国政府信息公开条例</w:t>
        </w:r>
      </w:hyperlink>
      <w:r w:rsidRPr="00007431">
        <w:rPr>
          <w:rFonts w:asciiTheme="minorEastAsia" w:hAnsiTheme="minorEastAsia" w:cs="宋体" w:hint="eastAsia"/>
          <w:color w:val="333333"/>
          <w:kern w:val="0"/>
          <w:sz w:val="24"/>
          <w:szCs w:val="24"/>
        </w:rPr>
        <w:t>》第五十一条的规定，向上一级行政机关或者政府信息公开工作主管部门</w:t>
      </w:r>
      <w:r w:rsidRPr="00007431">
        <w:rPr>
          <w:rFonts w:asciiTheme="minorEastAsia" w:hAnsiTheme="minorEastAsia" w:cs="宋体" w:hint="eastAsia"/>
          <w:b/>
          <w:bCs/>
          <w:color w:val="333333"/>
          <w:kern w:val="0"/>
          <w:sz w:val="24"/>
          <w:szCs w:val="24"/>
        </w:rPr>
        <w:t>投诉、举报，或者依法申请行政复议、提起行政诉讼</w:t>
      </w:r>
      <w:r w:rsidRPr="00007431">
        <w:rPr>
          <w:rFonts w:asciiTheme="minorEastAsia" w:hAnsiTheme="minorEastAsia" w:cs="宋体" w:hint="eastAsia"/>
          <w:color w:val="333333"/>
          <w:kern w:val="0"/>
          <w:sz w:val="24"/>
          <w:szCs w:val="24"/>
        </w:rPr>
        <w:t>。法律、行政法规另有规定的，从其规定。</w:t>
      </w:r>
    </w:p>
    <w:p w14:paraId="31AD16C9" w14:textId="131D1755"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bookmarkStart w:id="4" w:name="_Hlk63714723"/>
      <w:r w:rsidRPr="00007431">
        <w:rPr>
          <w:rFonts w:asciiTheme="minorEastAsia" w:hAnsiTheme="minorEastAsia" w:cs="宋体" w:hint="eastAsia"/>
          <w:color w:val="333333"/>
          <w:kern w:val="0"/>
          <w:sz w:val="24"/>
          <w:szCs w:val="24"/>
        </w:rPr>
        <w:t>（</w:t>
      </w:r>
      <w:hyperlink r:id="rId24"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第七条）</w:t>
      </w:r>
    </w:p>
    <w:bookmarkEnd w:id="4"/>
    <w:p w14:paraId="0162792B" w14:textId="11AC1AC4" w:rsidR="00007431" w:rsidRPr="00007431" w:rsidRDefault="00007431"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六、收费票据、管理、及监督</w:t>
      </w:r>
    </w:p>
    <w:p w14:paraId="56CBED29" w14:textId="0545D83A" w:rsidR="002F2779" w:rsidRPr="00007431" w:rsidRDefault="00007431" w:rsidP="00007431">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（一）</w:t>
      </w:r>
      <w:r w:rsidR="002F2779" w:rsidRPr="00007431">
        <w:rPr>
          <w:rFonts w:asciiTheme="minorEastAsia" w:hAnsiTheme="minorEastAsia" w:cs="宋体" w:hint="eastAsia"/>
          <w:color w:val="333333"/>
          <w:kern w:val="0"/>
          <w:sz w:val="24"/>
          <w:szCs w:val="24"/>
        </w:rPr>
        <w:t>行政机关收取的信息处理</w:t>
      </w:r>
      <w:proofErr w:type="gramStart"/>
      <w:r w:rsidR="002F2779" w:rsidRPr="00007431">
        <w:rPr>
          <w:rFonts w:asciiTheme="minorEastAsia" w:hAnsiTheme="minorEastAsia" w:cs="宋体" w:hint="eastAsia"/>
          <w:color w:val="333333"/>
          <w:kern w:val="0"/>
          <w:sz w:val="24"/>
          <w:szCs w:val="24"/>
        </w:rPr>
        <w:t>费属于</w:t>
      </w:r>
      <w:proofErr w:type="gramEnd"/>
      <w:r w:rsidR="002F2779" w:rsidRPr="00007431">
        <w:rPr>
          <w:rFonts w:asciiTheme="minorEastAsia" w:hAnsiTheme="minorEastAsia" w:cs="宋体" w:hint="eastAsia"/>
          <w:color w:val="333333"/>
          <w:kern w:val="0"/>
          <w:sz w:val="24"/>
          <w:szCs w:val="24"/>
        </w:rPr>
        <w:t>行政事业性收费，按照政府非税收入和国库集中收缴管理有关规定纳入一般公共预算管理，及时足额缴入同级国库。具体收缴方式按照同级政府财政部门有关规定执行。</w:t>
      </w:r>
    </w:p>
    <w:p w14:paraId="7589EE70" w14:textId="11E8F49C"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25"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第八条）</w:t>
      </w:r>
    </w:p>
    <w:p w14:paraId="68563135" w14:textId="0F6DFECD"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w:t>
      </w:r>
      <w:r w:rsidR="00007431" w:rsidRPr="00007431">
        <w:rPr>
          <w:rFonts w:asciiTheme="minorEastAsia" w:hAnsiTheme="minorEastAsia" w:cs="宋体" w:hint="eastAsia"/>
          <w:color w:val="333333"/>
          <w:kern w:val="0"/>
          <w:sz w:val="24"/>
          <w:szCs w:val="24"/>
        </w:rPr>
        <w:t xml:space="preserve"> </w:t>
      </w:r>
      <w:r w:rsidR="00007431" w:rsidRPr="00007431">
        <w:rPr>
          <w:rFonts w:asciiTheme="minorEastAsia" w:hAnsiTheme="minorEastAsia" w:cs="宋体"/>
          <w:color w:val="333333"/>
          <w:kern w:val="0"/>
          <w:sz w:val="24"/>
          <w:szCs w:val="24"/>
        </w:rPr>
        <w:t xml:space="preserve"> </w:t>
      </w:r>
      <w:r w:rsidR="00007431" w:rsidRPr="00007431">
        <w:rPr>
          <w:rFonts w:asciiTheme="minorEastAsia" w:hAnsiTheme="minorEastAsia" w:cs="宋体" w:hint="eastAsia"/>
          <w:b/>
          <w:bCs/>
          <w:color w:val="333333"/>
          <w:kern w:val="0"/>
          <w:sz w:val="24"/>
          <w:szCs w:val="24"/>
        </w:rPr>
        <w:t>（二）</w:t>
      </w:r>
      <w:r w:rsidRPr="00007431">
        <w:rPr>
          <w:rFonts w:asciiTheme="minorEastAsia" w:hAnsiTheme="minorEastAsia" w:cs="宋体" w:hint="eastAsia"/>
          <w:color w:val="333333"/>
          <w:kern w:val="0"/>
          <w:sz w:val="24"/>
          <w:szCs w:val="24"/>
        </w:rPr>
        <w:t>行政机关收取信息处理费，应当按照</w:t>
      </w:r>
      <w:r w:rsidRPr="00007431">
        <w:rPr>
          <w:rFonts w:asciiTheme="minorEastAsia" w:hAnsiTheme="minorEastAsia" w:cs="宋体" w:hint="eastAsia"/>
          <w:b/>
          <w:bCs/>
          <w:color w:val="333333"/>
          <w:kern w:val="0"/>
          <w:sz w:val="24"/>
          <w:szCs w:val="24"/>
        </w:rPr>
        <w:t>财务隶属关系分别使用财政部</w:t>
      </w:r>
      <w:r w:rsidRPr="00007431">
        <w:rPr>
          <w:rFonts w:asciiTheme="minorEastAsia" w:hAnsiTheme="minorEastAsia" w:cs="宋体" w:hint="eastAsia"/>
          <w:color w:val="333333"/>
          <w:kern w:val="0"/>
          <w:sz w:val="24"/>
          <w:szCs w:val="24"/>
        </w:rPr>
        <w:t>或者省、自治区、直辖市财政部门统一监（印）制的财政票据。</w:t>
      </w:r>
    </w:p>
    <w:p w14:paraId="5C998EE4" w14:textId="7D52C018"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lastRenderedPageBreak/>
        <w:t>（</w:t>
      </w:r>
      <w:hyperlink r:id="rId26"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第九条）</w:t>
      </w:r>
    </w:p>
    <w:p w14:paraId="4DAAACFF" w14:textId="323B337C" w:rsidR="002F2779" w:rsidRPr="00007431" w:rsidRDefault="00007431" w:rsidP="00007431">
      <w:pPr>
        <w:widowControl/>
        <w:shd w:val="clear" w:color="auto" w:fill="FFFFFF"/>
        <w:spacing w:beforeLines="50" w:before="156" w:line="480" w:lineRule="atLeast"/>
        <w:ind w:firstLineChars="200" w:firstLine="482"/>
        <w:rPr>
          <w:rFonts w:asciiTheme="minorEastAsia" w:hAnsiTheme="minorEastAsia" w:cs="宋体" w:hint="eastAsia"/>
          <w:color w:val="333333"/>
          <w:kern w:val="0"/>
          <w:sz w:val="24"/>
          <w:szCs w:val="24"/>
        </w:rPr>
      </w:pPr>
      <w:r w:rsidRPr="00007431">
        <w:rPr>
          <w:rFonts w:asciiTheme="minorEastAsia" w:hAnsiTheme="minorEastAsia" w:cs="宋体" w:hint="eastAsia"/>
          <w:b/>
          <w:bCs/>
          <w:color w:val="333333"/>
          <w:kern w:val="0"/>
          <w:sz w:val="24"/>
          <w:szCs w:val="24"/>
        </w:rPr>
        <w:t>（三）</w:t>
      </w:r>
      <w:r w:rsidR="002F2779" w:rsidRPr="00007431">
        <w:rPr>
          <w:rFonts w:asciiTheme="minorEastAsia" w:hAnsiTheme="minorEastAsia" w:cs="宋体" w:hint="eastAsia"/>
          <w:color w:val="333333"/>
          <w:kern w:val="0"/>
          <w:sz w:val="24"/>
          <w:szCs w:val="24"/>
        </w:rPr>
        <w:t>价格、财政、审计部门依据各自职责，加强对信息处理费收取行为的监管。</w:t>
      </w:r>
    </w:p>
    <w:p w14:paraId="57537304" w14:textId="69228DC7"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27"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第十条）</w:t>
      </w:r>
    </w:p>
    <w:p w14:paraId="27BB9E4F" w14:textId="6190C369" w:rsidR="002F2779" w:rsidRPr="00007431" w:rsidRDefault="002F2779" w:rsidP="00007431">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 xml:space="preserve">　</w:t>
      </w:r>
      <w:r w:rsidR="00007431" w:rsidRPr="00007431">
        <w:rPr>
          <w:rFonts w:asciiTheme="minorEastAsia" w:hAnsiTheme="minorEastAsia" w:cs="宋体" w:hint="eastAsia"/>
          <w:color w:val="333333"/>
          <w:kern w:val="0"/>
          <w:sz w:val="24"/>
          <w:szCs w:val="24"/>
        </w:rPr>
        <w:t xml:space="preserve"> </w:t>
      </w:r>
      <w:r w:rsidR="00007431" w:rsidRPr="00007431">
        <w:rPr>
          <w:rFonts w:asciiTheme="minorEastAsia" w:hAnsiTheme="minorEastAsia" w:cs="宋体"/>
          <w:color w:val="333333"/>
          <w:kern w:val="0"/>
          <w:sz w:val="24"/>
          <w:szCs w:val="24"/>
        </w:rPr>
        <w:t xml:space="preserve"> </w:t>
      </w:r>
      <w:r w:rsidR="00007431" w:rsidRPr="00007431">
        <w:rPr>
          <w:rFonts w:asciiTheme="minorEastAsia" w:hAnsiTheme="minorEastAsia" w:cs="宋体" w:hint="eastAsia"/>
          <w:b/>
          <w:bCs/>
          <w:color w:val="333333"/>
          <w:kern w:val="0"/>
          <w:sz w:val="24"/>
          <w:szCs w:val="24"/>
        </w:rPr>
        <w:t>（四）</w:t>
      </w:r>
      <w:r w:rsidRPr="00007431">
        <w:rPr>
          <w:rFonts w:asciiTheme="minorEastAsia" w:hAnsiTheme="minorEastAsia" w:cs="宋体" w:hint="eastAsia"/>
          <w:color w:val="333333"/>
          <w:kern w:val="0"/>
          <w:sz w:val="24"/>
          <w:szCs w:val="24"/>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14:paraId="6DA5E894" w14:textId="2029AE98"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28"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第十一条）</w:t>
      </w:r>
    </w:p>
    <w:p w14:paraId="534EDE20" w14:textId="13AC5C8D" w:rsidR="00007431" w:rsidRPr="00007431" w:rsidRDefault="00007431" w:rsidP="00007431">
      <w:pPr>
        <w:pStyle w:val="1"/>
        <w:spacing w:beforeLines="50" w:before="156" w:after="0" w:line="480" w:lineRule="atLeast"/>
        <w:rPr>
          <w:rFonts w:asciiTheme="minorEastAsia" w:hAnsiTheme="minorEastAsia"/>
          <w:sz w:val="24"/>
          <w:szCs w:val="24"/>
        </w:rPr>
      </w:pPr>
      <w:r w:rsidRPr="00007431">
        <w:rPr>
          <w:rFonts w:asciiTheme="minorEastAsia" w:hAnsiTheme="minorEastAsia" w:hint="eastAsia"/>
          <w:sz w:val="24"/>
          <w:szCs w:val="24"/>
        </w:rPr>
        <w:t>七、解释机关</w:t>
      </w:r>
    </w:p>
    <w:p w14:paraId="63B51736" w14:textId="0E404976" w:rsidR="002F2779" w:rsidRPr="00007431" w:rsidRDefault="002F2779" w:rsidP="00007431">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本办法由全国政府信息公开工作主管部门、国务院价格主管部门、国务院财政部门依据各自职责负责解释。</w:t>
      </w:r>
    </w:p>
    <w:p w14:paraId="6B968FAB" w14:textId="6DA5E3E3"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29"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第十二条）</w:t>
      </w:r>
    </w:p>
    <w:p w14:paraId="5C2CF22C" w14:textId="77777777" w:rsidR="00007431" w:rsidRPr="00007431" w:rsidRDefault="002F2779" w:rsidP="00007431">
      <w:pPr>
        <w:pStyle w:val="1"/>
        <w:spacing w:beforeLines="50" w:before="156" w:after="0" w:line="480" w:lineRule="atLeast"/>
        <w:rPr>
          <w:rFonts w:asciiTheme="minorEastAsia" w:hAnsiTheme="minorEastAsia" w:cs="宋体"/>
          <w:b w:val="0"/>
          <w:bCs w:val="0"/>
          <w:color w:val="333333"/>
          <w:kern w:val="0"/>
          <w:sz w:val="24"/>
          <w:szCs w:val="24"/>
        </w:rPr>
      </w:pPr>
      <w:r w:rsidRPr="00007431">
        <w:rPr>
          <w:rFonts w:asciiTheme="minorEastAsia" w:hAnsiTheme="minorEastAsia" w:cs="宋体" w:hint="eastAsia"/>
          <w:color w:val="333333"/>
          <w:kern w:val="0"/>
          <w:sz w:val="24"/>
          <w:szCs w:val="24"/>
        </w:rPr>
        <w:t xml:space="preserve">　</w:t>
      </w:r>
      <w:r w:rsidR="00007431" w:rsidRPr="00007431">
        <w:rPr>
          <w:rFonts w:asciiTheme="minorEastAsia" w:hAnsiTheme="minorEastAsia" w:hint="eastAsia"/>
          <w:sz w:val="24"/>
          <w:szCs w:val="24"/>
        </w:rPr>
        <w:t>八、执行日期</w:t>
      </w:r>
    </w:p>
    <w:p w14:paraId="35485CA4" w14:textId="052E4C2C" w:rsidR="002F2779" w:rsidRPr="00007431" w:rsidRDefault="002F2779" w:rsidP="00007431">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007431">
        <w:rPr>
          <w:rFonts w:asciiTheme="minorEastAsia" w:hAnsiTheme="minorEastAsia" w:cs="宋体" w:hint="eastAsia"/>
          <w:color w:val="333333"/>
          <w:kern w:val="0"/>
          <w:sz w:val="24"/>
          <w:szCs w:val="24"/>
        </w:rPr>
        <w:t>本办法自2021年1月1日起施行。</w:t>
      </w:r>
    </w:p>
    <w:p w14:paraId="10245DD9" w14:textId="6713F721" w:rsidR="002F2779" w:rsidRPr="00007431" w:rsidRDefault="002F2779" w:rsidP="00007431">
      <w:pPr>
        <w:widowControl/>
        <w:shd w:val="clear" w:color="auto" w:fill="FFFFFF"/>
        <w:spacing w:beforeLines="50" w:before="156" w:line="480" w:lineRule="atLeast"/>
        <w:jc w:val="right"/>
        <w:rPr>
          <w:rFonts w:asciiTheme="minorEastAsia" w:hAnsiTheme="minorEastAsia" w:cs="宋体"/>
          <w:color w:val="333333"/>
          <w:kern w:val="0"/>
          <w:sz w:val="24"/>
          <w:szCs w:val="24"/>
        </w:rPr>
      </w:pPr>
      <w:r w:rsidRPr="00007431">
        <w:rPr>
          <w:rFonts w:asciiTheme="minorEastAsia" w:hAnsiTheme="minorEastAsia" w:cs="宋体" w:hint="eastAsia"/>
          <w:color w:val="333333"/>
          <w:kern w:val="0"/>
          <w:sz w:val="24"/>
          <w:szCs w:val="24"/>
        </w:rPr>
        <w:t>（</w:t>
      </w:r>
      <w:hyperlink r:id="rId30" w:history="1">
        <w:r w:rsidRPr="00007431">
          <w:rPr>
            <w:rStyle w:val="a7"/>
            <w:rFonts w:asciiTheme="minorEastAsia" w:hAnsiTheme="minorEastAsia" w:cs="宋体" w:hint="eastAsia"/>
            <w:kern w:val="0"/>
            <w:sz w:val="24"/>
            <w:szCs w:val="24"/>
          </w:rPr>
          <w:t>国办函〔2020〕109号</w:t>
        </w:r>
      </w:hyperlink>
      <w:r w:rsidRPr="00007431">
        <w:rPr>
          <w:rFonts w:asciiTheme="minorEastAsia" w:hAnsiTheme="minorEastAsia" w:cs="宋体" w:hint="eastAsia"/>
          <w:color w:val="333333"/>
          <w:kern w:val="0"/>
          <w:sz w:val="24"/>
          <w:szCs w:val="24"/>
        </w:rPr>
        <w:t>第十三条）</w:t>
      </w:r>
    </w:p>
    <w:p w14:paraId="26F1819B" w14:textId="77777777" w:rsidR="00730428" w:rsidRPr="00730428" w:rsidRDefault="00730428" w:rsidP="00730428">
      <w:pPr>
        <w:spacing w:beforeLines="50" w:before="156" w:line="480" w:lineRule="atLeast"/>
        <w:rPr>
          <w:rFonts w:asciiTheme="minorEastAsia" w:hAnsiTheme="minorEastAsia"/>
          <w:sz w:val="24"/>
          <w:szCs w:val="24"/>
        </w:rPr>
      </w:pPr>
    </w:p>
    <w:sectPr w:rsidR="00730428" w:rsidRPr="00730428">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D8BC5" w14:textId="77777777" w:rsidR="002230EB" w:rsidRDefault="002230EB" w:rsidP="00730428">
      <w:r>
        <w:separator/>
      </w:r>
    </w:p>
  </w:endnote>
  <w:endnote w:type="continuationSeparator" w:id="0">
    <w:p w14:paraId="5BAF9536" w14:textId="77777777" w:rsidR="002230EB" w:rsidRDefault="002230EB" w:rsidP="0073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81524"/>
      <w:docPartObj>
        <w:docPartGallery w:val="Page Numbers (Bottom of Page)"/>
        <w:docPartUnique/>
      </w:docPartObj>
    </w:sdtPr>
    <w:sdtContent>
      <w:sdt>
        <w:sdtPr>
          <w:id w:val="1728636285"/>
          <w:docPartObj>
            <w:docPartGallery w:val="Page Numbers (Top of Page)"/>
            <w:docPartUnique/>
          </w:docPartObj>
        </w:sdtPr>
        <w:sdtContent>
          <w:p w14:paraId="4268A26D" w14:textId="0B1123C3" w:rsidR="002F2779" w:rsidRDefault="002F277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14:paraId="5ACC9BF5" w14:textId="77777777" w:rsidR="002F2779" w:rsidRDefault="002F27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E300D" w14:textId="77777777" w:rsidR="002230EB" w:rsidRDefault="002230EB" w:rsidP="00730428">
      <w:r>
        <w:separator/>
      </w:r>
    </w:p>
  </w:footnote>
  <w:footnote w:type="continuationSeparator" w:id="0">
    <w:p w14:paraId="63D7FA30" w14:textId="77777777" w:rsidR="002230EB" w:rsidRDefault="002230EB" w:rsidP="00730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BF"/>
    <w:rsid w:val="00007431"/>
    <w:rsid w:val="000B5942"/>
    <w:rsid w:val="002230EB"/>
    <w:rsid w:val="002F2779"/>
    <w:rsid w:val="003561BB"/>
    <w:rsid w:val="003A5DEF"/>
    <w:rsid w:val="003F68BF"/>
    <w:rsid w:val="004C361C"/>
    <w:rsid w:val="00730428"/>
    <w:rsid w:val="007C190D"/>
    <w:rsid w:val="00B17D11"/>
    <w:rsid w:val="00E045D5"/>
    <w:rsid w:val="00E57D4E"/>
    <w:rsid w:val="00EC1AE3"/>
    <w:rsid w:val="00F57C18"/>
    <w:rsid w:val="00F6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38AF"/>
  <w15:docId w15:val="{19A98EF3-097A-4459-BD65-6098A413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190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19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190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C19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7C19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0428"/>
    <w:rPr>
      <w:sz w:val="18"/>
      <w:szCs w:val="18"/>
    </w:rPr>
  </w:style>
  <w:style w:type="paragraph" w:styleId="a5">
    <w:name w:val="footer"/>
    <w:basedOn w:val="a"/>
    <w:link w:val="a6"/>
    <w:uiPriority w:val="99"/>
    <w:unhideWhenUsed/>
    <w:rsid w:val="00730428"/>
    <w:pPr>
      <w:tabs>
        <w:tab w:val="center" w:pos="4153"/>
        <w:tab w:val="right" w:pos="8306"/>
      </w:tabs>
      <w:snapToGrid w:val="0"/>
      <w:jc w:val="left"/>
    </w:pPr>
    <w:rPr>
      <w:sz w:val="18"/>
      <w:szCs w:val="18"/>
    </w:rPr>
  </w:style>
  <w:style w:type="character" w:customStyle="1" w:styleId="a6">
    <w:name w:val="页脚 字符"/>
    <w:basedOn w:val="a0"/>
    <w:link w:val="a5"/>
    <w:uiPriority w:val="99"/>
    <w:rsid w:val="00730428"/>
    <w:rPr>
      <w:sz w:val="18"/>
      <w:szCs w:val="18"/>
    </w:rPr>
  </w:style>
  <w:style w:type="character" w:customStyle="1" w:styleId="20">
    <w:name w:val="标题 2 字符"/>
    <w:basedOn w:val="a0"/>
    <w:link w:val="2"/>
    <w:uiPriority w:val="9"/>
    <w:rsid w:val="007C190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7C190D"/>
    <w:rPr>
      <w:b/>
      <w:bCs/>
      <w:sz w:val="32"/>
      <w:szCs w:val="32"/>
    </w:rPr>
  </w:style>
  <w:style w:type="character" w:customStyle="1" w:styleId="40">
    <w:name w:val="标题 4 字符"/>
    <w:basedOn w:val="a0"/>
    <w:link w:val="4"/>
    <w:uiPriority w:val="9"/>
    <w:rsid w:val="007C190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7C190D"/>
    <w:rPr>
      <w:b/>
      <w:bCs/>
      <w:sz w:val="28"/>
      <w:szCs w:val="28"/>
    </w:rPr>
  </w:style>
  <w:style w:type="character" w:styleId="a7">
    <w:name w:val="Hyperlink"/>
    <w:basedOn w:val="a0"/>
    <w:uiPriority w:val="99"/>
    <w:unhideWhenUsed/>
    <w:rsid w:val="007C190D"/>
    <w:rPr>
      <w:color w:val="0000FF" w:themeColor="hyperlink"/>
      <w:u w:val="single"/>
    </w:rPr>
  </w:style>
  <w:style w:type="paragraph" w:styleId="a8">
    <w:name w:val="Normal (Web)"/>
    <w:basedOn w:val="a"/>
    <w:uiPriority w:val="99"/>
    <w:unhideWhenUsed/>
    <w:rsid w:val="007C190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C190D"/>
    <w:rPr>
      <w:b/>
      <w:bCs/>
      <w:kern w:val="44"/>
      <w:sz w:val="44"/>
      <w:szCs w:val="44"/>
    </w:rPr>
  </w:style>
  <w:style w:type="character" w:styleId="a9">
    <w:name w:val="Strong"/>
    <w:basedOn w:val="a0"/>
    <w:uiPriority w:val="22"/>
    <w:qFormat/>
    <w:rsid w:val="002F2779"/>
    <w:rPr>
      <w:b/>
      <w:bCs/>
    </w:rPr>
  </w:style>
  <w:style w:type="character" w:styleId="aa">
    <w:name w:val="Unresolved Mention"/>
    <w:basedOn w:val="a0"/>
    <w:uiPriority w:val="99"/>
    <w:semiHidden/>
    <w:unhideWhenUsed/>
    <w:rsid w:val="002F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518.html" TargetMode="External"/><Relationship Id="rId13" Type="http://schemas.openxmlformats.org/officeDocument/2006/relationships/hyperlink" Target="http://ssfb86.com/index/News/detail/newsid/8518.html" TargetMode="External"/><Relationship Id="rId18" Type="http://schemas.openxmlformats.org/officeDocument/2006/relationships/hyperlink" Target="http://ssfb86.com/index/News/detail/newsid/8518.html" TargetMode="External"/><Relationship Id="rId26" Type="http://schemas.openxmlformats.org/officeDocument/2006/relationships/hyperlink" Target="http://ssfb86.com/index/News/detail/newsid/8518.html" TargetMode="External"/><Relationship Id="rId3" Type="http://schemas.openxmlformats.org/officeDocument/2006/relationships/settings" Target="settings.xml"/><Relationship Id="rId21" Type="http://schemas.openxmlformats.org/officeDocument/2006/relationships/hyperlink" Target="http://ssfb86.com/index/News/detail/newsid/8518.html" TargetMode="External"/><Relationship Id="rId7" Type="http://schemas.openxmlformats.org/officeDocument/2006/relationships/hyperlink" Target="http://ssfb86.com/index/News/detail/newsid/178.html" TargetMode="External"/><Relationship Id="rId12" Type="http://schemas.openxmlformats.org/officeDocument/2006/relationships/hyperlink" Target="http://ssfb86.com/index/News/detail/newsid/8518.html" TargetMode="External"/><Relationship Id="rId17" Type="http://schemas.openxmlformats.org/officeDocument/2006/relationships/hyperlink" Target="http://ssfb86.com/index/News/detail/newsid/8518.html" TargetMode="External"/><Relationship Id="rId25" Type="http://schemas.openxmlformats.org/officeDocument/2006/relationships/hyperlink" Target="http://ssfb86.com/index/News/detail/newsid/8518.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8518.html" TargetMode="External"/><Relationship Id="rId20" Type="http://schemas.openxmlformats.org/officeDocument/2006/relationships/hyperlink" Target="http://ssfb86.com/index/News/detail/newsid/8518.html" TargetMode="External"/><Relationship Id="rId29" Type="http://schemas.openxmlformats.org/officeDocument/2006/relationships/hyperlink" Target="http://ssfb86.com/index/News/detail/newsid/851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8518.html" TargetMode="External"/><Relationship Id="rId24" Type="http://schemas.openxmlformats.org/officeDocument/2006/relationships/hyperlink" Target="http://ssfb86.com/index/News/detail/newsid/8518.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78.html" TargetMode="External"/><Relationship Id="rId23" Type="http://schemas.openxmlformats.org/officeDocument/2006/relationships/hyperlink" Target="http://ssfb86.com/index/News/detail/newsid/178.html" TargetMode="External"/><Relationship Id="rId28" Type="http://schemas.openxmlformats.org/officeDocument/2006/relationships/hyperlink" Target="http://ssfb86.com/index/News/detail/newsid/8518.html" TargetMode="External"/><Relationship Id="rId10" Type="http://schemas.openxmlformats.org/officeDocument/2006/relationships/hyperlink" Target="http://ssfb86.com/index/News/detail/newsid/8518.html" TargetMode="External"/><Relationship Id="rId19" Type="http://schemas.openxmlformats.org/officeDocument/2006/relationships/hyperlink" Target="http://ssfb86.com/index/News/detail/newsid/8518.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8518.html" TargetMode="External"/><Relationship Id="rId14" Type="http://schemas.openxmlformats.org/officeDocument/2006/relationships/hyperlink" Target="http://ssfb86.com/index/News/detail/newsid/8518.html" TargetMode="External"/><Relationship Id="rId22" Type="http://schemas.openxmlformats.org/officeDocument/2006/relationships/hyperlink" Target="http://ssfb86.com/index/News/detail/newsid/8518.html" TargetMode="External"/><Relationship Id="rId27" Type="http://schemas.openxmlformats.org/officeDocument/2006/relationships/hyperlink" Target="http://ssfb86.com/index/News/detail/newsid/8518.html" TargetMode="External"/><Relationship Id="rId30" Type="http://schemas.openxmlformats.org/officeDocument/2006/relationships/hyperlink" Target="http://ssfb86.com/index/News/detail/newsid/851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BB2C-FFA7-400A-95F0-2D9F7097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2021-02-08T14:07:00Z</dcterms:created>
  <dcterms:modified xsi:type="dcterms:W3CDTF">2021-02-08T14:18:00Z</dcterms:modified>
</cp:coreProperties>
</file>