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A448" w14:textId="77777777" w:rsidR="003773C5" w:rsidRDefault="003773C5" w:rsidP="008D63C6">
      <w:pPr>
        <w:jc w:val="center"/>
        <w:rPr>
          <w:rFonts w:asciiTheme="minorEastAsia" w:hAnsiTheme="minorEastAsia" w:hint="eastAsia"/>
          <w:sz w:val="44"/>
          <w:szCs w:val="44"/>
        </w:rPr>
      </w:pPr>
    </w:p>
    <w:p w14:paraId="6E63822A" w14:textId="446BFC28"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4F392F">
        <w:rPr>
          <w:rFonts w:asciiTheme="minorEastAsia" w:hAnsiTheme="minorEastAsia"/>
          <w:sz w:val="44"/>
          <w:szCs w:val="44"/>
        </w:rPr>
        <w:t>4.</w:t>
      </w:r>
      <w:r>
        <w:rPr>
          <w:rFonts w:asciiTheme="minorEastAsia" w:hAnsiTheme="minorEastAsia"/>
          <w:sz w:val="44"/>
          <w:szCs w:val="44"/>
        </w:rPr>
        <w:t>1</w:t>
      </w:r>
      <w:r w:rsidR="008D63C6" w:rsidRPr="00740A21">
        <w:rPr>
          <w:rFonts w:asciiTheme="minorEastAsia" w:hAnsiTheme="minorEastAsia"/>
          <w:sz w:val="44"/>
          <w:szCs w:val="44"/>
        </w:rPr>
        <w:t xml:space="preserve">  </w:t>
      </w:r>
      <w:r w:rsidR="004F392F">
        <w:rPr>
          <w:rFonts w:asciiTheme="minorEastAsia" w:hAnsiTheme="minorEastAsia" w:hint="eastAsia"/>
          <w:sz w:val="44"/>
          <w:szCs w:val="44"/>
        </w:rPr>
        <w:t>预缴</w:t>
      </w:r>
    </w:p>
    <w:p w14:paraId="23D4FF0E" w14:textId="7DB569D6" w:rsidR="00E47AE1" w:rsidRDefault="00E47AE1" w:rsidP="000D0CF3">
      <w:pPr>
        <w:pStyle w:val="a7"/>
        <w:spacing w:beforeLines="50" w:before="156" w:beforeAutospacing="0" w:afterLines="50" w:after="156" w:afterAutospacing="0" w:line="540" w:lineRule="atLeast"/>
        <w:ind w:firstLineChars="200" w:firstLine="480"/>
      </w:pPr>
    </w:p>
    <w:p w14:paraId="4099D829" w14:textId="0C12741E" w:rsidR="004F392F" w:rsidRPr="00D4004C" w:rsidRDefault="004F392F" w:rsidP="00D4004C">
      <w:pPr>
        <w:pStyle w:val="1"/>
        <w:spacing w:before="50" w:after="0" w:line="480" w:lineRule="atLeas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t>一、预缴期</w:t>
      </w:r>
      <w:r w:rsidR="00D4004C">
        <w:rPr>
          <w:rFonts w:asciiTheme="minorEastAsia" w:hAnsiTheme="minorEastAsia" w:hint="eastAsia"/>
          <w:color w:val="000000" w:themeColor="text1"/>
          <w:sz w:val="24"/>
          <w:szCs w:val="24"/>
        </w:rPr>
        <w:t>限</w:t>
      </w:r>
    </w:p>
    <w:p w14:paraId="69067C6D" w14:textId="77777777" w:rsidR="004F392F" w:rsidRPr="00D4004C" w:rsidRDefault="004F392F" w:rsidP="00D4004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4004C">
        <w:rPr>
          <w:rFonts w:asciiTheme="minorEastAsia" w:hAnsiTheme="minorEastAsia" w:cs="宋体"/>
          <w:color w:val="000000" w:themeColor="text1"/>
          <w:kern w:val="0"/>
          <w:sz w:val="24"/>
          <w:szCs w:val="24"/>
        </w:rPr>
        <w:t>企业所得税分月或者分季预缴。</w:t>
      </w:r>
    </w:p>
    <w:p w14:paraId="38E05224" w14:textId="5448585F" w:rsidR="004F392F" w:rsidRPr="00D4004C" w:rsidRDefault="004F392F" w:rsidP="00D4004C">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w:t>
      </w:r>
      <w:r w:rsidR="004563B4">
        <w:rPr>
          <w:rFonts w:asciiTheme="minorEastAsia" w:hAnsiTheme="minorEastAsia" w:hint="eastAsia"/>
          <w:color w:val="000000" w:themeColor="text1"/>
        </w:rPr>
        <w:t>《</w:t>
      </w:r>
      <w:hyperlink r:id="rId8" w:history="1">
        <w:r w:rsidR="004563B4">
          <w:rPr>
            <w:rStyle w:val="a8"/>
            <w:rFonts w:hint="eastAsia"/>
          </w:rPr>
          <w:t>企业所得税法</w:t>
        </w:r>
      </w:hyperlink>
      <w:r w:rsidR="004563B4">
        <w:rPr>
          <w:rFonts w:hint="eastAsia"/>
        </w:rPr>
        <w:t>》</w:t>
      </w:r>
      <w:r w:rsidRPr="00D4004C">
        <w:rPr>
          <w:rFonts w:asciiTheme="minorEastAsia" w:eastAsiaTheme="minorEastAsia" w:hAnsiTheme="minorEastAsia" w:hint="eastAsia"/>
          <w:color w:val="000000" w:themeColor="text1"/>
        </w:rPr>
        <w:t>第五十四条第一款）</w:t>
      </w:r>
    </w:p>
    <w:p w14:paraId="10BC022D" w14:textId="77777777" w:rsidR="004F392F" w:rsidRPr="00D4004C" w:rsidRDefault="004F392F" w:rsidP="000C05CF">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企业所得税分月或者分季预缴，由税务机关具体核定。</w:t>
      </w:r>
    </w:p>
    <w:p w14:paraId="17AC3CAF" w14:textId="03A9AF17" w:rsidR="004F392F" w:rsidRPr="00D4004C" w:rsidRDefault="004F392F" w:rsidP="000C05CF">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w:t>
      </w:r>
      <w:r w:rsidR="00802206">
        <w:rPr>
          <w:rFonts w:asciiTheme="minorEastAsia" w:hAnsiTheme="minorEastAsia" w:hint="eastAsia"/>
          <w:color w:val="000000" w:themeColor="text1"/>
        </w:rPr>
        <w:t>《</w:t>
      </w:r>
      <w:hyperlink r:id="rId9" w:history="1">
        <w:r w:rsidR="00802206">
          <w:rPr>
            <w:rStyle w:val="a8"/>
            <w:rFonts w:asciiTheme="minorEastAsia" w:hAnsiTheme="minorEastAsia" w:hint="eastAsia"/>
          </w:rPr>
          <w:t>企业所得税法实施条例</w:t>
        </w:r>
      </w:hyperlink>
      <w:r w:rsidR="00802206">
        <w:rPr>
          <w:rFonts w:asciiTheme="minorEastAsia" w:hAnsiTheme="minorEastAsia" w:hint="eastAsia"/>
          <w:color w:val="000000" w:themeColor="text1"/>
        </w:rPr>
        <w:t>》</w:t>
      </w:r>
      <w:r w:rsidRPr="00D4004C">
        <w:rPr>
          <w:rFonts w:asciiTheme="minorEastAsia" w:eastAsiaTheme="minorEastAsia" w:hAnsiTheme="minorEastAsia" w:hint="eastAsia"/>
          <w:color w:val="000000" w:themeColor="text1"/>
        </w:rPr>
        <w:t>第一百二十八条第一款）</w:t>
      </w:r>
    </w:p>
    <w:p w14:paraId="45A0D23A" w14:textId="77777777" w:rsidR="004F392F" w:rsidRPr="00D4004C" w:rsidRDefault="004F392F" w:rsidP="000C05CF">
      <w:pPr>
        <w:pStyle w:val="2"/>
        <w:spacing w:before="50" w:after="0" w:line="480" w:lineRule="atLeast"/>
        <w:rPr>
          <w:rFonts w:asciiTheme="minorEastAsia" w:eastAsiaTheme="minorEastAsia" w:hAnsiTheme="minorEastAsia"/>
          <w:color w:val="000000" w:themeColor="text1"/>
          <w:sz w:val="24"/>
          <w:szCs w:val="24"/>
        </w:rPr>
      </w:pPr>
      <w:r w:rsidRPr="00D4004C">
        <w:rPr>
          <w:rFonts w:asciiTheme="minorEastAsia" w:eastAsiaTheme="minorEastAsia" w:hAnsiTheme="minorEastAsia" w:hint="eastAsia"/>
          <w:color w:val="000000" w:themeColor="text1"/>
          <w:sz w:val="24"/>
          <w:szCs w:val="24"/>
        </w:rPr>
        <w:t>附注：小微企业</w:t>
      </w:r>
    </w:p>
    <w:p w14:paraId="45ADCDF1" w14:textId="77777777" w:rsidR="004F392F" w:rsidRPr="00D4004C" w:rsidRDefault="004F392F" w:rsidP="000C05CF">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符合条件的小型微利企业，实行按季度申报预缴企业所得税。</w:t>
      </w:r>
    </w:p>
    <w:p w14:paraId="37C26C58" w14:textId="6C319D8B" w:rsidR="004F392F" w:rsidRDefault="004F392F" w:rsidP="000C05CF">
      <w:pPr>
        <w:spacing w:beforeLines="50" w:before="156" w:line="480" w:lineRule="atLeast"/>
        <w:jc w:val="righ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t>（</w:t>
      </w:r>
      <w:hyperlink r:id="rId10" w:history="1">
        <w:r w:rsidRPr="00CE5940">
          <w:rPr>
            <w:rStyle w:val="a8"/>
            <w:rFonts w:asciiTheme="minorEastAsia" w:hAnsiTheme="minorEastAsia" w:hint="eastAsia"/>
            <w:sz w:val="24"/>
            <w:szCs w:val="24"/>
          </w:rPr>
          <w:t>国家税务总局公告2016年第6号</w:t>
        </w:r>
      </w:hyperlink>
      <w:r w:rsidRPr="00D4004C">
        <w:rPr>
          <w:rFonts w:asciiTheme="minorEastAsia" w:hAnsiTheme="minorEastAsia" w:hint="eastAsia"/>
          <w:color w:val="000000" w:themeColor="text1"/>
          <w:sz w:val="24"/>
          <w:szCs w:val="24"/>
        </w:rPr>
        <w:t>第三条）</w:t>
      </w:r>
    </w:p>
    <w:p w14:paraId="2BE697D4" w14:textId="3371ECB0" w:rsidR="000C05CF" w:rsidRPr="000C05CF" w:rsidRDefault="000C05CF" w:rsidP="000C05CF">
      <w:pPr>
        <w:pStyle w:val="3"/>
        <w:spacing w:before="50" w:after="0" w:line="480" w:lineRule="atLeast"/>
        <w:rPr>
          <w:sz w:val="24"/>
          <w:szCs w:val="24"/>
        </w:rPr>
      </w:pPr>
      <w:r w:rsidRPr="000C05CF">
        <w:rPr>
          <w:rFonts w:hint="eastAsia"/>
          <w:sz w:val="24"/>
          <w:szCs w:val="24"/>
        </w:rPr>
        <w:t>附注：小型微利企业和个体工商户延缓缴纳</w:t>
      </w:r>
      <w:r w:rsidRPr="000C05CF">
        <w:rPr>
          <w:rFonts w:hint="eastAsia"/>
          <w:sz w:val="24"/>
          <w:szCs w:val="24"/>
        </w:rPr>
        <w:t>2020</w:t>
      </w:r>
      <w:r w:rsidRPr="000C05CF">
        <w:rPr>
          <w:rFonts w:hint="eastAsia"/>
          <w:sz w:val="24"/>
          <w:szCs w:val="24"/>
        </w:rPr>
        <w:t>年所得税有关事项</w:t>
      </w:r>
    </w:p>
    <w:p w14:paraId="77A57FC1" w14:textId="4D36018F" w:rsidR="006D0025" w:rsidRPr="006D0025" w:rsidRDefault="006D0025" w:rsidP="000C05CF">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6D0025">
        <w:rPr>
          <w:rFonts w:asciiTheme="minorEastAsia" w:hAnsiTheme="minorEastAsia" w:cs="宋体" w:hint="eastAsia"/>
          <w:color w:val="000000"/>
          <w:kern w:val="0"/>
          <w:sz w:val="24"/>
          <w:szCs w:val="24"/>
        </w:rPr>
        <w:t>2020年5月1日至2020年12月31日，小型微利企业在2020年剩余申报期按规定办理预缴申报后，可以暂缓缴纳当期的企业所得税，延迟至2021年首</w:t>
      </w:r>
      <w:proofErr w:type="gramStart"/>
      <w:r w:rsidRPr="006D0025">
        <w:rPr>
          <w:rFonts w:asciiTheme="minorEastAsia" w:hAnsiTheme="minorEastAsia" w:cs="宋体" w:hint="eastAsia"/>
          <w:color w:val="000000"/>
          <w:kern w:val="0"/>
          <w:sz w:val="24"/>
          <w:szCs w:val="24"/>
        </w:rPr>
        <w:t>个</w:t>
      </w:r>
      <w:proofErr w:type="gramEnd"/>
      <w:r w:rsidRPr="006D0025">
        <w:rPr>
          <w:rFonts w:asciiTheme="minorEastAsia" w:hAnsiTheme="minorEastAsia" w:cs="宋体" w:hint="eastAsia"/>
          <w:color w:val="000000"/>
          <w:kern w:val="0"/>
          <w:sz w:val="24"/>
          <w:szCs w:val="24"/>
        </w:rPr>
        <w:t>申报期内一并缴纳。在预缴申报时，小型微利企业通过填写预缴纳税申报</w:t>
      </w:r>
      <w:proofErr w:type="gramStart"/>
      <w:r w:rsidRPr="006D0025">
        <w:rPr>
          <w:rFonts w:asciiTheme="minorEastAsia" w:hAnsiTheme="minorEastAsia" w:cs="宋体" w:hint="eastAsia"/>
          <w:color w:val="000000"/>
          <w:kern w:val="0"/>
          <w:sz w:val="24"/>
          <w:szCs w:val="24"/>
        </w:rPr>
        <w:t>表相关行</w:t>
      </w:r>
      <w:proofErr w:type="gramEnd"/>
      <w:r w:rsidRPr="006D0025">
        <w:rPr>
          <w:rFonts w:asciiTheme="minorEastAsia" w:hAnsiTheme="minorEastAsia" w:cs="宋体" w:hint="eastAsia"/>
          <w:color w:val="000000"/>
          <w:kern w:val="0"/>
          <w:sz w:val="24"/>
          <w:szCs w:val="24"/>
        </w:rPr>
        <w:t>次，即可享受小型微利企业所得税延缓缴纳政策。</w:t>
      </w:r>
    </w:p>
    <w:p w14:paraId="0BF60F5F" w14:textId="4A426491" w:rsidR="006D0025" w:rsidRPr="006D0025" w:rsidRDefault="006D0025" w:rsidP="006D0025">
      <w:pPr>
        <w:widowControl/>
        <w:shd w:val="clear" w:color="auto" w:fill="FFFFFF"/>
        <w:spacing w:beforeLines="50" w:before="156" w:line="480" w:lineRule="atLeast"/>
        <w:ind w:firstLine="482"/>
        <w:jc w:val="right"/>
        <w:rPr>
          <w:rFonts w:asciiTheme="minorEastAsia" w:hAnsiTheme="minorEastAsia" w:cs="宋体"/>
          <w:color w:val="000000"/>
          <w:kern w:val="0"/>
          <w:sz w:val="24"/>
          <w:szCs w:val="24"/>
        </w:rPr>
      </w:pPr>
      <w:bookmarkStart w:id="0" w:name="_Hlk54805475"/>
      <w:r w:rsidRPr="006D0025">
        <w:rPr>
          <w:rFonts w:hint="eastAsia"/>
          <w:color w:val="0070C0"/>
          <w:sz w:val="24"/>
          <w:szCs w:val="24"/>
          <w:shd w:val="clear" w:color="auto" w:fill="FFFFFF"/>
        </w:rPr>
        <w:t>（</w:t>
      </w:r>
      <w:hyperlink r:id="rId11" w:history="1">
        <w:r w:rsidRPr="006D0025">
          <w:rPr>
            <w:rStyle w:val="a8"/>
            <w:rFonts w:hint="eastAsia"/>
            <w:sz w:val="24"/>
            <w:szCs w:val="24"/>
            <w:shd w:val="clear" w:color="auto" w:fill="FFFFFF"/>
          </w:rPr>
          <w:t>国家税务总局公告</w:t>
        </w:r>
        <w:r w:rsidRPr="006D0025">
          <w:rPr>
            <w:rStyle w:val="a8"/>
            <w:rFonts w:hint="eastAsia"/>
            <w:sz w:val="24"/>
            <w:szCs w:val="24"/>
            <w:shd w:val="clear" w:color="auto" w:fill="FFFFFF"/>
          </w:rPr>
          <w:t>2020</w:t>
        </w:r>
        <w:r w:rsidRPr="006D0025">
          <w:rPr>
            <w:rStyle w:val="a8"/>
            <w:rFonts w:hint="eastAsia"/>
            <w:sz w:val="24"/>
            <w:szCs w:val="24"/>
            <w:shd w:val="clear" w:color="auto" w:fill="FFFFFF"/>
          </w:rPr>
          <w:t>年第</w:t>
        </w:r>
        <w:r w:rsidRPr="006D0025">
          <w:rPr>
            <w:rStyle w:val="a8"/>
            <w:rFonts w:hint="eastAsia"/>
            <w:sz w:val="24"/>
            <w:szCs w:val="24"/>
            <w:shd w:val="clear" w:color="auto" w:fill="FFFFFF"/>
          </w:rPr>
          <w:t>10</w:t>
        </w:r>
        <w:r w:rsidRPr="006D0025">
          <w:rPr>
            <w:rStyle w:val="a8"/>
            <w:rFonts w:hint="eastAsia"/>
            <w:sz w:val="24"/>
            <w:szCs w:val="24"/>
            <w:shd w:val="clear" w:color="auto" w:fill="FFFFFF"/>
          </w:rPr>
          <w:t>号</w:t>
        </w:r>
      </w:hyperlink>
      <w:r w:rsidRPr="006D0025">
        <w:rPr>
          <w:rFonts w:hint="eastAsia"/>
          <w:color w:val="0070C0"/>
          <w:sz w:val="24"/>
          <w:szCs w:val="24"/>
          <w:shd w:val="clear" w:color="auto" w:fill="FFFFFF"/>
        </w:rPr>
        <w:t>第一条第一款）</w:t>
      </w:r>
    </w:p>
    <w:bookmarkEnd w:id="0"/>
    <w:p w14:paraId="2322FB03" w14:textId="49A64D73" w:rsidR="006D0025" w:rsidRPr="006D0025" w:rsidRDefault="006D0025" w:rsidP="006D0025">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6D0025">
        <w:rPr>
          <w:rFonts w:asciiTheme="minorEastAsia" w:hAnsiTheme="minorEastAsia" w:cs="宋体" w:hint="eastAsia"/>
          <w:color w:val="000000"/>
          <w:kern w:val="0"/>
          <w:sz w:val="24"/>
          <w:szCs w:val="24"/>
        </w:rPr>
        <w:t>本公告所称小型微利企业是指符合《国家税务总局关于实施小型微利企业普惠性所得税减免政策有关问题的公告》（</w:t>
      </w:r>
      <w:hyperlink r:id="rId12" w:tgtFrame="_self" w:history="1">
        <w:r w:rsidRPr="006D0025">
          <w:rPr>
            <w:rFonts w:asciiTheme="minorEastAsia" w:hAnsiTheme="minorEastAsia" w:cs="宋体" w:hint="eastAsia"/>
            <w:color w:val="000000"/>
            <w:kern w:val="0"/>
            <w:sz w:val="24"/>
            <w:szCs w:val="24"/>
            <w:u w:val="single"/>
          </w:rPr>
          <w:t>2019年第2号</w:t>
        </w:r>
      </w:hyperlink>
      <w:r w:rsidRPr="006D0025">
        <w:rPr>
          <w:rFonts w:asciiTheme="minorEastAsia" w:hAnsiTheme="minorEastAsia" w:cs="宋体" w:hint="eastAsia"/>
          <w:color w:val="000000"/>
          <w:kern w:val="0"/>
          <w:sz w:val="24"/>
          <w:szCs w:val="24"/>
        </w:rPr>
        <w:t>）规定条件的企业。</w:t>
      </w:r>
    </w:p>
    <w:p w14:paraId="7695E629" w14:textId="2922367C" w:rsidR="006D0025" w:rsidRPr="006D0025" w:rsidRDefault="006D0025" w:rsidP="006D0025">
      <w:pPr>
        <w:widowControl/>
        <w:shd w:val="clear" w:color="auto" w:fill="FFFFFF"/>
        <w:spacing w:beforeLines="50" w:before="156" w:line="480" w:lineRule="atLeast"/>
        <w:ind w:firstLine="482"/>
        <w:jc w:val="right"/>
        <w:rPr>
          <w:rFonts w:asciiTheme="minorEastAsia" w:hAnsiTheme="minorEastAsia" w:cs="宋体"/>
          <w:color w:val="000000"/>
          <w:kern w:val="0"/>
          <w:sz w:val="24"/>
          <w:szCs w:val="24"/>
        </w:rPr>
      </w:pPr>
      <w:r w:rsidRPr="006D0025">
        <w:rPr>
          <w:rFonts w:hint="eastAsia"/>
          <w:color w:val="0070C0"/>
          <w:sz w:val="24"/>
          <w:szCs w:val="24"/>
          <w:shd w:val="clear" w:color="auto" w:fill="FFFFFF"/>
        </w:rPr>
        <w:t>（</w:t>
      </w:r>
      <w:hyperlink r:id="rId13" w:history="1">
        <w:r w:rsidRPr="006D0025">
          <w:rPr>
            <w:rStyle w:val="a8"/>
            <w:rFonts w:hint="eastAsia"/>
            <w:sz w:val="24"/>
            <w:szCs w:val="24"/>
            <w:shd w:val="clear" w:color="auto" w:fill="FFFFFF"/>
          </w:rPr>
          <w:t>国家税务总局公告</w:t>
        </w:r>
        <w:r w:rsidRPr="006D0025">
          <w:rPr>
            <w:rStyle w:val="a8"/>
            <w:rFonts w:hint="eastAsia"/>
            <w:sz w:val="24"/>
            <w:szCs w:val="24"/>
            <w:shd w:val="clear" w:color="auto" w:fill="FFFFFF"/>
          </w:rPr>
          <w:t>2020</w:t>
        </w:r>
        <w:r w:rsidRPr="006D0025">
          <w:rPr>
            <w:rStyle w:val="a8"/>
            <w:rFonts w:hint="eastAsia"/>
            <w:sz w:val="24"/>
            <w:szCs w:val="24"/>
            <w:shd w:val="clear" w:color="auto" w:fill="FFFFFF"/>
          </w:rPr>
          <w:t>年第</w:t>
        </w:r>
        <w:r w:rsidRPr="006D0025">
          <w:rPr>
            <w:rStyle w:val="a8"/>
            <w:rFonts w:hint="eastAsia"/>
            <w:sz w:val="24"/>
            <w:szCs w:val="24"/>
            <w:shd w:val="clear" w:color="auto" w:fill="FFFFFF"/>
          </w:rPr>
          <w:t>10</w:t>
        </w:r>
        <w:r w:rsidRPr="006D0025">
          <w:rPr>
            <w:rStyle w:val="a8"/>
            <w:rFonts w:hint="eastAsia"/>
            <w:sz w:val="24"/>
            <w:szCs w:val="24"/>
            <w:shd w:val="clear" w:color="auto" w:fill="FFFFFF"/>
          </w:rPr>
          <w:t>号</w:t>
        </w:r>
      </w:hyperlink>
      <w:r w:rsidRPr="006D0025">
        <w:rPr>
          <w:rFonts w:hint="eastAsia"/>
          <w:color w:val="0070C0"/>
          <w:sz w:val="24"/>
          <w:szCs w:val="24"/>
          <w:shd w:val="clear" w:color="auto" w:fill="FFFFFF"/>
        </w:rPr>
        <w:t>第一条第</w:t>
      </w:r>
      <w:r>
        <w:rPr>
          <w:rFonts w:hint="eastAsia"/>
          <w:color w:val="0070C0"/>
          <w:sz w:val="24"/>
          <w:szCs w:val="24"/>
          <w:shd w:val="clear" w:color="auto" w:fill="FFFFFF"/>
        </w:rPr>
        <w:t>二</w:t>
      </w:r>
      <w:r w:rsidRPr="006D0025">
        <w:rPr>
          <w:rFonts w:hint="eastAsia"/>
          <w:color w:val="0070C0"/>
          <w:sz w:val="24"/>
          <w:szCs w:val="24"/>
          <w:shd w:val="clear" w:color="auto" w:fill="FFFFFF"/>
        </w:rPr>
        <w:t>款）</w:t>
      </w:r>
    </w:p>
    <w:p w14:paraId="10046B26" w14:textId="77777777" w:rsidR="006D0025" w:rsidRPr="006D0025" w:rsidRDefault="006D0025" w:rsidP="006D0025">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6D0025">
        <w:rPr>
          <w:rFonts w:asciiTheme="minorEastAsia" w:hAnsiTheme="minorEastAsia" w:cs="宋体" w:hint="eastAsia"/>
          <w:color w:val="0070C0"/>
          <w:kern w:val="0"/>
          <w:sz w:val="24"/>
          <w:szCs w:val="24"/>
        </w:rPr>
        <w:t>[</w:t>
      </w:r>
      <w:hyperlink r:id="rId14" w:tgtFrame="_self" w:history="1">
        <w:r w:rsidRPr="006D0025">
          <w:rPr>
            <w:rFonts w:asciiTheme="minorEastAsia" w:hAnsiTheme="minorEastAsia" w:cs="宋体" w:hint="eastAsia"/>
            <w:color w:val="0070C0"/>
            <w:kern w:val="0"/>
            <w:sz w:val="24"/>
            <w:szCs w:val="24"/>
            <w:u w:val="single"/>
          </w:rPr>
          <w:t>总局解读</w:t>
        </w:r>
      </w:hyperlink>
      <w:r w:rsidRPr="006D0025">
        <w:rPr>
          <w:rFonts w:asciiTheme="minorEastAsia" w:hAnsiTheme="minorEastAsia" w:cs="宋体" w:hint="eastAsia"/>
          <w:color w:val="0070C0"/>
          <w:kern w:val="0"/>
          <w:sz w:val="24"/>
          <w:szCs w:val="24"/>
        </w:rPr>
        <w:t>：无论实行查账征收方式还是核定征收方式的企业，只要符合小型微利企业条件，均可以享受企业所得税延缓缴纳政策。</w:t>
      </w:r>
    </w:p>
    <w:p w14:paraId="148F481B" w14:textId="77777777" w:rsidR="006D0025" w:rsidRPr="006D0025" w:rsidRDefault="006D0025" w:rsidP="006D0025">
      <w:pPr>
        <w:widowControl/>
        <w:shd w:val="clear" w:color="auto" w:fill="FFFFFF"/>
        <w:spacing w:beforeLines="50" w:before="156" w:line="480" w:lineRule="atLeast"/>
        <w:ind w:firstLine="482"/>
        <w:rPr>
          <w:rFonts w:asciiTheme="minorEastAsia" w:hAnsiTheme="minorEastAsia" w:cs="宋体"/>
          <w:color w:val="333333"/>
          <w:kern w:val="0"/>
          <w:sz w:val="24"/>
          <w:szCs w:val="24"/>
        </w:rPr>
      </w:pPr>
      <w:r w:rsidRPr="006D0025">
        <w:rPr>
          <w:rFonts w:asciiTheme="minorEastAsia" w:hAnsiTheme="minorEastAsia" w:cs="宋体" w:hint="eastAsia"/>
          <w:color w:val="0070C0"/>
          <w:kern w:val="0"/>
          <w:sz w:val="24"/>
          <w:szCs w:val="24"/>
        </w:rPr>
        <w:lastRenderedPageBreak/>
        <w:t>小型微利企业所得税延缓缴纳政策采用“自行判别、申报享受”的办理方式。企业根据经营情况以及相关税收规定自行判断是否符合小型微利企业的条件，并自主选择是否享受延缓缴纳政策。符合条件且选择享受延缓缴纳政策的小型微利企业，自行计算延缓缴纳税额，并通过填报企业所得税预缴纳税申报</w:t>
      </w:r>
      <w:proofErr w:type="gramStart"/>
      <w:r w:rsidRPr="006D0025">
        <w:rPr>
          <w:rFonts w:asciiTheme="minorEastAsia" w:hAnsiTheme="minorEastAsia" w:cs="宋体" w:hint="eastAsia"/>
          <w:color w:val="0070C0"/>
          <w:kern w:val="0"/>
          <w:sz w:val="24"/>
          <w:szCs w:val="24"/>
        </w:rPr>
        <w:t>表享受</w:t>
      </w:r>
      <w:proofErr w:type="gramEnd"/>
      <w:r w:rsidRPr="006D0025">
        <w:rPr>
          <w:rFonts w:asciiTheme="minorEastAsia" w:hAnsiTheme="minorEastAsia" w:cs="宋体" w:hint="eastAsia"/>
          <w:color w:val="0070C0"/>
          <w:kern w:val="0"/>
          <w:sz w:val="24"/>
          <w:szCs w:val="24"/>
        </w:rPr>
        <w:t>延缓缴纳政策。]</w:t>
      </w:r>
    </w:p>
    <w:p w14:paraId="4675D468" w14:textId="77777777" w:rsidR="006D0025" w:rsidRPr="00D4004C" w:rsidRDefault="006D0025" w:rsidP="00D4004C">
      <w:pPr>
        <w:spacing w:beforeLines="50" w:before="156" w:line="480" w:lineRule="atLeast"/>
        <w:jc w:val="right"/>
        <w:rPr>
          <w:rFonts w:asciiTheme="minorEastAsia" w:hAnsiTheme="minorEastAsia"/>
          <w:color w:val="000000" w:themeColor="text1"/>
          <w:sz w:val="24"/>
          <w:szCs w:val="24"/>
        </w:rPr>
      </w:pPr>
    </w:p>
    <w:p w14:paraId="38C344FC" w14:textId="77777777" w:rsidR="004F392F" w:rsidRPr="00D4004C" w:rsidRDefault="004F392F" w:rsidP="00D4004C">
      <w:pPr>
        <w:pStyle w:val="1"/>
        <w:spacing w:before="50" w:after="0" w:line="480" w:lineRule="atLeas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t>二、预缴方法</w:t>
      </w:r>
    </w:p>
    <w:p w14:paraId="363A494B" w14:textId="414EE0A8" w:rsidR="004F392F" w:rsidRPr="00D4004C" w:rsidRDefault="004F392F" w:rsidP="00D4004C">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企业根据</w:t>
      </w:r>
      <w:hyperlink r:id="rId15" w:history="1">
        <w:r w:rsidR="00CE5940">
          <w:rPr>
            <w:rStyle w:val="a8"/>
            <w:rFonts w:hint="eastAsia"/>
          </w:rPr>
          <w:t>企业所得税法</w:t>
        </w:r>
      </w:hyperlink>
      <w:r w:rsidRPr="00D4004C">
        <w:rPr>
          <w:rFonts w:asciiTheme="minorEastAsia" w:eastAsiaTheme="minorEastAsia" w:hAnsiTheme="minorEastAsia" w:hint="eastAsia"/>
          <w:color w:val="000000" w:themeColor="text1"/>
        </w:rPr>
        <w:t>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14:paraId="751AA29A" w14:textId="46FC747B" w:rsidR="004F392F" w:rsidRPr="00D4004C" w:rsidRDefault="004F392F" w:rsidP="00D4004C">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w:t>
      </w:r>
      <w:r w:rsidR="00802206">
        <w:rPr>
          <w:rFonts w:asciiTheme="minorEastAsia" w:hAnsiTheme="minorEastAsia" w:hint="eastAsia"/>
          <w:color w:val="000000" w:themeColor="text1"/>
        </w:rPr>
        <w:t>《</w:t>
      </w:r>
      <w:hyperlink r:id="rId16" w:history="1">
        <w:r w:rsidR="00802206">
          <w:rPr>
            <w:rStyle w:val="a8"/>
            <w:rFonts w:asciiTheme="minorEastAsia" w:hAnsiTheme="minorEastAsia" w:hint="eastAsia"/>
          </w:rPr>
          <w:t>企业所得税法实施条例</w:t>
        </w:r>
      </w:hyperlink>
      <w:r w:rsidR="00802206">
        <w:rPr>
          <w:rFonts w:asciiTheme="minorEastAsia" w:hAnsiTheme="minorEastAsia" w:hint="eastAsia"/>
          <w:color w:val="000000" w:themeColor="text1"/>
        </w:rPr>
        <w:t>》</w:t>
      </w:r>
      <w:r w:rsidRPr="00D4004C">
        <w:rPr>
          <w:rFonts w:asciiTheme="minorEastAsia" w:eastAsiaTheme="minorEastAsia" w:hAnsiTheme="minorEastAsia" w:hint="eastAsia"/>
          <w:color w:val="000000" w:themeColor="text1"/>
        </w:rPr>
        <w:t>第一百二十八条第二款）</w:t>
      </w:r>
    </w:p>
    <w:p w14:paraId="19DCDE6A" w14:textId="77777777" w:rsidR="004F392F" w:rsidRPr="00D4004C" w:rsidRDefault="004F392F" w:rsidP="00D4004C">
      <w:pPr>
        <w:pStyle w:val="2"/>
        <w:spacing w:before="50" w:after="0" w:line="480" w:lineRule="atLeast"/>
        <w:rPr>
          <w:rFonts w:asciiTheme="minorEastAsia" w:eastAsiaTheme="minorEastAsia" w:hAnsiTheme="minorEastAsia"/>
          <w:color w:val="000000" w:themeColor="text1"/>
          <w:sz w:val="24"/>
          <w:szCs w:val="24"/>
        </w:rPr>
      </w:pPr>
      <w:r w:rsidRPr="00D4004C">
        <w:rPr>
          <w:rFonts w:asciiTheme="minorEastAsia" w:eastAsiaTheme="minorEastAsia" w:hAnsiTheme="minorEastAsia" w:hint="eastAsia"/>
          <w:color w:val="000000" w:themeColor="text1"/>
          <w:sz w:val="24"/>
          <w:szCs w:val="24"/>
        </w:rPr>
        <w:t>附注：重点税源企业</w:t>
      </w:r>
    </w:p>
    <w:p w14:paraId="494D54B6" w14:textId="77777777" w:rsidR="004F392F" w:rsidRPr="00D4004C" w:rsidRDefault="004F392F" w:rsidP="00D4004C">
      <w:pPr>
        <w:pStyle w:val="a7"/>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为确保税款足额及时入库，各级税务机关对纳入当地重点税源管理的企业，原则上应按照实际利润额预缴方法征收企业所得税。</w:t>
      </w:r>
    </w:p>
    <w:p w14:paraId="36B7998B" w14:textId="10EDBA11" w:rsidR="004F392F" w:rsidRPr="00D4004C" w:rsidRDefault="004F392F" w:rsidP="00D4004C">
      <w:pPr>
        <w:pStyle w:val="a7"/>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shd w:val="clear" w:color="auto" w:fill="FFFFFF"/>
        </w:rPr>
        <w:t>（</w:t>
      </w:r>
      <w:hyperlink r:id="rId17" w:history="1">
        <w:r w:rsidRPr="00CE5940">
          <w:rPr>
            <w:rStyle w:val="a8"/>
            <w:rFonts w:asciiTheme="minorEastAsia" w:eastAsiaTheme="minorEastAsia" w:hAnsiTheme="minorEastAsia" w:hint="eastAsia"/>
            <w:shd w:val="clear" w:color="auto" w:fill="FFFFFF"/>
          </w:rPr>
          <w:t>国税函[2009]34</w:t>
        </w:r>
      </w:hyperlink>
      <w:r w:rsidRPr="00CE5940">
        <w:rPr>
          <w:rFonts w:asciiTheme="minorEastAsia" w:eastAsiaTheme="minorEastAsia" w:hAnsiTheme="minorEastAsia" w:hint="eastAsia"/>
          <w:shd w:val="clear" w:color="auto" w:fill="FFFFFF"/>
        </w:rPr>
        <w:t>号</w:t>
      </w:r>
      <w:r w:rsidRPr="00D4004C">
        <w:rPr>
          <w:rFonts w:asciiTheme="minorEastAsia" w:eastAsiaTheme="minorEastAsia" w:hAnsiTheme="minorEastAsia" w:hint="eastAsia"/>
          <w:color w:val="000000" w:themeColor="text1"/>
          <w:shd w:val="clear" w:color="auto" w:fill="FFFFFF"/>
        </w:rPr>
        <w:t>第一条）</w:t>
      </w:r>
    </w:p>
    <w:p w14:paraId="3C8A31A7" w14:textId="7B129F5B" w:rsidR="004F392F" w:rsidRPr="00D4004C" w:rsidRDefault="004F392F" w:rsidP="00D4004C">
      <w:pPr>
        <w:pStyle w:val="1"/>
        <w:spacing w:before="50" w:after="0" w:line="480" w:lineRule="atLeas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t>三、</w:t>
      </w:r>
      <w:r w:rsidR="00D4004C">
        <w:rPr>
          <w:rFonts w:asciiTheme="minorEastAsia" w:hAnsiTheme="minorEastAsia" w:hint="eastAsia"/>
          <w:color w:val="000000" w:themeColor="text1"/>
          <w:sz w:val="24"/>
          <w:szCs w:val="24"/>
        </w:rPr>
        <w:t>预缴</w:t>
      </w:r>
      <w:r w:rsidRPr="00D4004C">
        <w:rPr>
          <w:rFonts w:asciiTheme="minorEastAsia" w:hAnsiTheme="minorEastAsia" w:hint="eastAsia"/>
          <w:color w:val="000000" w:themeColor="text1"/>
          <w:sz w:val="24"/>
          <w:szCs w:val="24"/>
        </w:rPr>
        <w:t>申报期限</w:t>
      </w:r>
    </w:p>
    <w:p w14:paraId="1C9FAA70" w14:textId="77777777" w:rsidR="004F392F" w:rsidRPr="00D4004C" w:rsidRDefault="004F392F" w:rsidP="00D4004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4004C">
        <w:rPr>
          <w:rFonts w:asciiTheme="minorEastAsia" w:hAnsiTheme="minorEastAsia" w:cs="宋体"/>
          <w:color w:val="000000" w:themeColor="text1"/>
          <w:kern w:val="0"/>
          <w:sz w:val="24"/>
          <w:szCs w:val="24"/>
        </w:rPr>
        <w:t>企业应当自月份或者季度终了之日起十五日内，向税务机关报送预缴企业所得税纳税申报表，预缴税款。</w:t>
      </w:r>
    </w:p>
    <w:p w14:paraId="345A4B34" w14:textId="384A8E2D" w:rsidR="004F392F" w:rsidRPr="00D4004C" w:rsidRDefault="004F392F" w:rsidP="00D4004C">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w:t>
      </w:r>
      <w:r w:rsidR="004563B4">
        <w:rPr>
          <w:rFonts w:asciiTheme="minorEastAsia" w:hAnsiTheme="minorEastAsia" w:hint="eastAsia"/>
          <w:color w:val="000000" w:themeColor="text1"/>
        </w:rPr>
        <w:t>《</w:t>
      </w:r>
      <w:hyperlink r:id="rId18" w:history="1">
        <w:r w:rsidR="004563B4">
          <w:rPr>
            <w:rStyle w:val="a8"/>
            <w:rFonts w:hint="eastAsia"/>
          </w:rPr>
          <w:t>企业所得税法</w:t>
        </w:r>
      </w:hyperlink>
      <w:r w:rsidR="004563B4">
        <w:rPr>
          <w:rFonts w:hint="eastAsia"/>
        </w:rPr>
        <w:t>》</w:t>
      </w:r>
      <w:r w:rsidRPr="00D4004C">
        <w:rPr>
          <w:rFonts w:asciiTheme="minorEastAsia" w:eastAsiaTheme="minorEastAsia" w:hAnsiTheme="minorEastAsia" w:hint="eastAsia"/>
          <w:color w:val="000000" w:themeColor="text1"/>
        </w:rPr>
        <w:t>第五十四条第二款）</w:t>
      </w:r>
    </w:p>
    <w:p w14:paraId="357760BF" w14:textId="19A3179A" w:rsidR="004F392F" w:rsidRPr="00D4004C" w:rsidRDefault="004F392F" w:rsidP="00D4004C">
      <w:pPr>
        <w:pStyle w:val="1"/>
        <w:spacing w:before="50" w:after="0" w:line="480" w:lineRule="atLeas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lastRenderedPageBreak/>
        <w:t>四、</w:t>
      </w:r>
      <w:r w:rsidR="00D4004C">
        <w:rPr>
          <w:rFonts w:asciiTheme="minorEastAsia" w:hAnsiTheme="minorEastAsia" w:hint="eastAsia"/>
          <w:color w:val="000000" w:themeColor="text1"/>
          <w:sz w:val="24"/>
          <w:szCs w:val="24"/>
        </w:rPr>
        <w:t>预缴</w:t>
      </w:r>
      <w:r w:rsidRPr="00D4004C">
        <w:rPr>
          <w:rFonts w:asciiTheme="minorEastAsia" w:hAnsiTheme="minorEastAsia" w:hint="eastAsia"/>
          <w:color w:val="000000" w:themeColor="text1"/>
          <w:sz w:val="24"/>
          <w:szCs w:val="24"/>
        </w:rPr>
        <w:t>申报表</w:t>
      </w:r>
    </w:p>
    <w:p w14:paraId="647178EE" w14:textId="77777777" w:rsidR="00D4004C" w:rsidRPr="00D4004C" w:rsidRDefault="004F392F" w:rsidP="00D4004C">
      <w:pPr>
        <w:pStyle w:val="2"/>
        <w:spacing w:before="50" w:after="0" w:line="480" w:lineRule="atLeast"/>
        <w:rPr>
          <w:rFonts w:asciiTheme="minorEastAsia" w:eastAsiaTheme="minorEastAsia" w:hAnsiTheme="minorEastAsia"/>
          <w:color w:val="000000" w:themeColor="text1"/>
          <w:sz w:val="24"/>
          <w:szCs w:val="24"/>
        </w:rPr>
      </w:pPr>
      <w:r w:rsidRPr="00D4004C">
        <w:rPr>
          <w:rFonts w:asciiTheme="minorEastAsia" w:eastAsiaTheme="minorEastAsia" w:hAnsiTheme="minorEastAsia" w:hint="eastAsia"/>
          <w:color w:val="000000" w:themeColor="text1"/>
          <w:sz w:val="24"/>
          <w:szCs w:val="24"/>
        </w:rPr>
        <w:t>（一）</w:t>
      </w:r>
      <w:r w:rsidR="00D4004C" w:rsidRPr="00D4004C">
        <w:rPr>
          <w:rFonts w:asciiTheme="minorEastAsia" w:eastAsiaTheme="minorEastAsia" w:hAnsiTheme="minorEastAsia" w:hint="eastAsia"/>
          <w:color w:val="000000" w:themeColor="text1"/>
          <w:sz w:val="24"/>
          <w:szCs w:val="24"/>
        </w:rPr>
        <w:t>居民企业</w:t>
      </w:r>
    </w:p>
    <w:p w14:paraId="236B1258" w14:textId="77777777" w:rsidR="00D4004C" w:rsidRPr="00D4004C" w:rsidRDefault="00D4004C" w:rsidP="00D4004C">
      <w:pPr>
        <w:pStyle w:val="3"/>
        <w:spacing w:before="50" w:after="0" w:line="480" w:lineRule="atLeast"/>
        <w:rPr>
          <w:rFonts w:asciiTheme="minorEastAsia" w:hAnsiTheme="minorEastAsia"/>
          <w:color w:val="000000" w:themeColor="text1"/>
          <w:sz w:val="24"/>
          <w:szCs w:val="24"/>
        </w:rPr>
      </w:pPr>
      <w:r w:rsidRPr="00D4004C">
        <w:rPr>
          <w:rFonts w:asciiTheme="minorEastAsia" w:hAnsiTheme="minorEastAsia"/>
          <w:color w:val="000000" w:themeColor="text1"/>
          <w:sz w:val="24"/>
          <w:szCs w:val="24"/>
        </w:rPr>
        <w:t>1</w:t>
      </w:r>
      <w:r w:rsidRPr="00D4004C">
        <w:rPr>
          <w:rFonts w:asciiTheme="minorEastAsia" w:hAnsiTheme="minorEastAsia" w:hint="eastAsia"/>
          <w:color w:val="000000" w:themeColor="text1"/>
          <w:sz w:val="24"/>
          <w:szCs w:val="24"/>
        </w:rPr>
        <w:t>、查账征收</w:t>
      </w:r>
    </w:p>
    <w:p w14:paraId="0F3ABE40" w14:textId="21239560" w:rsidR="00D4004C" w:rsidRPr="00822F4B" w:rsidRDefault="00D4004C" w:rsidP="00D4004C">
      <w:pPr>
        <w:pStyle w:val="a7"/>
        <w:spacing w:beforeLines="50" w:before="156" w:beforeAutospacing="0" w:after="0" w:afterAutospacing="0" w:line="480" w:lineRule="atLeast"/>
        <w:ind w:firstLineChars="200" w:firstLine="480"/>
        <w:rPr>
          <w:rFonts w:asciiTheme="minorEastAsia" w:eastAsiaTheme="minorEastAsia" w:hAnsiTheme="minorEastAsia" w:cstheme="minorBidi"/>
          <w:strike/>
          <w:color w:val="000000" w:themeColor="text1"/>
          <w:kern w:val="2"/>
          <w:u w:val="single"/>
          <w:shd w:val="clear" w:color="auto" w:fill="FFFFFF"/>
        </w:rPr>
      </w:pPr>
      <w:r w:rsidRPr="00822F4B">
        <w:rPr>
          <w:rFonts w:asciiTheme="minorEastAsia" w:eastAsiaTheme="minorEastAsia" w:hAnsiTheme="minorEastAsia" w:cstheme="minorBidi" w:hint="eastAsia"/>
          <w:strike/>
          <w:color w:val="000000" w:themeColor="text1"/>
          <w:kern w:val="2"/>
          <w:shd w:val="clear" w:color="auto" w:fill="FFFFFF"/>
        </w:rPr>
        <w:t>《中华人民共和国企业所得税月（季）度预缴纳税申报表（A类，2018年版）》（2020年修订）.doc</w:t>
      </w:r>
    </w:p>
    <w:p w14:paraId="40751C12" w14:textId="660E379A" w:rsidR="00CE5940" w:rsidRDefault="00CE5940" w:rsidP="00CE5940">
      <w:pPr>
        <w:pStyle w:val="a7"/>
        <w:spacing w:beforeLines="50" w:before="156" w:beforeAutospacing="0" w:after="0" w:afterAutospacing="0" w:line="480" w:lineRule="atLeast"/>
        <w:ind w:firstLineChars="200" w:firstLine="480"/>
        <w:jc w:val="right"/>
        <w:rPr>
          <w:color w:val="0070C0"/>
          <w:shd w:val="clear" w:color="auto" w:fill="FFFFFF"/>
        </w:rPr>
      </w:pPr>
      <w:r>
        <w:rPr>
          <w:rFonts w:hint="eastAsia"/>
          <w:color w:val="0070C0"/>
          <w:shd w:val="clear" w:color="auto" w:fill="FFFFFF"/>
        </w:rPr>
        <w:t>（</w:t>
      </w:r>
      <w:hyperlink r:id="rId19" w:history="1">
        <w:r w:rsidRPr="00CE5940">
          <w:rPr>
            <w:rStyle w:val="a8"/>
            <w:rFonts w:hint="eastAsia"/>
            <w:shd w:val="clear" w:color="auto" w:fill="FFFFFF"/>
          </w:rPr>
          <w:t>国家税务总局公告2020年第12号</w:t>
        </w:r>
      </w:hyperlink>
      <w:r>
        <w:rPr>
          <w:rFonts w:hint="eastAsia"/>
          <w:color w:val="0070C0"/>
          <w:shd w:val="clear" w:color="auto" w:fill="FFFFFF"/>
        </w:rPr>
        <w:t>附件1）</w:t>
      </w:r>
    </w:p>
    <w:p w14:paraId="4A77EABB" w14:textId="490B267C" w:rsidR="00822F4B" w:rsidRPr="00D027B4" w:rsidRDefault="00822F4B" w:rsidP="00D027B4">
      <w:pPr>
        <w:pStyle w:val="a7"/>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中华人民共和国企业所得税月（季）</w:t>
      </w:r>
      <w:proofErr w:type="gramStart"/>
      <w:r w:rsidRPr="00D027B4">
        <w:rPr>
          <w:rFonts w:asciiTheme="minorEastAsia" w:eastAsiaTheme="minorEastAsia" w:hAnsiTheme="minorEastAsia" w:hint="eastAsia"/>
          <w:color w:val="000000" w:themeColor="text1"/>
        </w:rPr>
        <w:t>度预缴纳</w:t>
      </w:r>
      <w:proofErr w:type="gramEnd"/>
      <w:r w:rsidRPr="00D027B4">
        <w:rPr>
          <w:rFonts w:asciiTheme="minorEastAsia" w:eastAsiaTheme="minorEastAsia" w:hAnsiTheme="minorEastAsia" w:hint="eastAsia"/>
          <w:color w:val="000000" w:themeColor="text1"/>
        </w:rPr>
        <w:t>税申报表（A类）</w:t>
      </w:r>
    </w:p>
    <w:p w14:paraId="4BD0388A" w14:textId="28B7381F" w:rsidR="00822F4B" w:rsidRPr="00D027B4" w:rsidRDefault="00822F4B"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w:t>
      </w:r>
      <w:hyperlink r:id="rId20"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附件）</w:t>
      </w:r>
    </w:p>
    <w:p w14:paraId="0A2C69A0" w14:textId="77777777" w:rsidR="00836B00" w:rsidRPr="00D027B4" w:rsidRDefault="00836B00" w:rsidP="00D027B4">
      <w:pPr>
        <w:pStyle w:val="4"/>
        <w:spacing w:before="50" w:after="0" w:line="480" w:lineRule="atLeast"/>
        <w:rPr>
          <w:sz w:val="24"/>
          <w:szCs w:val="24"/>
        </w:rPr>
      </w:pPr>
      <w:r w:rsidRPr="00D027B4">
        <w:rPr>
          <w:rFonts w:hint="eastAsia"/>
          <w:sz w:val="24"/>
          <w:szCs w:val="24"/>
        </w:rPr>
        <w:t>（</w:t>
      </w:r>
      <w:r w:rsidRPr="00D027B4">
        <w:rPr>
          <w:rFonts w:hint="eastAsia"/>
          <w:sz w:val="24"/>
          <w:szCs w:val="24"/>
        </w:rPr>
        <w:t>1</w:t>
      </w:r>
      <w:r w:rsidRPr="00D027B4">
        <w:rPr>
          <w:rFonts w:hint="eastAsia"/>
          <w:sz w:val="24"/>
          <w:szCs w:val="24"/>
        </w:rPr>
        <w:t>）适用范围</w:t>
      </w:r>
    </w:p>
    <w:p w14:paraId="25846AE2" w14:textId="77777777" w:rsidR="00836B00" w:rsidRPr="00D027B4" w:rsidRDefault="00836B00" w:rsidP="00D027B4">
      <w:pPr>
        <w:pStyle w:val="5"/>
        <w:spacing w:before="50" w:after="0" w:line="480" w:lineRule="atLeast"/>
        <w:rPr>
          <w:sz w:val="24"/>
          <w:szCs w:val="24"/>
        </w:rPr>
      </w:pPr>
      <w:r w:rsidRPr="00D027B4">
        <w:rPr>
          <w:rFonts w:hint="eastAsia"/>
          <w:sz w:val="24"/>
          <w:szCs w:val="24"/>
        </w:rPr>
        <w:t>①查账征收的居民企业</w:t>
      </w:r>
    </w:p>
    <w:p w14:paraId="17C6251F" w14:textId="751A93EF" w:rsidR="00836B00" w:rsidRPr="00836B00" w:rsidRDefault="00836B00" w:rsidP="00D027B4">
      <w:pPr>
        <w:widowControl/>
        <w:shd w:val="clear" w:color="auto" w:fill="FFFFFF"/>
        <w:spacing w:before="50" w:line="480" w:lineRule="atLeast"/>
        <w:ind w:firstLine="480"/>
        <w:rPr>
          <w:rFonts w:ascii="宋体" w:eastAsia="宋体" w:hAnsi="宋体" w:cs="宋体"/>
          <w:color w:val="333333"/>
          <w:kern w:val="0"/>
          <w:sz w:val="24"/>
          <w:szCs w:val="24"/>
        </w:rPr>
      </w:pPr>
      <w:r w:rsidRPr="00836B00">
        <w:rPr>
          <w:rFonts w:ascii="宋体" w:eastAsia="宋体" w:hAnsi="宋体" w:cs="宋体" w:hint="eastAsia"/>
          <w:color w:val="333333"/>
          <w:kern w:val="0"/>
          <w:sz w:val="24"/>
          <w:szCs w:val="24"/>
        </w:rPr>
        <w:t>《中华人民共和国企业所得税月（季）度预缴纳税申报表（A类）》适用于实行查账征收企业所得税的居民企业月度、季度预缴申报时填报。</w:t>
      </w:r>
    </w:p>
    <w:p w14:paraId="041E2B6D" w14:textId="593DD4B0" w:rsidR="00836B00" w:rsidRPr="00D027B4" w:rsidRDefault="00836B00"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1" w:name="_Hlk67085738"/>
      <w:r w:rsidRPr="00D027B4">
        <w:rPr>
          <w:rFonts w:asciiTheme="minorEastAsia" w:eastAsiaTheme="minorEastAsia" w:hAnsiTheme="minorEastAsia" w:hint="eastAsia"/>
          <w:color w:val="000000" w:themeColor="text1"/>
        </w:rPr>
        <w:t>（</w:t>
      </w:r>
      <w:hyperlink r:id="rId21"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第一条</w:t>
      </w:r>
      <w:r w:rsidRPr="00D027B4">
        <w:rPr>
          <w:rFonts w:asciiTheme="minorEastAsia" w:eastAsiaTheme="minorEastAsia" w:hAnsiTheme="minorEastAsia" w:hint="eastAsia"/>
          <w:color w:val="000000" w:themeColor="text1"/>
        </w:rPr>
        <w:t>）</w:t>
      </w:r>
    </w:p>
    <w:bookmarkEnd w:id="1"/>
    <w:p w14:paraId="60995339" w14:textId="77777777" w:rsidR="00836B00" w:rsidRPr="00D027B4" w:rsidRDefault="00836B00" w:rsidP="00D027B4">
      <w:pPr>
        <w:pStyle w:val="5"/>
        <w:spacing w:before="50" w:after="0" w:line="480" w:lineRule="atLeast"/>
        <w:rPr>
          <w:sz w:val="24"/>
          <w:szCs w:val="24"/>
        </w:rPr>
      </w:pPr>
      <w:r w:rsidRPr="00D027B4">
        <w:rPr>
          <w:rFonts w:hint="eastAsia"/>
          <w:sz w:val="24"/>
          <w:szCs w:val="24"/>
        </w:rPr>
        <w:t>②</w:t>
      </w:r>
      <w:r w:rsidRPr="00D027B4">
        <w:rPr>
          <w:rFonts w:hint="eastAsia"/>
          <w:sz w:val="24"/>
          <w:szCs w:val="24"/>
        </w:rPr>
        <w:t>执行汇总纳税的分支机构</w:t>
      </w:r>
    </w:p>
    <w:p w14:paraId="278ACC49" w14:textId="5DED9B48" w:rsidR="00836B00" w:rsidRPr="00836B00" w:rsidRDefault="00836B00" w:rsidP="00D027B4">
      <w:pPr>
        <w:widowControl/>
        <w:shd w:val="clear" w:color="auto" w:fill="FFFFFF"/>
        <w:spacing w:before="50" w:line="480" w:lineRule="atLeast"/>
        <w:ind w:firstLine="480"/>
        <w:rPr>
          <w:rFonts w:ascii="宋体" w:eastAsia="宋体" w:hAnsi="宋体" w:cs="宋体" w:hint="eastAsia"/>
          <w:color w:val="333333"/>
          <w:kern w:val="0"/>
          <w:sz w:val="24"/>
          <w:szCs w:val="24"/>
        </w:rPr>
      </w:pPr>
      <w:r w:rsidRPr="00D027B4">
        <w:rPr>
          <w:rFonts w:ascii="宋体" w:eastAsia="宋体" w:hAnsi="宋体" w:cs="宋体" w:hint="eastAsia"/>
          <w:color w:val="333333"/>
          <w:kern w:val="0"/>
          <w:sz w:val="24"/>
          <w:szCs w:val="24"/>
        </w:rPr>
        <w:t>A、</w:t>
      </w:r>
      <w:r w:rsidRPr="00836B00">
        <w:rPr>
          <w:rFonts w:ascii="宋体" w:eastAsia="宋体" w:hAnsi="宋体" w:cs="宋体" w:hint="eastAsia"/>
          <w:color w:val="333333"/>
          <w:kern w:val="0"/>
          <w:sz w:val="24"/>
          <w:szCs w:val="24"/>
        </w:rPr>
        <w:t>执行《跨地区经营汇总纳税企业所得税征收管理办法》（</w:t>
      </w:r>
      <w:hyperlink r:id="rId22" w:tgtFrame="_self" w:history="1">
        <w:r w:rsidRPr="00836B00">
          <w:rPr>
            <w:rFonts w:ascii="宋体" w:eastAsia="宋体" w:hAnsi="宋体" w:cs="宋体" w:hint="eastAsia"/>
            <w:color w:val="6E6E6E"/>
            <w:kern w:val="0"/>
            <w:sz w:val="24"/>
            <w:szCs w:val="24"/>
            <w:u w:val="single"/>
          </w:rPr>
          <w:t>国家税务总局公告2012年第57号</w:t>
        </w:r>
      </w:hyperlink>
      <w:r w:rsidRPr="00836B00">
        <w:rPr>
          <w:rFonts w:ascii="宋体" w:eastAsia="宋体" w:hAnsi="宋体" w:cs="宋体" w:hint="eastAsia"/>
          <w:color w:val="333333"/>
          <w:kern w:val="0"/>
          <w:sz w:val="24"/>
          <w:szCs w:val="24"/>
        </w:rPr>
        <w:t>发布，2018年第31号修改）的跨地区经营汇总纳税企业的分支机构，使用《中华人民共和国企业所得税月（季）度预缴纳税申报表（A类）》进行月度、季度预缴申报和年度汇算清缴申报。</w:t>
      </w:r>
    </w:p>
    <w:p w14:paraId="3781DFA9" w14:textId="76DC0665" w:rsidR="00836B00" w:rsidRPr="00D027B4" w:rsidRDefault="00836B00"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w:t>
      </w:r>
      <w:hyperlink r:id="rId23"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第</w:t>
      </w:r>
      <w:r w:rsidRPr="00D027B4">
        <w:rPr>
          <w:rFonts w:asciiTheme="minorEastAsia" w:eastAsiaTheme="minorEastAsia" w:hAnsiTheme="minorEastAsia" w:hint="eastAsia"/>
          <w:color w:val="000000" w:themeColor="text1"/>
        </w:rPr>
        <w:t>二</w:t>
      </w:r>
      <w:r w:rsidRPr="00D027B4">
        <w:rPr>
          <w:rFonts w:asciiTheme="minorEastAsia" w:eastAsiaTheme="minorEastAsia" w:hAnsiTheme="minorEastAsia" w:hint="eastAsia"/>
          <w:color w:val="000000" w:themeColor="text1"/>
        </w:rPr>
        <w:t>条）</w:t>
      </w:r>
    </w:p>
    <w:p w14:paraId="12CBE4F0" w14:textId="1D365FE1" w:rsidR="00836B00" w:rsidRPr="00836B00" w:rsidRDefault="00836B00" w:rsidP="00D027B4">
      <w:pPr>
        <w:widowControl/>
        <w:shd w:val="clear" w:color="auto" w:fill="FFFFFF"/>
        <w:spacing w:before="50" w:line="480" w:lineRule="atLeast"/>
        <w:ind w:firstLine="480"/>
        <w:rPr>
          <w:rFonts w:ascii="宋体" w:eastAsia="宋体" w:hAnsi="宋体" w:cs="宋体" w:hint="eastAsia"/>
          <w:color w:val="333333"/>
          <w:kern w:val="0"/>
          <w:sz w:val="24"/>
          <w:szCs w:val="24"/>
        </w:rPr>
      </w:pPr>
      <w:r w:rsidRPr="00D027B4">
        <w:rPr>
          <w:rFonts w:ascii="宋体" w:eastAsia="宋体" w:hAnsi="宋体" w:cs="宋体" w:hint="eastAsia"/>
          <w:color w:val="333333"/>
          <w:kern w:val="0"/>
          <w:sz w:val="24"/>
          <w:szCs w:val="24"/>
        </w:rPr>
        <w:t>B、</w:t>
      </w:r>
      <w:r w:rsidRPr="00836B00">
        <w:rPr>
          <w:rFonts w:ascii="宋体" w:eastAsia="宋体" w:hAnsi="宋体" w:cs="宋体" w:hint="eastAsia"/>
          <w:color w:val="333333"/>
          <w:kern w:val="0"/>
          <w:sz w:val="24"/>
          <w:szCs w:val="24"/>
        </w:rPr>
        <w:t>省（自治区、直辖市和计划单列市）税务机关对仅在本省（自治区、直辖市和计划单列市）内设立不具有法人资格分支机构的企业，参照《跨地区经营汇总纳税企业所得税征收管理办法》征收管理的，企业的分支机构按照本公告第二条规定进行月度、季度预缴申报和年度汇算清缴申报。</w:t>
      </w:r>
    </w:p>
    <w:p w14:paraId="161499B1" w14:textId="7FD2F980" w:rsidR="00836B00" w:rsidRPr="00D027B4" w:rsidRDefault="00836B00"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w:t>
      </w:r>
      <w:hyperlink r:id="rId24"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第</w:t>
      </w:r>
      <w:r w:rsidRPr="00D027B4">
        <w:rPr>
          <w:rFonts w:asciiTheme="minorEastAsia" w:eastAsiaTheme="minorEastAsia" w:hAnsiTheme="minorEastAsia" w:hint="eastAsia"/>
          <w:color w:val="000000" w:themeColor="text1"/>
        </w:rPr>
        <w:t>三</w:t>
      </w:r>
      <w:r w:rsidRPr="00D027B4">
        <w:rPr>
          <w:rFonts w:asciiTheme="minorEastAsia" w:eastAsiaTheme="minorEastAsia" w:hAnsiTheme="minorEastAsia" w:hint="eastAsia"/>
          <w:color w:val="000000" w:themeColor="text1"/>
        </w:rPr>
        <w:t>条）</w:t>
      </w:r>
    </w:p>
    <w:p w14:paraId="2540C05E" w14:textId="77777777" w:rsidR="00836B00" w:rsidRPr="00D027B4" w:rsidRDefault="00836B00" w:rsidP="00D027B4">
      <w:pPr>
        <w:pStyle w:val="4"/>
        <w:spacing w:before="50" w:after="0" w:line="480" w:lineRule="atLeast"/>
        <w:rPr>
          <w:sz w:val="24"/>
          <w:szCs w:val="24"/>
        </w:rPr>
      </w:pPr>
      <w:r w:rsidRPr="00D027B4">
        <w:rPr>
          <w:rFonts w:hint="eastAsia"/>
          <w:sz w:val="24"/>
          <w:szCs w:val="24"/>
        </w:rPr>
        <w:lastRenderedPageBreak/>
        <w:t>（</w:t>
      </w:r>
      <w:r w:rsidRPr="00D027B4">
        <w:rPr>
          <w:rFonts w:hint="eastAsia"/>
          <w:sz w:val="24"/>
          <w:szCs w:val="24"/>
        </w:rPr>
        <w:t>2</w:t>
      </w:r>
      <w:r w:rsidRPr="00D027B4">
        <w:rPr>
          <w:rFonts w:hint="eastAsia"/>
          <w:sz w:val="24"/>
          <w:szCs w:val="24"/>
        </w:rPr>
        <w:t>）优惠事项、特定事项填报</w:t>
      </w:r>
    </w:p>
    <w:p w14:paraId="331A8B8D" w14:textId="6C76D11A" w:rsidR="00836B00" w:rsidRPr="00836B00" w:rsidRDefault="00836B00" w:rsidP="00D027B4">
      <w:pPr>
        <w:widowControl/>
        <w:shd w:val="clear" w:color="auto" w:fill="FFFFFF"/>
        <w:spacing w:before="50" w:line="480" w:lineRule="atLeast"/>
        <w:ind w:firstLine="480"/>
        <w:rPr>
          <w:rFonts w:ascii="宋体" w:eastAsia="宋体" w:hAnsi="宋体" w:cs="宋体" w:hint="eastAsia"/>
          <w:color w:val="333333"/>
          <w:kern w:val="0"/>
          <w:sz w:val="24"/>
          <w:szCs w:val="24"/>
        </w:rPr>
      </w:pPr>
      <w:r w:rsidRPr="00836B00">
        <w:rPr>
          <w:rFonts w:ascii="宋体" w:eastAsia="宋体" w:hAnsi="宋体" w:cs="宋体" w:hint="eastAsia"/>
          <w:color w:val="333333"/>
          <w:kern w:val="0"/>
          <w:sz w:val="24"/>
          <w:szCs w:val="24"/>
        </w:rPr>
        <w:t>企业申报各类优惠事项及扶贫捐赠等特定事项时，根据《企业所得税申报事项目录》中的事项名称填报。《企业所得税申报事项目录》在国家税务总局网站“纳税服务”栏目另行发布，并根据政策调整情况适时更新。</w:t>
      </w:r>
    </w:p>
    <w:p w14:paraId="671A59C7" w14:textId="223C5073" w:rsidR="00836B00" w:rsidRPr="00D027B4" w:rsidRDefault="00836B00"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w:t>
      </w:r>
      <w:hyperlink r:id="rId25"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第</w:t>
      </w:r>
      <w:r w:rsidRPr="00D027B4">
        <w:rPr>
          <w:rFonts w:asciiTheme="minorEastAsia" w:eastAsiaTheme="minorEastAsia" w:hAnsiTheme="minorEastAsia" w:hint="eastAsia"/>
          <w:color w:val="000000" w:themeColor="text1"/>
        </w:rPr>
        <w:t>四</w:t>
      </w:r>
      <w:r w:rsidRPr="00D027B4">
        <w:rPr>
          <w:rFonts w:asciiTheme="minorEastAsia" w:eastAsiaTheme="minorEastAsia" w:hAnsiTheme="minorEastAsia" w:hint="eastAsia"/>
          <w:color w:val="000000" w:themeColor="text1"/>
        </w:rPr>
        <w:t>条）</w:t>
      </w:r>
    </w:p>
    <w:p w14:paraId="75C5F513" w14:textId="77777777" w:rsidR="00836B00" w:rsidRPr="00D027B4" w:rsidRDefault="00836B00" w:rsidP="00D027B4">
      <w:pPr>
        <w:pStyle w:val="5"/>
        <w:spacing w:before="50" w:after="0" w:line="480" w:lineRule="atLeast"/>
        <w:rPr>
          <w:sz w:val="24"/>
          <w:szCs w:val="24"/>
        </w:rPr>
      </w:pPr>
      <w:r w:rsidRPr="00D027B4">
        <w:rPr>
          <w:rFonts w:hint="eastAsia"/>
          <w:sz w:val="24"/>
          <w:szCs w:val="24"/>
        </w:rPr>
        <w:t>（</w:t>
      </w:r>
      <w:r w:rsidRPr="00D027B4">
        <w:rPr>
          <w:rFonts w:hint="eastAsia"/>
          <w:sz w:val="24"/>
          <w:szCs w:val="24"/>
        </w:rPr>
        <w:t>3</w:t>
      </w:r>
      <w:r w:rsidRPr="00D027B4">
        <w:rPr>
          <w:rFonts w:hint="eastAsia"/>
          <w:sz w:val="24"/>
          <w:szCs w:val="24"/>
        </w:rPr>
        <w:t>）执行日期</w:t>
      </w:r>
    </w:p>
    <w:p w14:paraId="1C687B30" w14:textId="42669DF1" w:rsidR="00836B00" w:rsidRPr="00836B00" w:rsidRDefault="00836B00" w:rsidP="00D027B4">
      <w:pPr>
        <w:widowControl/>
        <w:shd w:val="clear" w:color="auto" w:fill="FFFFFF"/>
        <w:spacing w:before="50" w:line="480" w:lineRule="atLeast"/>
        <w:ind w:firstLine="480"/>
        <w:rPr>
          <w:rFonts w:ascii="宋体" w:eastAsia="宋体" w:hAnsi="宋体" w:cs="宋体" w:hint="eastAsia"/>
          <w:color w:val="333333"/>
          <w:kern w:val="0"/>
          <w:sz w:val="24"/>
          <w:szCs w:val="24"/>
        </w:rPr>
      </w:pPr>
      <w:r w:rsidRPr="00836B00">
        <w:rPr>
          <w:rFonts w:ascii="宋体" w:eastAsia="宋体" w:hAnsi="宋体" w:cs="宋体" w:hint="eastAsia"/>
          <w:color w:val="333333"/>
          <w:kern w:val="0"/>
          <w:sz w:val="24"/>
          <w:szCs w:val="24"/>
        </w:rPr>
        <w:t>本公告自2021年4月1日起施行。</w:t>
      </w:r>
    </w:p>
    <w:p w14:paraId="17F0BEAD" w14:textId="63C4EECE" w:rsidR="00836B00" w:rsidRPr="00D027B4" w:rsidRDefault="00836B00" w:rsidP="00D027B4">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w:t>
      </w:r>
      <w:hyperlink r:id="rId26" w:history="1">
        <w:r w:rsidRPr="00D027B4">
          <w:rPr>
            <w:rStyle w:val="a8"/>
            <w:rFonts w:asciiTheme="minorEastAsia" w:eastAsiaTheme="minorEastAsia" w:hAnsiTheme="minorEastAsia" w:hint="eastAsia"/>
          </w:rPr>
          <w:t>国家税务总局公告2021年第3号</w:t>
        </w:r>
      </w:hyperlink>
      <w:r w:rsidRPr="00D027B4">
        <w:rPr>
          <w:rFonts w:asciiTheme="minorEastAsia" w:eastAsiaTheme="minorEastAsia" w:hAnsiTheme="minorEastAsia" w:hint="eastAsia"/>
          <w:color w:val="000000" w:themeColor="text1"/>
        </w:rPr>
        <w:t>第</w:t>
      </w:r>
      <w:r w:rsidRPr="00D027B4">
        <w:rPr>
          <w:rFonts w:asciiTheme="minorEastAsia" w:eastAsiaTheme="minorEastAsia" w:hAnsiTheme="minorEastAsia" w:hint="eastAsia"/>
          <w:color w:val="000000" w:themeColor="text1"/>
        </w:rPr>
        <w:t>五</w:t>
      </w:r>
      <w:r w:rsidRPr="00D027B4">
        <w:rPr>
          <w:rFonts w:asciiTheme="minorEastAsia" w:eastAsiaTheme="minorEastAsia" w:hAnsiTheme="minorEastAsia" w:hint="eastAsia"/>
          <w:color w:val="000000" w:themeColor="text1"/>
        </w:rPr>
        <w:t>条）</w:t>
      </w:r>
    </w:p>
    <w:p w14:paraId="150A3D84" w14:textId="544A3E7E" w:rsidR="00836B00" w:rsidRPr="00D027B4" w:rsidRDefault="00836B00" w:rsidP="00D027B4">
      <w:pPr>
        <w:widowControl/>
        <w:shd w:val="clear" w:color="auto" w:fill="FFFFFF"/>
        <w:spacing w:before="50" w:line="480" w:lineRule="atLeast"/>
        <w:ind w:firstLine="480"/>
        <w:rPr>
          <w:rFonts w:ascii="宋体" w:eastAsia="宋体" w:hAnsi="宋体" w:cs="宋体"/>
          <w:color w:val="333333"/>
          <w:kern w:val="0"/>
          <w:sz w:val="24"/>
          <w:szCs w:val="24"/>
        </w:rPr>
      </w:pPr>
      <w:r w:rsidRPr="00D027B4">
        <w:rPr>
          <w:rFonts w:ascii="宋体" w:eastAsia="宋体" w:hAnsi="宋体" w:cs="宋体" w:hint="eastAsia"/>
          <w:kern w:val="0"/>
          <w:sz w:val="24"/>
          <w:szCs w:val="24"/>
        </w:rPr>
        <w:t>实行按月预缴的查账征收居民企业，从2021年3月份申报所属期开始使用新版报表；实行按季预缴的查账征收居民企业，从2021年第1季度申报所属期开始使用新版报表</w:t>
      </w:r>
      <w:r w:rsidRPr="00D027B4">
        <w:rPr>
          <w:rFonts w:ascii="宋体" w:eastAsia="宋体" w:hAnsi="宋体" w:cs="宋体" w:hint="eastAsia"/>
          <w:color w:val="333333"/>
          <w:kern w:val="0"/>
          <w:sz w:val="24"/>
          <w:szCs w:val="24"/>
        </w:rPr>
        <w:t>。</w:t>
      </w:r>
    </w:p>
    <w:p w14:paraId="3F4C3998" w14:textId="004D3631" w:rsidR="00836B00" w:rsidRPr="00D027B4" w:rsidRDefault="00D027B4" w:rsidP="00D027B4">
      <w:pPr>
        <w:widowControl/>
        <w:shd w:val="clear" w:color="auto" w:fill="FFFFFF"/>
        <w:spacing w:before="50" w:line="480" w:lineRule="atLeast"/>
        <w:ind w:firstLine="480"/>
        <w:jc w:val="right"/>
        <w:rPr>
          <w:rFonts w:ascii="宋体" w:eastAsia="宋体" w:hAnsi="宋体" w:cs="宋体" w:hint="eastAsia"/>
          <w:color w:val="333333"/>
          <w:kern w:val="0"/>
          <w:sz w:val="24"/>
          <w:szCs w:val="24"/>
        </w:rPr>
      </w:pPr>
      <w:r w:rsidRPr="00D027B4">
        <w:rPr>
          <w:rFonts w:ascii="宋体" w:eastAsia="宋体" w:hAnsi="宋体" w:cs="宋体" w:hint="eastAsia"/>
          <w:color w:val="333333"/>
          <w:kern w:val="0"/>
          <w:sz w:val="24"/>
          <w:szCs w:val="24"/>
        </w:rPr>
        <w:t>（</w:t>
      </w:r>
      <w:hyperlink r:id="rId27" w:tgtFrame="_self" w:history="1">
        <w:r w:rsidRPr="00D027B4">
          <w:rPr>
            <w:rStyle w:val="a8"/>
            <w:rFonts w:hint="eastAsia"/>
            <w:color w:val="6E6E6E"/>
            <w:sz w:val="24"/>
            <w:szCs w:val="24"/>
            <w:shd w:val="clear" w:color="auto" w:fill="FFFFFF"/>
          </w:rPr>
          <w:t>总局解读</w:t>
        </w:r>
      </w:hyperlink>
      <w:r w:rsidRPr="00D027B4">
        <w:rPr>
          <w:rFonts w:hint="eastAsia"/>
          <w:color w:val="333333"/>
          <w:sz w:val="24"/>
          <w:szCs w:val="24"/>
          <w:shd w:val="clear" w:color="auto" w:fill="FFFFFF"/>
        </w:rPr>
        <w:t>第五条）</w:t>
      </w:r>
    </w:p>
    <w:p w14:paraId="77876189" w14:textId="2080C8EB" w:rsidR="00D4004C" w:rsidRPr="00D027B4" w:rsidRDefault="00D4004C" w:rsidP="00D027B4">
      <w:pPr>
        <w:pStyle w:val="3"/>
        <w:spacing w:before="50" w:after="0" w:line="480" w:lineRule="atLeast"/>
        <w:rPr>
          <w:rFonts w:asciiTheme="minorEastAsia" w:hAnsiTheme="minorEastAsia"/>
          <w:color w:val="000000" w:themeColor="text1"/>
          <w:sz w:val="24"/>
          <w:szCs w:val="24"/>
        </w:rPr>
      </w:pPr>
      <w:r w:rsidRPr="00D027B4">
        <w:rPr>
          <w:rFonts w:asciiTheme="minorEastAsia" w:hAnsiTheme="minorEastAsia" w:hint="eastAsia"/>
          <w:color w:val="000000" w:themeColor="text1"/>
          <w:sz w:val="24"/>
          <w:szCs w:val="24"/>
        </w:rPr>
        <w:t>2、核定征收</w:t>
      </w:r>
    </w:p>
    <w:p w14:paraId="243F9D75" w14:textId="1A494580" w:rsidR="004F392F" w:rsidRPr="00D027B4" w:rsidRDefault="00D4004C" w:rsidP="00D027B4">
      <w:pPr>
        <w:pStyle w:val="a7"/>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027B4">
        <w:rPr>
          <w:rFonts w:asciiTheme="minorEastAsia" w:eastAsiaTheme="minorEastAsia" w:hAnsiTheme="minorEastAsia" w:hint="eastAsia"/>
          <w:color w:val="000000" w:themeColor="text1"/>
        </w:rPr>
        <w:t>《中华人民共和国企业所得税月（季）度预缴和年度纳税申报表（B类，2018年版）》（2020年修订）.doc</w:t>
      </w:r>
    </w:p>
    <w:p w14:paraId="01825C61" w14:textId="07FC014A" w:rsidR="00CE5940" w:rsidRPr="00D4004C" w:rsidRDefault="00CE5940" w:rsidP="00CE5940">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Pr>
          <w:rFonts w:hint="eastAsia"/>
          <w:color w:val="0070C0"/>
          <w:shd w:val="clear" w:color="auto" w:fill="FFFFFF"/>
        </w:rPr>
        <w:t>（</w:t>
      </w:r>
      <w:hyperlink r:id="rId28" w:history="1">
        <w:r w:rsidRPr="00CE5940">
          <w:rPr>
            <w:rStyle w:val="a8"/>
            <w:rFonts w:hint="eastAsia"/>
            <w:shd w:val="clear" w:color="auto" w:fill="FFFFFF"/>
          </w:rPr>
          <w:t>国家税务总局公告2020年第12号</w:t>
        </w:r>
      </w:hyperlink>
      <w:r>
        <w:rPr>
          <w:rFonts w:hint="eastAsia"/>
          <w:color w:val="0070C0"/>
          <w:shd w:val="clear" w:color="auto" w:fill="FFFFFF"/>
        </w:rPr>
        <w:t>附件2）</w:t>
      </w:r>
    </w:p>
    <w:p w14:paraId="132E630B" w14:textId="5A07364C" w:rsidR="00D4004C" w:rsidRPr="00D4004C" w:rsidRDefault="004F392F" w:rsidP="00D4004C">
      <w:pPr>
        <w:pStyle w:val="2"/>
        <w:spacing w:before="50" w:after="0" w:line="480" w:lineRule="atLeast"/>
        <w:rPr>
          <w:rFonts w:asciiTheme="minorEastAsia" w:eastAsiaTheme="minorEastAsia" w:hAnsiTheme="minorEastAsia"/>
          <w:color w:val="000000" w:themeColor="text1"/>
          <w:sz w:val="24"/>
          <w:szCs w:val="24"/>
        </w:rPr>
      </w:pPr>
      <w:r w:rsidRPr="00D4004C">
        <w:rPr>
          <w:rFonts w:asciiTheme="minorEastAsia" w:eastAsiaTheme="minorEastAsia" w:hAnsiTheme="minorEastAsia" w:hint="eastAsia"/>
          <w:color w:val="000000" w:themeColor="text1"/>
          <w:sz w:val="24"/>
          <w:szCs w:val="24"/>
        </w:rPr>
        <w:t>（</w:t>
      </w:r>
      <w:r w:rsidR="00D4004C" w:rsidRPr="00D4004C">
        <w:rPr>
          <w:rFonts w:asciiTheme="minorEastAsia" w:eastAsiaTheme="minorEastAsia" w:hAnsiTheme="minorEastAsia" w:hint="eastAsia"/>
          <w:color w:val="000000" w:themeColor="text1"/>
          <w:sz w:val="24"/>
          <w:szCs w:val="24"/>
        </w:rPr>
        <w:t>二</w:t>
      </w:r>
      <w:r w:rsidRPr="00D4004C">
        <w:rPr>
          <w:rFonts w:asciiTheme="minorEastAsia" w:eastAsiaTheme="minorEastAsia" w:hAnsiTheme="minorEastAsia" w:hint="eastAsia"/>
          <w:color w:val="000000" w:themeColor="text1"/>
          <w:sz w:val="24"/>
          <w:szCs w:val="24"/>
        </w:rPr>
        <w:t>）</w:t>
      </w:r>
      <w:r w:rsidR="00D4004C" w:rsidRPr="00D4004C">
        <w:rPr>
          <w:rFonts w:asciiTheme="minorEastAsia" w:eastAsiaTheme="minorEastAsia" w:hAnsiTheme="minorEastAsia" w:hint="eastAsia"/>
          <w:color w:val="000000" w:themeColor="text1"/>
          <w:sz w:val="24"/>
          <w:szCs w:val="24"/>
        </w:rPr>
        <w:t>非居民企业</w:t>
      </w:r>
    </w:p>
    <w:p w14:paraId="0646D176" w14:textId="132E6376" w:rsidR="004F392F" w:rsidRDefault="00D4004C" w:rsidP="00D4004C">
      <w:pPr>
        <w:pStyle w:val="a7"/>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《中华人民共和国非居民企业所得税预缴申报表（2019年版）》及填报说明</w:t>
      </w:r>
    </w:p>
    <w:p w14:paraId="45EA2136" w14:textId="465298D6" w:rsidR="00CE5940" w:rsidRPr="00CE5940" w:rsidRDefault="00CE5940" w:rsidP="00CE5940">
      <w:pPr>
        <w:pStyle w:val="a7"/>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E5940">
        <w:rPr>
          <w:rFonts w:hint="eastAsia"/>
          <w:color w:val="0070C0"/>
          <w:shd w:val="clear" w:color="auto" w:fill="FFFFFF"/>
        </w:rPr>
        <w:t>（</w:t>
      </w:r>
      <w:hyperlink r:id="rId29" w:history="1">
        <w:r w:rsidRPr="00CE5940">
          <w:rPr>
            <w:rStyle w:val="a8"/>
            <w:rFonts w:hint="eastAsia"/>
            <w:shd w:val="clear" w:color="auto" w:fill="FFFFFF"/>
          </w:rPr>
          <w:t>国家税务总局公告2019年第16号</w:t>
        </w:r>
      </w:hyperlink>
      <w:r>
        <w:rPr>
          <w:rFonts w:hint="eastAsia"/>
          <w:color w:val="0070C0"/>
          <w:shd w:val="clear" w:color="auto" w:fill="FFFFFF"/>
        </w:rPr>
        <w:t>附件1</w:t>
      </w:r>
      <w:r w:rsidRPr="00CE5940">
        <w:rPr>
          <w:rFonts w:hint="eastAsia"/>
          <w:color w:val="0070C0"/>
          <w:shd w:val="clear" w:color="auto" w:fill="FFFFFF"/>
        </w:rPr>
        <w:t>） </w:t>
      </w:r>
    </w:p>
    <w:p w14:paraId="0703CC6E" w14:textId="272385EA" w:rsidR="004F392F" w:rsidRPr="00D4004C" w:rsidRDefault="004F392F" w:rsidP="00D4004C">
      <w:pPr>
        <w:pStyle w:val="1"/>
        <w:spacing w:before="50" w:after="0" w:line="480" w:lineRule="atLeast"/>
        <w:rPr>
          <w:rFonts w:asciiTheme="minorEastAsia" w:hAnsiTheme="minorEastAsia"/>
          <w:color w:val="000000" w:themeColor="text1"/>
          <w:sz w:val="24"/>
          <w:szCs w:val="24"/>
        </w:rPr>
      </w:pPr>
      <w:r w:rsidRPr="00D4004C">
        <w:rPr>
          <w:rFonts w:asciiTheme="minorEastAsia" w:hAnsiTheme="minorEastAsia" w:hint="eastAsia"/>
          <w:color w:val="000000" w:themeColor="text1"/>
          <w:sz w:val="24"/>
          <w:szCs w:val="24"/>
        </w:rPr>
        <w:t>附注：预缴税款占比</w:t>
      </w:r>
      <w:r w:rsidR="00A57BD6">
        <w:rPr>
          <w:rFonts w:asciiTheme="minorEastAsia" w:hAnsiTheme="minorEastAsia" w:hint="eastAsia"/>
          <w:color w:val="000000" w:themeColor="text1"/>
          <w:sz w:val="24"/>
          <w:szCs w:val="24"/>
        </w:rPr>
        <w:t>要求</w:t>
      </w:r>
    </w:p>
    <w:p w14:paraId="37C656D4" w14:textId="77777777" w:rsidR="004F392F" w:rsidRPr="00D4004C" w:rsidRDefault="004F392F" w:rsidP="00D4004C">
      <w:pPr>
        <w:pStyle w:val="a7"/>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各级税务机关要处理好企业所得税预缴和汇算清缴税款入库的关系，原则上各地企业所得税年度预缴税款占当年企业所得税入库税款(预缴数+汇算</w:t>
      </w:r>
      <w:proofErr w:type="gramStart"/>
      <w:r w:rsidRPr="00D4004C">
        <w:rPr>
          <w:rFonts w:asciiTheme="minorEastAsia" w:eastAsiaTheme="minorEastAsia" w:hAnsiTheme="minorEastAsia" w:hint="eastAsia"/>
          <w:color w:val="000000" w:themeColor="text1"/>
        </w:rPr>
        <w:t>清缴数</w:t>
      </w:r>
      <w:proofErr w:type="gramEnd"/>
      <w:r w:rsidRPr="00D4004C">
        <w:rPr>
          <w:rFonts w:asciiTheme="minorEastAsia" w:eastAsiaTheme="minorEastAsia" w:hAnsiTheme="minorEastAsia" w:hint="eastAsia"/>
          <w:color w:val="000000" w:themeColor="text1"/>
        </w:rPr>
        <w:t>)应不少于70%。</w:t>
      </w:r>
    </w:p>
    <w:p w14:paraId="4EFDC5B4" w14:textId="5C9E10FF" w:rsidR="004F392F" w:rsidRPr="00D4004C" w:rsidRDefault="004F392F" w:rsidP="00D4004C">
      <w:pPr>
        <w:pStyle w:val="a7"/>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shd w:val="clear" w:color="auto" w:fill="FFFFFF"/>
        </w:rPr>
        <w:t>（</w:t>
      </w:r>
      <w:hyperlink r:id="rId30" w:history="1">
        <w:r w:rsidR="00CE5940" w:rsidRPr="00CE5940">
          <w:rPr>
            <w:rStyle w:val="a8"/>
            <w:rFonts w:asciiTheme="minorEastAsia" w:eastAsiaTheme="minorEastAsia" w:hAnsiTheme="minorEastAsia" w:hint="eastAsia"/>
            <w:shd w:val="clear" w:color="auto" w:fill="FFFFFF"/>
          </w:rPr>
          <w:t>国税函[2009]34</w:t>
        </w:r>
      </w:hyperlink>
      <w:r w:rsidR="00CE5940" w:rsidRPr="00CE5940">
        <w:rPr>
          <w:rFonts w:asciiTheme="minorEastAsia" w:eastAsiaTheme="minorEastAsia" w:hAnsiTheme="minorEastAsia" w:hint="eastAsia"/>
          <w:shd w:val="clear" w:color="auto" w:fill="FFFFFF"/>
        </w:rPr>
        <w:t>号</w:t>
      </w:r>
      <w:r w:rsidRPr="00D4004C">
        <w:rPr>
          <w:rFonts w:asciiTheme="minorEastAsia" w:eastAsiaTheme="minorEastAsia" w:hAnsiTheme="minorEastAsia" w:hint="eastAsia"/>
          <w:color w:val="000000" w:themeColor="text1"/>
          <w:shd w:val="clear" w:color="auto" w:fill="FFFFFF"/>
        </w:rPr>
        <w:t>第三条）</w:t>
      </w:r>
    </w:p>
    <w:p w14:paraId="78965730" w14:textId="77777777" w:rsidR="004F392F" w:rsidRPr="00D4004C" w:rsidRDefault="004F392F" w:rsidP="00D4004C">
      <w:pPr>
        <w:pStyle w:val="a7"/>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lastRenderedPageBreak/>
        <w:t>各级税务机关根据企业上年度企业所得税预缴和汇算清缴情况，对全年企业所得税预缴税款占企业所得税应缴税款比例明显偏低的，要及时查明原因，调整预缴方法或预缴税额。</w:t>
      </w:r>
    </w:p>
    <w:p w14:paraId="3A9BD39C" w14:textId="2282EAE4" w:rsidR="004F392F" w:rsidRPr="00D4004C" w:rsidRDefault="004F392F" w:rsidP="00D4004C">
      <w:pPr>
        <w:pStyle w:val="a7"/>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D4004C">
        <w:rPr>
          <w:rFonts w:asciiTheme="minorEastAsia" w:eastAsiaTheme="minorEastAsia" w:hAnsiTheme="minorEastAsia" w:hint="eastAsia"/>
          <w:color w:val="000000" w:themeColor="text1"/>
          <w:shd w:val="clear" w:color="auto" w:fill="FFFFFF"/>
        </w:rPr>
        <w:t>（</w:t>
      </w:r>
      <w:hyperlink r:id="rId31" w:history="1">
        <w:r w:rsidR="00CE5940" w:rsidRPr="00CE5940">
          <w:rPr>
            <w:rStyle w:val="a8"/>
            <w:rFonts w:asciiTheme="minorEastAsia" w:eastAsiaTheme="minorEastAsia" w:hAnsiTheme="minorEastAsia" w:hint="eastAsia"/>
            <w:shd w:val="clear" w:color="auto" w:fill="FFFFFF"/>
          </w:rPr>
          <w:t>国税函[2009]34</w:t>
        </w:r>
      </w:hyperlink>
      <w:r w:rsidR="00CE5940" w:rsidRPr="00CE5940">
        <w:rPr>
          <w:rFonts w:asciiTheme="minorEastAsia" w:eastAsiaTheme="minorEastAsia" w:hAnsiTheme="minorEastAsia" w:hint="eastAsia"/>
          <w:shd w:val="clear" w:color="auto" w:fill="FFFFFF"/>
        </w:rPr>
        <w:t>号</w:t>
      </w:r>
      <w:r w:rsidRPr="00D4004C">
        <w:rPr>
          <w:rFonts w:asciiTheme="minorEastAsia" w:eastAsiaTheme="minorEastAsia" w:hAnsiTheme="minorEastAsia" w:hint="eastAsia"/>
          <w:color w:val="000000" w:themeColor="text1"/>
          <w:shd w:val="clear" w:color="auto" w:fill="FFFFFF"/>
        </w:rPr>
        <w:t>第二条）</w:t>
      </w:r>
    </w:p>
    <w:p w14:paraId="0711D53A" w14:textId="09B8C9CC" w:rsidR="004F392F" w:rsidRPr="00D4004C" w:rsidRDefault="004F392F" w:rsidP="00D4004C">
      <w:pPr>
        <w:pStyle w:val="a7"/>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rPr>
        <w:t>各级税务机关要进一步加大监督管理力度。对未按规定申报预缴企业所得税的，按照</w:t>
      </w:r>
      <w:r w:rsidR="00CE5940" w:rsidRPr="00CE5940">
        <w:rPr>
          <w:rFonts w:asciiTheme="minorHAnsi" w:eastAsiaTheme="minorEastAsia" w:hAnsiTheme="minorHAnsi" w:cstheme="minorBidi" w:hint="eastAsia"/>
          <w:color w:val="333333"/>
          <w:kern w:val="2"/>
          <w:shd w:val="clear" w:color="auto" w:fill="FFFFFF"/>
        </w:rPr>
        <w:t>《</w:t>
      </w:r>
      <w:hyperlink r:id="rId32" w:tgtFrame="_self" w:history="1">
        <w:r w:rsidR="00CE5940" w:rsidRPr="00CE5940">
          <w:rPr>
            <w:rFonts w:asciiTheme="minorHAnsi" w:eastAsiaTheme="minorEastAsia" w:hAnsiTheme="minorHAnsi" w:cstheme="minorBidi" w:hint="eastAsia"/>
            <w:color w:val="6E6E6E"/>
            <w:kern w:val="2"/>
            <w:u w:val="single"/>
            <w:shd w:val="clear" w:color="auto" w:fill="FFFFFF"/>
          </w:rPr>
          <w:t>中华人民共和国税收征收管理法</w:t>
        </w:r>
      </w:hyperlink>
      <w:r w:rsidR="00CE5940" w:rsidRPr="00CE5940">
        <w:rPr>
          <w:rFonts w:asciiTheme="minorHAnsi" w:eastAsiaTheme="minorEastAsia" w:hAnsiTheme="minorHAnsi" w:cstheme="minorBidi" w:hint="eastAsia"/>
          <w:color w:val="333333"/>
          <w:kern w:val="2"/>
          <w:shd w:val="clear" w:color="auto" w:fill="FFFFFF"/>
        </w:rPr>
        <w:t>》及其</w:t>
      </w:r>
      <w:hyperlink r:id="rId33" w:tgtFrame="_self" w:history="1">
        <w:r w:rsidR="00CE5940" w:rsidRPr="00CE5940">
          <w:rPr>
            <w:rFonts w:asciiTheme="minorHAnsi" w:eastAsiaTheme="minorEastAsia" w:hAnsiTheme="minorHAnsi" w:cstheme="minorBidi" w:hint="eastAsia"/>
            <w:color w:val="6E6E6E"/>
            <w:kern w:val="2"/>
            <w:u w:val="single"/>
            <w:shd w:val="clear" w:color="auto" w:fill="FFFFFF"/>
          </w:rPr>
          <w:t>实施细则</w:t>
        </w:r>
      </w:hyperlink>
      <w:r w:rsidRPr="00CE5940">
        <w:rPr>
          <w:rFonts w:asciiTheme="minorEastAsia" w:eastAsiaTheme="minorEastAsia" w:hAnsiTheme="minorEastAsia" w:hint="eastAsia"/>
          <w:color w:val="000000" w:themeColor="text1"/>
        </w:rPr>
        <w:t>的</w:t>
      </w:r>
      <w:r w:rsidRPr="00D4004C">
        <w:rPr>
          <w:rFonts w:asciiTheme="minorEastAsia" w:eastAsiaTheme="minorEastAsia" w:hAnsiTheme="minorEastAsia" w:hint="eastAsia"/>
          <w:color w:val="000000" w:themeColor="text1"/>
        </w:rPr>
        <w:t>有关规定进行处理。</w:t>
      </w:r>
    </w:p>
    <w:p w14:paraId="522DC578" w14:textId="47342FC6" w:rsidR="004F392F" w:rsidRPr="00D4004C" w:rsidRDefault="004F392F" w:rsidP="00D4004C">
      <w:pPr>
        <w:pStyle w:val="a7"/>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D4004C">
        <w:rPr>
          <w:rFonts w:asciiTheme="minorEastAsia" w:eastAsiaTheme="minorEastAsia" w:hAnsiTheme="minorEastAsia" w:hint="eastAsia"/>
          <w:color w:val="000000" w:themeColor="text1"/>
          <w:shd w:val="clear" w:color="auto" w:fill="FFFFFF"/>
        </w:rPr>
        <w:t>（</w:t>
      </w:r>
      <w:hyperlink r:id="rId34" w:history="1">
        <w:r w:rsidR="00CE5940" w:rsidRPr="00CE5940">
          <w:rPr>
            <w:rStyle w:val="a8"/>
            <w:rFonts w:asciiTheme="minorEastAsia" w:eastAsiaTheme="minorEastAsia" w:hAnsiTheme="minorEastAsia" w:hint="eastAsia"/>
            <w:shd w:val="clear" w:color="auto" w:fill="FFFFFF"/>
          </w:rPr>
          <w:t>国税函[2009]34</w:t>
        </w:r>
      </w:hyperlink>
      <w:r w:rsidR="00CE5940" w:rsidRPr="00CE5940">
        <w:rPr>
          <w:rFonts w:asciiTheme="minorEastAsia" w:eastAsiaTheme="minorEastAsia" w:hAnsiTheme="minorEastAsia" w:hint="eastAsia"/>
          <w:shd w:val="clear" w:color="auto" w:fill="FFFFFF"/>
        </w:rPr>
        <w:t>号</w:t>
      </w:r>
      <w:r w:rsidRPr="00D4004C">
        <w:rPr>
          <w:rFonts w:asciiTheme="minorEastAsia" w:eastAsiaTheme="minorEastAsia" w:hAnsiTheme="minorEastAsia" w:hint="eastAsia"/>
          <w:color w:val="000000" w:themeColor="text1"/>
          <w:shd w:val="clear" w:color="auto" w:fill="FFFFFF"/>
        </w:rPr>
        <w:t>第四条）</w:t>
      </w:r>
    </w:p>
    <w:p w14:paraId="20352821" w14:textId="77777777" w:rsidR="004F392F" w:rsidRPr="000D0CF3" w:rsidRDefault="004F392F" w:rsidP="003D584F">
      <w:pPr>
        <w:spacing w:beforeLines="50" w:before="156" w:line="480" w:lineRule="atLeast"/>
        <w:jc w:val="left"/>
        <w:rPr>
          <w:rFonts w:asciiTheme="minorEastAsia" w:hAnsiTheme="minorEastAsia"/>
          <w:color w:val="000000" w:themeColor="text1"/>
          <w:sz w:val="24"/>
          <w:szCs w:val="24"/>
        </w:rPr>
      </w:pPr>
    </w:p>
    <w:sectPr w:rsidR="004F392F" w:rsidRPr="000D0CF3">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FE5B" w14:textId="77777777" w:rsidR="00AB1391" w:rsidRDefault="00AB1391" w:rsidP="008D63C6">
      <w:r>
        <w:separator/>
      </w:r>
    </w:p>
  </w:endnote>
  <w:endnote w:type="continuationSeparator" w:id="0">
    <w:p w14:paraId="15CE0E06" w14:textId="77777777" w:rsidR="00AB1391" w:rsidRDefault="00AB1391"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594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5940">
              <w:rPr>
                <w:b/>
                <w:bCs/>
                <w:noProof/>
              </w:rPr>
              <w:t>3</w:t>
            </w:r>
            <w:r>
              <w:rPr>
                <w:b/>
                <w:bCs/>
                <w:sz w:val="24"/>
                <w:szCs w:val="24"/>
              </w:rPr>
              <w:fldChar w:fldCharType="end"/>
            </w:r>
          </w:p>
        </w:sdtContent>
      </w:sdt>
    </w:sdtContent>
  </w:sdt>
  <w:p w14:paraId="27157256" w14:textId="77777777" w:rsidR="009249DE" w:rsidRDefault="00924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2202" w14:textId="77777777" w:rsidR="00AB1391" w:rsidRDefault="00AB1391" w:rsidP="008D63C6">
      <w:r>
        <w:separator/>
      </w:r>
    </w:p>
  </w:footnote>
  <w:footnote w:type="continuationSeparator" w:id="0">
    <w:p w14:paraId="395E3D17" w14:textId="77777777" w:rsidR="00AB1391" w:rsidRDefault="00AB1391" w:rsidP="008D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BFB"/>
    <w:rsid w:val="00000D98"/>
    <w:rsid w:val="000144A1"/>
    <w:rsid w:val="00047B96"/>
    <w:rsid w:val="000665B5"/>
    <w:rsid w:val="00067B3F"/>
    <w:rsid w:val="00076DF4"/>
    <w:rsid w:val="000A1580"/>
    <w:rsid w:val="000A7A38"/>
    <w:rsid w:val="000C05CF"/>
    <w:rsid w:val="000C328F"/>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7D09"/>
    <w:rsid w:val="001D0FB8"/>
    <w:rsid w:val="001F3F0A"/>
    <w:rsid w:val="00204AE5"/>
    <w:rsid w:val="00204EA7"/>
    <w:rsid w:val="0023101A"/>
    <w:rsid w:val="00236C8E"/>
    <w:rsid w:val="00246F61"/>
    <w:rsid w:val="00264D0E"/>
    <w:rsid w:val="00265081"/>
    <w:rsid w:val="002822B7"/>
    <w:rsid w:val="0028652D"/>
    <w:rsid w:val="00295039"/>
    <w:rsid w:val="002B633B"/>
    <w:rsid w:val="002C2AD2"/>
    <w:rsid w:val="002D4CDD"/>
    <w:rsid w:val="002E1AF6"/>
    <w:rsid w:val="002F50D4"/>
    <w:rsid w:val="003006A6"/>
    <w:rsid w:val="00315E01"/>
    <w:rsid w:val="003163EC"/>
    <w:rsid w:val="00322E87"/>
    <w:rsid w:val="003409FD"/>
    <w:rsid w:val="003420C2"/>
    <w:rsid w:val="0034249D"/>
    <w:rsid w:val="003773C5"/>
    <w:rsid w:val="00390245"/>
    <w:rsid w:val="00394538"/>
    <w:rsid w:val="003A3829"/>
    <w:rsid w:val="003A3D20"/>
    <w:rsid w:val="003C3CD3"/>
    <w:rsid w:val="003D4A0F"/>
    <w:rsid w:val="003D584F"/>
    <w:rsid w:val="003E7611"/>
    <w:rsid w:val="0040440C"/>
    <w:rsid w:val="00416ED8"/>
    <w:rsid w:val="00421607"/>
    <w:rsid w:val="004271D7"/>
    <w:rsid w:val="00430AEE"/>
    <w:rsid w:val="00436332"/>
    <w:rsid w:val="00441889"/>
    <w:rsid w:val="004563B4"/>
    <w:rsid w:val="00462FF2"/>
    <w:rsid w:val="00463E6B"/>
    <w:rsid w:val="0047122A"/>
    <w:rsid w:val="004B6E8F"/>
    <w:rsid w:val="004E128D"/>
    <w:rsid w:val="004E49D2"/>
    <w:rsid w:val="004F392F"/>
    <w:rsid w:val="005111C0"/>
    <w:rsid w:val="00523E2F"/>
    <w:rsid w:val="005304E2"/>
    <w:rsid w:val="00537AEA"/>
    <w:rsid w:val="00552C76"/>
    <w:rsid w:val="005536F0"/>
    <w:rsid w:val="00555221"/>
    <w:rsid w:val="00557686"/>
    <w:rsid w:val="00577B68"/>
    <w:rsid w:val="00586093"/>
    <w:rsid w:val="005B13D2"/>
    <w:rsid w:val="005D00CA"/>
    <w:rsid w:val="005E47E7"/>
    <w:rsid w:val="00603F42"/>
    <w:rsid w:val="00604838"/>
    <w:rsid w:val="00626FAD"/>
    <w:rsid w:val="006309F4"/>
    <w:rsid w:val="006334B8"/>
    <w:rsid w:val="00647FAE"/>
    <w:rsid w:val="0066072D"/>
    <w:rsid w:val="006634AA"/>
    <w:rsid w:val="00670E0F"/>
    <w:rsid w:val="00672948"/>
    <w:rsid w:val="00677107"/>
    <w:rsid w:val="006979BE"/>
    <w:rsid w:val="006A20C9"/>
    <w:rsid w:val="006A6936"/>
    <w:rsid w:val="006D0025"/>
    <w:rsid w:val="006E3156"/>
    <w:rsid w:val="00702666"/>
    <w:rsid w:val="00726CEF"/>
    <w:rsid w:val="007273FC"/>
    <w:rsid w:val="0073415B"/>
    <w:rsid w:val="00740A21"/>
    <w:rsid w:val="00751B4A"/>
    <w:rsid w:val="007713A7"/>
    <w:rsid w:val="00782523"/>
    <w:rsid w:val="00791439"/>
    <w:rsid w:val="007B52AF"/>
    <w:rsid w:val="007B6D37"/>
    <w:rsid w:val="007E52D4"/>
    <w:rsid w:val="00802206"/>
    <w:rsid w:val="00811AD7"/>
    <w:rsid w:val="00821BDC"/>
    <w:rsid w:val="00822F4B"/>
    <w:rsid w:val="00835123"/>
    <w:rsid w:val="00836465"/>
    <w:rsid w:val="00836B00"/>
    <w:rsid w:val="008458CF"/>
    <w:rsid w:val="00846BFB"/>
    <w:rsid w:val="00867863"/>
    <w:rsid w:val="00890BDB"/>
    <w:rsid w:val="0089595C"/>
    <w:rsid w:val="008A13A6"/>
    <w:rsid w:val="008A6E0E"/>
    <w:rsid w:val="008C4CAF"/>
    <w:rsid w:val="008D59E0"/>
    <w:rsid w:val="008D63C6"/>
    <w:rsid w:val="008E6AE2"/>
    <w:rsid w:val="008F4E32"/>
    <w:rsid w:val="008F50DF"/>
    <w:rsid w:val="008F5C3A"/>
    <w:rsid w:val="009249DE"/>
    <w:rsid w:val="00927F77"/>
    <w:rsid w:val="009524C2"/>
    <w:rsid w:val="00960390"/>
    <w:rsid w:val="00986C5A"/>
    <w:rsid w:val="00990092"/>
    <w:rsid w:val="009A1F5F"/>
    <w:rsid w:val="009C5CF4"/>
    <w:rsid w:val="009D5B3A"/>
    <w:rsid w:val="009E18C9"/>
    <w:rsid w:val="00A06195"/>
    <w:rsid w:val="00A1440A"/>
    <w:rsid w:val="00A27AE2"/>
    <w:rsid w:val="00A42333"/>
    <w:rsid w:val="00A44154"/>
    <w:rsid w:val="00A53628"/>
    <w:rsid w:val="00A57BD6"/>
    <w:rsid w:val="00A73CD1"/>
    <w:rsid w:val="00A91435"/>
    <w:rsid w:val="00A96738"/>
    <w:rsid w:val="00AA3D33"/>
    <w:rsid w:val="00AA70A7"/>
    <w:rsid w:val="00AB1391"/>
    <w:rsid w:val="00AC3F64"/>
    <w:rsid w:val="00AC536B"/>
    <w:rsid w:val="00AD0622"/>
    <w:rsid w:val="00AE0E17"/>
    <w:rsid w:val="00AF5778"/>
    <w:rsid w:val="00AF798D"/>
    <w:rsid w:val="00B066DC"/>
    <w:rsid w:val="00B16CF6"/>
    <w:rsid w:val="00B23E50"/>
    <w:rsid w:val="00B33E8A"/>
    <w:rsid w:val="00B410B0"/>
    <w:rsid w:val="00B86D1F"/>
    <w:rsid w:val="00B93445"/>
    <w:rsid w:val="00BA2DBA"/>
    <w:rsid w:val="00BA4508"/>
    <w:rsid w:val="00BC45DB"/>
    <w:rsid w:val="00BC5EB2"/>
    <w:rsid w:val="00BD0510"/>
    <w:rsid w:val="00BE59A8"/>
    <w:rsid w:val="00BF26AE"/>
    <w:rsid w:val="00BF3704"/>
    <w:rsid w:val="00C117A5"/>
    <w:rsid w:val="00C30928"/>
    <w:rsid w:val="00C30CE5"/>
    <w:rsid w:val="00C31DC2"/>
    <w:rsid w:val="00C554EC"/>
    <w:rsid w:val="00C56DB0"/>
    <w:rsid w:val="00C56E20"/>
    <w:rsid w:val="00C83F5C"/>
    <w:rsid w:val="00CA4D89"/>
    <w:rsid w:val="00CB7B83"/>
    <w:rsid w:val="00CC19B5"/>
    <w:rsid w:val="00CC24D7"/>
    <w:rsid w:val="00CD278B"/>
    <w:rsid w:val="00CE17B0"/>
    <w:rsid w:val="00CE5940"/>
    <w:rsid w:val="00CE7FDB"/>
    <w:rsid w:val="00D027B4"/>
    <w:rsid w:val="00D116FD"/>
    <w:rsid w:val="00D206C3"/>
    <w:rsid w:val="00D238CC"/>
    <w:rsid w:val="00D30FE2"/>
    <w:rsid w:val="00D4004C"/>
    <w:rsid w:val="00D42F41"/>
    <w:rsid w:val="00D505A2"/>
    <w:rsid w:val="00D72B80"/>
    <w:rsid w:val="00D84FAD"/>
    <w:rsid w:val="00D92D32"/>
    <w:rsid w:val="00D946BF"/>
    <w:rsid w:val="00D95D7F"/>
    <w:rsid w:val="00DB24DC"/>
    <w:rsid w:val="00DB40AF"/>
    <w:rsid w:val="00DB566A"/>
    <w:rsid w:val="00DB651F"/>
    <w:rsid w:val="00DC0CBB"/>
    <w:rsid w:val="00DD1743"/>
    <w:rsid w:val="00DD1CA3"/>
    <w:rsid w:val="00DE6113"/>
    <w:rsid w:val="00DF2592"/>
    <w:rsid w:val="00DF51FF"/>
    <w:rsid w:val="00E15C72"/>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659C"/>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15:docId w15:val="{438ECE6E-C4E1-42DA-95F9-B527F424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3C6"/>
    <w:rPr>
      <w:sz w:val="18"/>
      <w:szCs w:val="18"/>
    </w:rPr>
  </w:style>
  <w:style w:type="paragraph" w:styleId="a5">
    <w:name w:val="footer"/>
    <w:basedOn w:val="a"/>
    <w:link w:val="a6"/>
    <w:uiPriority w:val="99"/>
    <w:unhideWhenUsed/>
    <w:rsid w:val="008D63C6"/>
    <w:pPr>
      <w:tabs>
        <w:tab w:val="center" w:pos="4153"/>
        <w:tab w:val="right" w:pos="8306"/>
      </w:tabs>
      <w:snapToGrid w:val="0"/>
      <w:jc w:val="left"/>
    </w:pPr>
    <w:rPr>
      <w:sz w:val="18"/>
      <w:szCs w:val="18"/>
    </w:rPr>
  </w:style>
  <w:style w:type="character" w:customStyle="1" w:styleId="a6">
    <w:name w:val="页脚 字符"/>
    <w:basedOn w:val="a0"/>
    <w:link w:val="a5"/>
    <w:uiPriority w:val="99"/>
    <w:rsid w:val="008D63C6"/>
    <w:rPr>
      <w:sz w:val="18"/>
      <w:szCs w:val="18"/>
    </w:rPr>
  </w:style>
  <w:style w:type="character" w:customStyle="1" w:styleId="20">
    <w:name w:val="标题 2 字符"/>
    <w:basedOn w:val="a0"/>
    <w:link w:val="2"/>
    <w:uiPriority w:val="9"/>
    <w:rsid w:val="008D63C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D63C6"/>
    <w:rPr>
      <w:b/>
      <w:bCs/>
      <w:sz w:val="32"/>
      <w:szCs w:val="32"/>
    </w:rPr>
  </w:style>
  <w:style w:type="paragraph" w:styleId="a7">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D63C6"/>
    <w:rPr>
      <w:color w:val="0000FF"/>
      <w:u w:val="single"/>
    </w:rPr>
  </w:style>
  <w:style w:type="character" w:customStyle="1" w:styleId="10">
    <w:name w:val="标题 1 字符"/>
    <w:basedOn w:val="a0"/>
    <w:link w:val="1"/>
    <w:uiPriority w:val="9"/>
    <w:rsid w:val="008D63C6"/>
    <w:rPr>
      <w:b/>
      <w:bCs/>
      <w:kern w:val="44"/>
      <w:sz w:val="44"/>
      <w:szCs w:val="44"/>
    </w:rPr>
  </w:style>
  <w:style w:type="character" w:customStyle="1" w:styleId="40">
    <w:name w:val="标题 4 字符"/>
    <w:basedOn w:val="a0"/>
    <w:link w:val="4"/>
    <w:uiPriority w:val="9"/>
    <w:rsid w:val="00120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2077A"/>
    <w:rPr>
      <w:b/>
      <w:bCs/>
      <w:sz w:val="28"/>
      <w:szCs w:val="28"/>
    </w:rPr>
  </w:style>
  <w:style w:type="character" w:customStyle="1" w:styleId="60">
    <w:name w:val="标题 6 字符"/>
    <w:basedOn w:val="a0"/>
    <w:link w:val="6"/>
    <w:uiPriority w:val="9"/>
    <w:rsid w:val="00CE17B0"/>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E17B0"/>
    <w:rPr>
      <w:b/>
      <w:bCs/>
      <w:sz w:val="24"/>
      <w:szCs w:val="24"/>
    </w:rPr>
  </w:style>
  <w:style w:type="character" w:styleId="a9">
    <w:name w:val="Strong"/>
    <w:basedOn w:val="a0"/>
    <w:uiPriority w:val="22"/>
    <w:qFormat/>
    <w:rsid w:val="00A73CD1"/>
    <w:rPr>
      <w:b/>
      <w:bCs/>
    </w:rPr>
  </w:style>
  <w:style w:type="character" w:customStyle="1" w:styleId="80">
    <w:name w:val="标题 8 字符"/>
    <w:basedOn w:val="a0"/>
    <w:link w:val="8"/>
    <w:uiPriority w:val="9"/>
    <w:rsid w:val="00782523"/>
    <w:rPr>
      <w:rFonts w:asciiTheme="majorHAnsi" w:eastAsiaTheme="majorEastAsia" w:hAnsiTheme="majorHAnsi" w:cstheme="majorBidi"/>
      <w:sz w:val="24"/>
      <w:szCs w:val="24"/>
    </w:rPr>
  </w:style>
  <w:style w:type="character" w:styleId="aa">
    <w:name w:val="FollowedHyperlink"/>
    <w:basedOn w:val="a0"/>
    <w:uiPriority w:val="99"/>
    <w:semiHidden/>
    <w:unhideWhenUsed/>
    <w:rsid w:val="00140B0D"/>
    <w:rPr>
      <w:color w:val="800080" w:themeColor="followedHyperlink"/>
      <w:u w:val="single"/>
    </w:rPr>
  </w:style>
  <w:style w:type="paragraph" w:styleId="ab">
    <w:name w:val="Balloon Text"/>
    <w:basedOn w:val="a"/>
    <w:link w:val="ac"/>
    <w:uiPriority w:val="99"/>
    <w:semiHidden/>
    <w:unhideWhenUsed/>
    <w:rsid w:val="00D95D7F"/>
    <w:rPr>
      <w:sz w:val="18"/>
      <w:szCs w:val="18"/>
    </w:rPr>
  </w:style>
  <w:style w:type="character" w:customStyle="1" w:styleId="ac">
    <w:name w:val="批注框文本 字符"/>
    <w:basedOn w:val="a0"/>
    <w:link w:val="ab"/>
    <w:uiPriority w:val="99"/>
    <w:semiHidden/>
    <w:rsid w:val="00D95D7F"/>
    <w:rPr>
      <w:sz w:val="18"/>
      <w:szCs w:val="18"/>
    </w:rPr>
  </w:style>
  <w:style w:type="character" w:customStyle="1" w:styleId="11">
    <w:name w:val="未处理的提及1"/>
    <w:basedOn w:val="a0"/>
    <w:uiPriority w:val="99"/>
    <w:semiHidden/>
    <w:unhideWhenUsed/>
    <w:rsid w:val="004E128D"/>
    <w:rPr>
      <w:color w:val="605E5C"/>
      <w:shd w:val="clear" w:color="auto" w:fill="E1DFDD"/>
    </w:rPr>
  </w:style>
  <w:style w:type="character" w:customStyle="1" w:styleId="21">
    <w:name w:val="未处理的提及2"/>
    <w:basedOn w:val="a0"/>
    <w:uiPriority w:val="99"/>
    <w:semiHidden/>
    <w:unhideWhenUsed/>
    <w:rsid w:val="004E128D"/>
    <w:rPr>
      <w:color w:val="605E5C"/>
      <w:shd w:val="clear" w:color="auto" w:fill="E1DFDD"/>
    </w:rPr>
  </w:style>
  <w:style w:type="character" w:styleId="ad">
    <w:name w:val="annotation reference"/>
    <w:basedOn w:val="a0"/>
    <w:uiPriority w:val="99"/>
    <w:semiHidden/>
    <w:unhideWhenUsed/>
    <w:rsid w:val="004E128D"/>
    <w:rPr>
      <w:sz w:val="21"/>
      <w:szCs w:val="21"/>
    </w:rPr>
  </w:style>
  <w:style w:type="paragraph" w:styleId="ae">
    <w:name w:val="annotation text"/>
    <w:basedOn w:val="a"/>
    <w:link w:val="af"/>
    <w:uiPriority w:val="99"/>
    <w:unhideWhenUsed/>
    <w:rsid w:val="004E128D"/>
    <w:pPr>
      <w:jc w:val="left"/>
    </w:pPr>
  </w:style>
  <w:style w:type="character" w:customStyle="1" w:styleId="af">
    <w:name w:val="批注文字 字符"/>
    <w:basedOn w:val="a0"/>
    <w:link w:val="ae"/>
    <w:uiPriority w:val="99"/>
    <w:rsid w:val="004E128D"/>
  </w:style>
  <w:style w:type="paragraph" w:styleId="af0">
    <w:name w:val="annotation subject"/>
    <w:basedOn w:val="ae"/>
    <w:next w:val="ae"/>
    <w:link w:val="af1"/>
    <w:uiPriority w:val="99"/>
    <w:semiHidden/>
    <w:unhideWhenUsed/>
    <w:rsid w:val="004E128D"/>
    <w:rPr>
      <w:b/>
      <w:bCs/>
    </w:rPr>
  </w:style>
  <w:style w:type="character" w:customStyle="1" w:styleId="af1">
    <w:name w:val="批注主题 字符"/>
    <w:basedOn w:val="af"/>
    <w:link w:val="af0"/>
    <w:uiPriority w:val="99"/>
    <w:semiHidden/>
    <w:rsid w:val="004E128D"/>
    <w:rPr>
      <w:b/>
      <w:bCs/>
    </w:rPr>
  </w:style>
  <w:style w:type="table" w:styleId="af2">
    <w:name w:val="Table Grid"/>
    <w:basedOn w:val="a1"/>
    <w:uiPriority w:val="59"/>
    <w:rsid w:val="004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E128D"/>
  </w:style>
  <w:style w:type="character" w:customStyle="1" w:styleId="31">
    <w:name w:val="未处理的提及3"/>
    <w:basedOn w:val="a0"/>
    <w:uiPriority w:val="99"/>
    <w:semiHidden/>
    <w:unhideWhenUsed/>
    <w:rsid w:val="004E128D"/>
    <w:rPr>
      <w:color w:val="605E5C"/>
      <w:shd w:val="clear" w:color="auto" w:fill="E1DFDD"/>
    </w:rPr>
  </w:style>
  <w:style w:type="character" w:customStyle="1" w:styleId="41">
    <w:name w:val="未处理的提及4"/>
    <w:basedOn w:val="a0"/>
    <w:uiPriority w:val="99"/>
    <w:semiHidden/>
    <w:unhideWhenUsed/>
    <w:rsid w:val="004E128D"/>
    <w:rPr>
      <w:color w:val="605E5C"/>
      <w:shd w:val="clear" w:color="auto" w:fill="E1DFDD"/>
    </w:rPr>
  </w:style>
  <w:style w:type="character" w:customStyle="1" w:styleId="51">
    <w:name w:val="未处理的提及5"/>
    <w:basedOn w:val="a0"/>
    <w:uiPriority w:val="99"/>
    <w:semiHidden/>
    <w:unhideWhenUsed/>
    <w:rsid w:val="004E128D"/>
    <w:rPr>
      <w:color w:val="605E5C"/>
      <w:shd w:val="clear" w:color="auto" w:fill="E1DFDD"/>
    </w:rPr>
  </w:style>
  <w:style w:type="character" w:customStyle="1" w:styleId="61">
    <w:name w:val="未处理的提及6"/>
    <w:basedOn w:val="a0"/>
    <w:uiPriority w:val="99"/>
    <w:semiHidden/>
    <w:unhideWhenUsed/>
    <w:rsid w:val="004E128D"/>
    <w:rPr>
      <w:color w:val="605E5C"/>
      <w:shd w:val="clear" w:color="auto" w:fill="E1DFDD"/>
    </w:rPr>
  </w:style>
  <w:style w:type="character" w:customStyle="1" w:styleId="71">
    <w:name w:val="未处理的提及7"/>
    <w:basedOn w:val="a0"/>
    <w:uiPriority w:val="99"/>
    <w:semiHidden/>
    <w:unhideWhenUsed/>
    <w:rsid w:val="004E128D"/>
    <w:rPr>
      <w:color w:val="605E5C"/>
      <w:shd w:val="clear" w:color="auto" w:fill="E1DFDD"/>
    </w:rPr>
  </w:style>
  <w:style w:type="character" w:customStyle="1" w:styleId="81">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4">
    <w:name w:val="List Paragraph"/>
    <w:basedOn w:val="a"/>
    <w:uiPriority w:val="34"/>
    <w:qFormat/>
    <w:rsid w:val="004E128D"/>
    <w:pPr>
      <w:ind w:firstLineChars="200" w:firstLine="420"/>
    </w:pPr>
  </w:style>
  <w:style w:type="character" w:customStyle="1" w:styleId="110">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180">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 w:type="character" w:styleId="af5">
    <w:name w:val="Unresolved Mention"/>
    <w:basedOn w:val="a0"/>
    <w:uiPriority w:val="99"/>
    <w:semiHidden/>
    <w:unhideWhenUsed/>
    <w:rsid w:val="006D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555814">
      <w:bodyDiv w:val="1"/>
      <w:marLeft w:val="0"/>
      <w:marRight w:val="0"/>
      <w:marTop w:val="0"/>
      <w:marBottom w:val="0"/>
      <w:divBdr>
        <w:top w:val="none" w:sz="0" w:space="0" w:color="auto"/>
        <w:left w:val="none" w:sz="0" w:space="0" w:color="auto"/>
        <w:bottom w:val="none" w:sz="0" w:space="0" w:color="auto"/>
        <w:right w:val="none" w:sz="0" w:space="0" w:color="auto"/>
      </w:divBdr>
    </w:div>
    <w:div w:id="21372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75.html" TargetMode="External"/><Relationship Id="rId13" Type="http://schemas.openxmlformats.org/officeDocument/2006/relationships/hyperlink" Target="http://ssfb86.com/index/News/detail/newsid/7118.html" TargetMode="External"/><Relationship Id="rId18" Type="http://schemas.openxmlformats.org/officeDocument/2006/relationships/hyperlink" Target="http://ssfb86.com/index/News/detail/newsid/575.html" TargetMode="External"/><Relationship Id="rId26" Type="http://schemas.openxmlformats.org/officeDocument/2006/relationships/hyperlink" Target="http://ssfb86.com/index/News/detail/newsid/8781.html" TargetMode="External"/><Relationship Id="rId3" Type="http://schemas.openxmlformats.org/officeDocument/2006/relationships/styles" Target="styles.xml"/><Relationship Id="rId21" Type="http://schemas.openxmlformats.org/officeDocument/2006/relationships/hyperlink" Target="http://ssfb86.com/index/News/detail/newsid/8781.html" TargetMode="External"/><Relationship Id="rId34" Type="http://schemas.openxmlformats.org/officeDocument/2006/relationships/hyperlink" Target="http://ssfb86.com/index/News/detail/newsid/2260.html" TargetMode="External"/><Relationship Id="rId7" Type="http://schemas.openxmlformats.org/officeDocument/2006/relationships/endnotes" Target="endnotes.xml"/><Relationship Id="rId12" Type="http://schemas.openxmlformats.org/officeDocument/2006/relationships/hyperlink" Target="http://ssfb86.com/index/News/detail/newsid/218.html" TargetMode="External"/><Relationship Id="rId17" Type="http://schemas.openxmlformats.org/officeDocument/2006/relationships/hyperlink" Target="http://ssfb86.com/index/News/detail/newsid/2260.html" TargetMode="External"/><Relationship Id="rId25" Type="http://schemas.openxmlformats.org/officeDocument/2006/relationships/hyperlink" Target="http://ssfb86.com/index/News/detail/newsid/8781.html" TargetMode="External"/><Relationship Id="rId33" Type="http://schemas.openxmlformats.org/officeDocument/2006/relationships/hyperlink" Target="http://ssfb86.com/index/News/detail/newsid/828.html" TargetMode="External"/><Relationship Id="rId2" Type="http://schemas.openxmlformats.org/officeDocument/2006/relationships/numbering" Target="numbering.xml"/><Relationship Id="rId16" Type="http://schemas.openxmlformats.org/officeDocument/2006/relationships/hyperlink" Target="http://ssfb86.com/index/News/detail/newsid/7083.html" TargetMode="External"/><Relationship Id="rId20" Type="http://schemas.openxmlformats.org/officeDocument/2006/relationships/hyperlink" Target="http://ssfb86.com/index/News/detail/newsid/8781.html" TargetMode="External"/><Relationship Id="rId29" Type="http://schemas.openxmlformats.org/officeDocument/2006/relationships/hyperlink" Target="http://ssfb86.com/index/News/detail/newsid/19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7118.html" TargetMode="External"/><Relationship Id="rId24" Type="http://schemas.openxmlformats.org/officeDocument/2006/relationships/hyperlink" Target="http://ssfb86.com/index/News/detail/newsid/8781.html" TargetMode="External"/><Relationship Id="rId32" Type="http://schemas.openxmlformats.org/officeDocument/2006/relationships/hyperlink" Target="http://ssfb86.com/index/News/detail/newsid/1036.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575.html" TargetMode="External"/><Relationship Id="rId23" Type="http://schemas.openxmlformats.org/officeDocument/2006/relationships/hyperlink" Target="http://ssfb86.com/index/News/detail/newsid/8781.html" TargetMode="External"/><Relationship Id="rId28" Type="http://schemas.openxmlformats.org/officeDocument/2006/relationships/hyperlink" Target="http://ssfb86.com/index/News/detail/newsid/7146.html" TargetMode="External"/><Relationship Id="rId36" Type="http://schemas.openxmlformats.org/officeDocument/2006/relationships/fontTable" Target="fontTable.xml"/><Relationship Id="rId10" Type="http://schemas.openxmlformats.org/officeDocument/2006/relationships/hyperlink" Target="http://ssfb86.com/index/News/detail/newsid/815.html" TargetMode="External"/><Relationship Id="rId19" Type="http://schemas.openxmlformats.org/officeDocument/2006/relationships/hyperlink" Target="http://ssfb86.com/index/News/detail/newsid/7146.html" TargetMode="External"/><Relationship Id="rId31" Type="http://schemas.openxmlformats.org/officeDocument/2006/relationships/hyperlink" Target="http://ssfb86.com/index/News/detail/newsid/2260.html" TargetMode="Externa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4" Type="http://schemas.openxmlformats.org/officeDocument/2006/relationships/hyperlink" Target="http://www.chinatax.gov.cn/chinatax/n810341/n810760/c5150527/content.html" TargetMode="External"/><Relationship Id="rId22" Type="http://schemas.openxmlformats.org/officeDocument/2006/relationships/hyperlink" Target="http://ssfb86.com/index/News/detail/newsid/1490.html" TargetMode="External"/><Relationship Id="rId27" Type="http://schemas.openxmlformats.org/officeDocument/2006/relationships/hyperlink" Target="http://www.chinatax.gov.cn/chinatax/n810341/n810760/c5162423/content.html" TargetMode="External"/><Relationship Id="rId30" Type="http://schemas.openxmlformats.org/officeDocument/2006/relationships/hyperlink" Target="http://ssfb86.com/index/News/detail/newsid/2260.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26CE-B556-4333-9985-21F58C3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2020-07-07T22:21:00Z</dcterms:created>
  <dcterms:modified xsi:type="dcterms:W3CDTF">2021-03-19T14:40:00Z</dcterms:modified>
</cp:coreProperties>
</file>