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78E79" w14:textId="6AC19C49" w:rsidR="006853B2" w:rsidRPr="007D7D01" w:rsidRDefault="006853B2" w:rsidP="007D7D01">
      <w:pPr>
        <w:spacing w:beforeLines="50" w:before="156" w:line="480" w:lineRule="atLeast"/>
        <w:rPr>
          <w:rFonts w:ascii="宋体" w:eastAsia="宋体" w:hAnsi="宋体"/>
          <w:color w:val="000000" w:themeColor="text1"/>
          <w:sz w:val="24"/>
          <w:szCs w:val="24"/>
        </w:rPr>
      </w:pPr>
    </w:p>
    <w:p w14:paraId="0CAFC6FC" w14:textId="45F7C07C" w:rsidR="008D5C7D" w:rsidRPr="007D7D01" w:rsidRDefault="00CD0B97"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6</w:t>
      </w:r>
      <w:r w:rsidR="008D5C7D" w:rsidRPr="007D7D01">
        <w:rPr>
          <w:color w:val="000000" w:themeColor="text1"/>
          <w:sz w:val="44"/>
          <w:szCs w:val="44"/>
        </w:rPr>
        <w:t>.</w:t>
      </w:r>
      <w:r w:rsidR="00BC78B0">
        <w:rPr>
          <w:color w:val="000000" w:themeColor="text1"/>
          <w:sz w:val="44"/>
          <w:szCs w:val="44"/>
        </w:rPr>
        <w:t>3</w:t>
      </w:r>
      <w:r>
        <w:rPr>
          <w:color w:val="000000" w:themeColor="text1"/>
          <w:sz w:val="44"/>
          <w:szCs w:val="44"/>
        </w:rPr>
        <w:t>.</w:t>
      </w:r>
      <w:r w:rsidR="00CA4174">
        <w:rPr>
          <w:color w:val="000000" w:themeColor="text1"/>
          <w:sz w:val="44"/>
          <w:szCs w:val="44"/>
        </w:rPr>
        <w:t>3</w:t>
      </w:r>
      <w:r w:rsidR="008D5C7D" w:rsidRPr="007D7D01">
        <w:rPr>
          <w:color w:val="000000" w:themeColor="text1"/>
          <w:sz w:val="44"/>
          <w:szCs w:val="44"/>
        </w:rPr>
        <w:t xml:space="preserve">  </w:t>
      </w:r>
      <w:r w:rsidR="00BC78B0">
        <w:rPr>
          <w:rFonts w:hint="eastAsia"/>
          <w:color w:val="000000" w:themeColor="text1"/>
          <w:sz w:val="44"/>
          <w:szCs w:val="44"/>
        </w:rPr>
        <w:t>预缴增值税</w:t>
      </w:r>
    </w:p>
    <w:p w14:paraId="53C61087" w14:textId="709E83FE" w:rsidR="008D5C7D" w:rsidRDefault="008D5C7D" w:rsidP="007D7D01">
      <w:pPr>
        <w:pStyle w:val="a3"/>
        <w:shd w:val="clear" w:color="auto" w:fill="FFFFFF"/>
        <w:spacing w:beforeLines="50" w:before="156" w:line="480" w:lineRule="atLeast"/>
        <w:ind w:firstLine="482"/>
        <w:jc w:val="center"/>
        <w:rPr>
          <w:color w:val="000000" w:themeColor="text1"/>
        </w:rPr>
      </w:pPr>
    </w:p>
    <w:p w14:paraId="119E0918" w14:textId="77777777" w:rsidR="00BC78B0" w:rsidRPr="00BC78B0" w:rsidRDefault="00BC78B0" w:rsidP="00BC78B0">
      <w:pPr>
        <w:pStyle w:val="1"/>
        <w:spacing w:beforeLines="50" w:before="156" w:after="0" w:line="480" w:lineRule="atLeast"/>
        <w:rPr>
          <w:sz w:val="24"/>
          <w:szCs w:val="24"/>
        </w:rPr>
      </w:pPr>
      <w:bookmarkStart w:id="0" w:name="_Toc12894095"/>
      <w:r w:rsidRPr="00BC78B0">
        <w:rPr>
          <w:rFonts w:hint="eastAsia"/>
          <w:sz w:val="24"/>
          <w:szCs w:val="24"/>
        </w:rPr>
        <w:t>一、纳税人跨县（市、区）提供建筑服务</w:t>
      </w:r>
      <w:bookmarkEnd w:id="0"/>
      <w:r w:rsidRPr="00BC78B0">
        <w:rPr>
          <w:rFonts w:hint="eastAsia"/>
          <w:sz w:val="24"/>
          <w:szCs w:val="24"/>
        </w:rPr>
        <w:t>的就地预缴</w:t>
      </w:r>
    </w:p>
    <w:p w14:paraId="76CF9A7C" w14:textId="77777777" w:rsidR="00BC78B0" w:rsidRPr="00BC78B0" w:rsidRDefault="00BC78B0" w:rsidP="00BC78B0">
      <w:pPr>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C78B0">
        <w:rPr>
          <w:rFonts w:asciiTheme="minorEastAsia" w:hAnsiTheme="minorEastAsia" w:cs="宋体" w:hint="eastAsia"/>
          <w:color w:val="000000" w:themeColor="text1"/>
          <w:kern w:val="0"/>
          <w:sz w:val="24"/>
          <w:szCs w:val="24"/>
        </w:rPr>
        <w:t>具体详见：</w:t>
      </w:r>
    </w:p>
    <w:p w14:paraId="15666CCD" w14:textId="77777777" w:rsidR="00BC78B0" w:rsidRPr="00BC78B0" w:rsidRDefault="00BC78B0" w:rsidP="00BC78B0">
      <w:pPr>
        <w:pStyle w:val="2"/>
        <w:spacing w:beforeLines="50" w:before="156" w:after="0" w:line="480" w:lineRule="atLeast"/>
        <w:rPr>
          <w:sz w:val="24"/>
          <w:szCs w:val="24"/>
        </w:rPr>
      </w:pPr>
      <w:bookmarkStart w:id="1" w:name="_Toc12894097"/>
      <w:r w:rsidRPr="00BC78B0">
        <w:rPr>
          <w:rFonts w:hint="eastAsia"/>
          <w:sz w:val="24"/>
          <w:szCs w:val="24"/>
        </w:rPr>
        <w:t>附注：建筑业跨省异地多交税款的处理</w:t>
      </w:r>
      <w:bookmarkEnd w:id="1"/>
    </w:p>
    <w:p w14:paraId="1568C1BA" w14:textId="77777777" w:rsidR="00BC78B0" w:rsidRPr="00BC78B0" w:rsidRDefault="00BC78B0" w:rsidP="00BC78B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C78B0">
        <w:rPr>
          <w:rFonts w:asciiTheme="minorEastAsia" w:hAnsiTheme="minorEastAsia" w:cs="宋体"/>
          <w:color w:val="000000" w:themeColor="text1"/>
          <w:kern w:val="0"/>
          <w:sz w:val="24"/>
          <w:szCs w:val="24"/>
        </w:rPr>
        <w:t>一般纳税人跨省(自治区、直辖市或者计划单列市)提供建筑服务或者销售、出租取得的与机构所在地不在同一省(自治区、直辖市或者计划单列市)的不动产，在机构所在地申报纳税时，计算的应纳税额小于已预缴税额，且差额较大的</w:t>
      </w:r>
      <w:r w:rsidRPr="00BC78B0">
        <w:rPr>
          <w:rFonts w:asciiTheme="minorEastAsia" w:hAnsiTheme="minorEastAsia" w:cs="宋体" w:hint="eastAsia"/>
          <w:color w:val="000000" w:themeColor="text1"/>
          <w:kern w:val="0"/>
          <w:sz w:val="24"/>
          <w:szCs w:val="24"/>
        </w:rPr>
        <w:t>，</w:t>
      </w:r>
      <w:r w:rsidRPr="00BC78B0">
        <w:rPr>
          <w:rFonts w:asciiTheme="minorEastAsia" w:hAnsiTheme="minorEastAsia" w:cs="宋体"/>
          <w:color w:val="000000" w:themeColor="text1"/>
          <w:kern w:val="0"/>
          <w:sz w:val="24"/>
          <w:szCs w:val="24"/>
        </w:rPr>
        <w:t>由国家税务总局通知建筑服务发生地或者不动产所在地省级税务机关，在一定时期内暂停预缴增值税。</w:t>
      </w:r>
    </w:p>
    <w:p w14:paraId="6EDCBA75" w14:textId="445ACACE" w:rsidR="00BC78B0" w:rsidRPr="00BC78B0" w:rsidRDefault="00BC78B0" w:rsidP="00BC78B0">
      <w:pPr>
        <w:widowControl/>
        <w:spacing w:beforeLines="50" w:before="156" w:line="480" w:lineRule="atLeast"/>
        <w:jc w:val="right"/>
        <w:rPr>
          <w:rFonts w:asciiTheme="minorEastAsia" w:hAnsiTheme="minorEastAsia" w:cs="宋体"/>
          <w:color w:val="000000" w:themeColor="text1"/>
          <w:kern w:val="0"/>
          <w:sz w:val="24"/>
          <w:szCs w:val="24"/>
        </w:rPr>
      </w:pPr>
      <w:r w:rsidRPr="00BC78B0">
        <w:rPr>
          <w:rFonts w:asciiTheme="minorEastAsia" w:hAnsiTheme="minorEastAsia" w:cs="宋体" w:hint="eastAsia"/>
          <w:color w:val="000000" w:themeColor="text1"/>
          <w:kern w:val="0"/>
          <w:sz w:val="24"/>
          <w:szCs w:val="24"/>
        </w:rPr>
        <w:t>（</w:t>
      </w:r>
      <w:hyperlink r:id="rId8" w:history="1">
        <w:r w:rsidRPr="00603E03">
          <w:rPr>
            <w:rStyle w:val="a4"/>
            <w:rFonts w:asciiTheme="minorEastAsia" w:hAnsiTheme="minorEastAsia" w:cs="宋体" w:hint="eastAsia"/>
            <w:kern w:val="0"/>
            <w:sz w:val="24"/>
            <w:szCs w:val="24"/>
          </w:rPr>
          <w:t>财税[2016]36号附件2</w:t>
        </w:r>
      </w:hyperlink>
      <w:r w:rsidRPr="00BC78B0">
        <w:rPr>
          <w:rFonts w:asciiTheme="minorEastAsia" w:hAnsiTheme="minorEastAsia" w:cs="宋体" w:hint="eastAsia"/>
          <w:color w:val="000000" w:themeColor="text1"/>
          <w:kern w:val="0"/>
          <w:sz w:val="24"/>
          <w:szCs w:val="24"/>
        </w:rPr>
        <w:t>第一条第十一款）</w:t>
      </w:r>
    </w:p>
    <w:p w14:paraId="24EA1C0F" w14:textId="77777777" w:rsidR="00BC78B0" w:rsidRPr="00BC78B0" w:rsidRDefault="00BC78B0" w:rsidP="00BC78B0">
      <w:pPr>
        <w:pStyle w:val="1"/>
        <w:spacing w:beforeLines="50" w:before="156" w:after="0" w:line="480" w:lineRule="atLeast"/>
        <w:rPr>
          <w:sz w:val="24"/>
          <w:szCs w:val="24"/>
        </w:rPr>
      </w:pPr>
      <w:bookmarkStart w:id="2" w:name="_Toc12894096"/>
      <w:r w:rsidRPr="00BC78B0">
        <w:rPr>
          <w:rFonts w:hint="eastAsia"/>
          <w:sz w:val="24"/>
          <w:szCs w:val="24"/>
        </w:rPr>
        <w:t>二、</w:t>
      </w:r>
      <w:r w:rsidRPr="00BC78B0">
        <w:rPr>
          <w:sz w:val="24"/>
          <w:szCs w:val="24"/>
        </w:rPr>
        <w:t>房地产开发企业采取预收款方式销售所开发的房地产项目</w:t>
      </w:r>
      <w:bookmarkEnd w:id="2"/>
    </w:p>
    <w:p w14:paraId="4443212C" w14:textId="77777777" w:rsidR="00BC78B0" w:rsidRPr="00BC78B0" w:rsidRDefault="00BC78B0" w:rsidP="00BC78B0">
      <w:pPr>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C78B0">
        <w:rPr>
          <w:rFonts w:asciiTheme="minorEastAsia" w:hAnsiTheme="minorEastAsia" w:cs="宋体" w:hint="eastAsia"/>
          <w:color w:val="000000" w:themeColor="text1"/>
          <w:kern w:val="0"/>
          <w:sz w:val="24"/>
          <w:szCs w:val="24"/>
        </w:rPr>
        <w:t>具体详见：</w:t>
      </w:r>
    </w:p>
    <w:p w14:paraId="5E5C77E3" w14:textId="77777777" w:rsidR="00BC78B0" w:rsidRPr="00BC78B0" w:rsidRDefault="00BC78B0" w:rsidP="00BC78B0">
      <w:pPr>
        <w:pStyle w:val="1"/>
        <w:spacing w:beforeLines="50" w:before="156" w:after="0" w:line="480" w:lineRule="atLeast"/>
        <w:rPr>
          <w:sz w:val="24"/>
          <w:szCs w:val="24"/>
        </w:rPr>
      </w:pPr>
      <w:r w:rsidRPr="00BC78B0">
        <w:rPr>
          <w:rFonts w:hint="eastAsia"/>
          <w:sz w:val="24"/>
          <w:szCs w:val="24"/>
        </w:rPr>
        <w:t>三、异地不动产出租在房地产所在地的预缴</w:t>
      </w:r>
    </w:p>
    <w:p w14:paraId="17EE6451" w14:textId="0CEF5497" w:rsidR="00BC78B0" w:rsidRDefault="00BC78B0" w:rsidP="00BC78B0">
      <w:pPr>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BC78B0">
        <w:rPr>
          <w:rFonts w:asciiTheme="minorEastAsia" w:hAnsiTheme="minorEastAsia" w:cs="宋体" w:hint="eastAsia"/>
          <w:color w:val="000000" w:themeColor="text1"/>
          <w:kern w:val="0"/>
          <w:sz w:val="24"/>
          <w:szCs w:val="24"/>
        </w:rPr>
        <w:t>另见</w:t>
      </w:r>
      <w:bookmarkStart w:id="3" w:name="_GoBack"/>
      <w:bookmarkEnd w:id="3"/>
    </w:p>
    <w:p w14:paraId="39496244" w14:textId="77777777" w:rsidR="00980DF6" w:rsidRPr="00980DF6" w:rsidRDefault="00980DF6" w:rsidP="00980DF6">
      <w:pPr>
        <w:pStyle w:val="1"/>
        <w:spacing w:beforeLines="50" w:before="156" w:after="0" w:line="480" w:lineRule="atLeast"/>
        <w:rPr>
          <w:rFonts w:hint="eastAsia"/>
          <w:sz w:val="24"/>
          <w:szCs w:val="24"/>
        </w:rPr>
      </w:pPr>
      <w:r w:rsidRPr="00980DF6">
        <w:rPr>
          <w:rFonts w:hint="eastAsia"/>
          <w:sz w:val="24"/>
          <w:szCs w:val="24"/>
        </w:rPr>
        <w:t>附注：预缴申报表</w:t>
      </w:r>
    </w:p>
    <w:p w14:paraId="07C181E9" w14:textId="02090A3C" w:rsidR="00980DF6" w:rsidRPr="00980DF6" w:rsidRDefault="00980DF6" w:rsidP="00BC78B0">
      <w:pPr>
        <w:spacing w:beforeLines="50" w:before="156" w:line="480" w:lineRule="atLeas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详见：</w:t>
      </w:r>
      <w:hyperlink r:id="rId9" w:history="1">
        <w:r w:rsidRPr="00980DF6">
          <w:rPr>
            <w:rStyle w:val="a4"/>
            <w:rFonts w:asciiTheme="minorEastAsia" w:hAnsiTheme="minorEastAsia" w:cs="宋体" w:hint="eastAsia"/>
            <w:kern w:val="0"/>
            <w:sz w:val="24"/>
            <w:szCs w:val="24"/>
          </w:rPr>
          <w:t>6.3.4 纳税期限、申报期限、申报资料</w:t>
        </w:r>
      </w:hyperlink>
    </w:p>
    <w:p w14:paraId="0C3A9F89" w14:textId="77777777" w:rsidR="00CD0B97" w:rsidRPr="00CA4174" w:rsidRDefault="00CD0B97" w:rsidP="006942D5">
      <w:pPr>
        <w:pStyle w:val="a3"/>
        <w:shd w:val="clear" w:color="auto" w:fill="FFFFFF"/>
        <w:spacing w:beforeLines="50" w:before="156" w:line="480" w:lineRule="atLeast"/>
        <w:ind w:firstLine="482"/>
        <w:jc w:val="center"/>
        <w:rPr>
          <w:color w:val="000000" w:themeColor="text1"/>
        </w:rPr>
      </w:pPr>
    </w:p>
    <w:sectPr w:rsidR="00CD0B97" w:rsidRPr="00CA417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2BC57" w14:textId="77777777" w:rsidR="00F331AD" w:rsidRDefault="00F331AD" w:rsidP="008A4976">
      <w:r>
        <w:separator/>
      </w:r>
    </w:p>
  </w:endnote>
  <w:endnote w:type="continuationSeparator" w:id="0">
    <w:p w14:paraId="0BA99BD4" w14:textId="77777777" w:rsidR="00F331AD" w:rsidRDefault="00F331AD"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80DF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80DF6">
              <w:rPr>
                <w:b/>
                <w:bCs/>
                <w:noProof/>
              </w:rPr>
              <w:t>1</w:t>
            </w:r>
            <w:r>
              <w:rPr>
                <w:b/>
                <w:bCs/>
                <w:sz w:val="24"/>
                <w:szCs w:val="24"/>
              </w:rPr>
              <w:fldChar w:fldCharType="end"/>
            </w:r>
          </w:p>
        </w:sdtContent>
      </w:sdt>
    </w:sdtContent>
  </w:sdt>
  <w:p w14:paraId="565D5C5E" w14:textId="77777777" w:rsidR="006942D5" w:rsidRDefault="006942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41755" w14:textId="77777777" w:rsidR="00F331AD" w:rsidRDefault="00F331AD" w:rsidP="008A4976">
      <w:r>
        <w:separator/>
      </w:r>
    </w:p>
  </w:footnote>
  <w:footnote w:type="continuationSeparator" w:id="0">
    <w:p w14:paraId="42D217E9" w14:textId="77777777" w:rsidR="00F331AD" w:rsidRDefault="00F331AD"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4C"/>
    <w:rsid w:val="0005328E"/>
    <w:rsid w:val="00117105"/>
    <w:rsid w:val="00124157"/>
    <w:rsid w:val="00156542"/>
    <w:rsid w:val="00177AB3"/>
    <w:rsid w:val="00180AA2"/>
    <w:rsid w:val="001F0B3D"/>
    <w:rsid w:val="001F3F2A"/>
    <w:rsid w:val="00223407"/>
    <w:rsid w:val="002E7F9B"/>
    <w:rsid w:val="003A1160"/>
    <w:rsid w:val="003F7956"/>
    <w:rsid w:val="00417B40"/>
    <w:rsid w:val="0046344C"/>
    <w:rsid w:val="004B74E4"/>
    <w:rsid w:val="00586D71"/>
    <w:rsid w:val="005E1334"/>
    <w:rsid w:val="00603E03"/>
    <w:rsid w:val="00605259"/>
    <w:rsid w:val="006853B2"/>
    <w:rsid w:val="006942D5"/>
    <w:rsid w:val="007D7D01"/>
    <w:rsid w:val="0080484F"/>
    <w:rsid w:val="00831680"/>
    <w:rsid w:val="008A4976"/>
    <w:rsid w:val="008D5C7D"/>
    <w:rsid w:val="00980DF6"/>
    <w:rsid w:val="009E52FE"/>
    <w:rsid w:val="00B35AF5"/>
    <w:rsid w:val="00BA7E10"/>
    <w:rsid w:val="00BC78B0"/>
    <w:rsid w:val="00BD6687"/>
    <w:rsid w:val="00C31744"/>
    <w:rsid w:val="00C457C7"/>
    <w:rsid w:val="00CA0606"/>
    <w:rsid w:val="00CA4174"/>
    <w:rsid w:val="00CB0DBB"/>
    <w:rsid w:val="00CD0B97"/>
    <w:rsid w:val="00D417A4"/>
    <w:rsid w:val="00D52443"/>
    <w:rsid w:val="00E477C0"/>
    <w:rsid w:val="00F331AD"/>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B2"/>
    <w:pPr>
      <w:widowControl w:val="0"/>
      <w:jc w:val="both"/>
    </w:pPr>
  </w:style>
  <w:style w:type="paragraph" w:styleId="1">
    <w:name w:val="heading 1"/>
    <w:basedOn w:val="a"/>
    <w:next w:val="a"/>
    <w:link w:val="1Char"/>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2340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853B2"/>
    <w:rPr>
      <w:b/>
      <w:bCs/>
      <w:sz w:val="32"/>
      <w:szCs w:val="32"/>
    </w:rPr>
  </w:style>
  <w:style w:type="character" w:customStyle="1" w:styleId="4Char">
    <w:name w:val="标题 4 Char"/>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Char">
    <w:name w:val="标题 1 Char"/>
    <w:basedOn w:val="a0"/>
    <w:link w:val="1"/>
    <w:uiPriority w:val="9"/>
    <w:rsid w:val="008D5C7D"/>
    <w:rPr>
      <w:b/>
      <w:bCs/>
      <w:kern w:val="44"/>
      <w:sz w:val="44"/>
      <w:szCs w:val="44"/>
    </w:rPr>
  </w:style>
  <w:style w:type="character" w:customStyle="1" w:styleId="2Char">
    <w:name w:val="标题 2 Char"/>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Char"/>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4976"/>
    <w:rPr>
      <w:sz w:val="18"/>
      <w:szCs w:val="18"/>
    </w:rPr>
  </w:style>
  <w:style w:type="paragraph" w:styleId="a6">
    <w:name w:val="footer"/>
    <w:basedOn w:val="a"/>
    <w:link w:val="Char0"/>
    <w:uiPriority w:val="99"/>
    <w:unhideWhenUsed/>
    <w:rsid w:val="008A4976"/>
    <w:pPr>
      <w:tabs>
        <w:tab w:val="center" w:pos="4153"/>
        <w:tab w:val="right" w:pos="8306"/>
      </w:tabs>
      <w:snapToGrid w:val="0"/>
      <w:jc w:val="left"/>
    </w:pPr>
    <w:rPr>
      <w:sz w:val="18"/>
      <w:szCs w:val="18"/>
    </w:rPr>
  </w:style>
  <w:style w:type="character" w:customStyle="1" w:styleId="Char0">
    <w:name w:val="页脚 Char"/>
    <w:basedOn w:val="a0"/>
    <w:link w:val="a6"/>
    <w:uiPriority w:val="99"/>
    <w:rsid w:val="008A4976"/>
    <w:rPr>
      <w:sz w:val="18"/>
      <w:szCs w:val="18"/>
    </w:rPr>
  </w:style>
  <w:style w:type="character" w:customStyle="1" w:styleId="5Char">
    <w:name w:val="标题 5 Char"/>
    <w:basedOn w:val="a0"/>
    <w:link w:val="5"/>
    <w:uiPriority w:val="9"/>
    <w:rsid w:val="00223407"/>
    <w:rPr>
      <w:b/>
      <w:bCs/>
      <w:sz w:val="28"/>
      <w:szCs w:val="28"/>
    </w:rPr>
  </w:style>
  <w:style w:type="character" w:styleId="a7">
    <w:name w:val="Strong"/>
    <w:basedOn w:val="a0"/>
    <w:uiPriority w:val="22"/>
    <w:qFormat/>
    <w:rsid w:val="00CD0B97"/>
    <w:rPr>
      <w:b/>
      <w:bCs/>
    </w:rPr>
  </w:style>
  <w:style w:type="paragraph" w:styleId="a8">
    <w:name w:val="footnote text"/>
    <w:basedOn w:val="a"/>
    <w:link w:val="Char1"/>
    <w:uiPriority w:val="99"/>
    <w:unhideWhenUsed/>
    <w:rsid w:val="00CD0B97"/>
    <w:pPr>
      <w:snapToGrid w:val="0"/>
      <w:jc w:val="left"/>
    </w:pPr>
    <w:rPr>
      <w:sz w:val="18"/>
      <w:szCs w:val="18"/>
    </w:rPr>
  </w:style>
  <w:style w:type="character" w:customStyle="1" w:styleId="Char1">
    <w:name w:val="脚注文本 Char"/>
    <w:basedOn w:val="a0"/>
    <w:link w:val="a8"/>
    <w:uiPriority w:val="99"/>
    <w:rsid w:val="00CD0B97"/>
    <w:rPr>
      <w:sz w:val="18"/>
      <w:szCs w:val="18"/>
    </w:rPr>
  </w:style>
  <w:style w:type="character" w:styleId="a9">
    <w:name w:val="footnote reference"/>
    <w:basedOn w:val="a0"/>
    <w:uiPriority w:val="99"/>
    <w:semiHidden/>
    <w:unhideWhenUsed/>
    <w:rsid w:val="00CD0B97"/>
    <w:rPr>
      <w:vertAlign w:val="superscript"/>
    </w:rPr>
  </w:style>
  <w:style w:type="character" w:customStyle="1" w:styleId="UnresolvedMention">
    <w:name w:val="Unresolved Mention"/>
    <w:basedOn w:val="a0"/>
    <w:uiPriority w:val="99"/>
    <w:semiHidden/>
    <w:unhideWhenUsed/>
    <w:rsid w:val="00603E0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B2"/>
    <w:pPr>
      <w:widowControl w:val="0"/>
      <w:jc w:val="both"/>
    </w:pPr>
  </w:style>
  <w:style w:type="paragraph" w:styleId="1">
    <w:name w:val="heading 1"/>
    <w:basedOn w:val="a"/>
    <w:next w:val="a"/>
    <w:link w:val="1Char"/>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2340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853B2"/>
    <w:rPr>
      <w:b/>
      <w:bCs/>
      <w:sz w:val="32"/>
      <w:szCs w:val="32"/>
    </w:rPr>
  </w:style>
  <w:style w:type="character" w:customStyle="1" w:styleId="4Char">
    <w:name w:val="标题 4 Char"/>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Char">
    <w:name w:val="标题 1 Char"/>
    <w:basedOn w:val="a0"/>
    <w:link w:val="1"/>
    <w:uiPriority w:val="9"/>
    <w:rsid w:val="008D5C7D"/>
    <w:rPr>
      <w:b/>
      <w:bCs/>
      <w:kern w:val="44"/>
      <w:sz w:val="44"/>
      <w:szCs w:val="44"/>
    </w:rPr>
  </w:style>
  <w:style w:type="character" w:customStyle="1" w:styleId="2Char">
    <w:name w:val="标题 2 Char"/>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Char"/>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4976"/>
    <w:rPr>
      <w:sz w:val="18"/>
      <w:szCs w:val="18"/>
    </w:rPr>
  </w:style>
  <w:style w:type="paragraph" w:styleId="a6">
    <w:name w:val="footer"/>
    <w:basedOn w:val="a"/>
    <w:link w:val="Char0"/>
    <w:uiPriority w:val="99"/>
    <w:unhideWhenUsed/>
    <w:rsid w:val="008A4976"/>
    <w:pPr>
      <w:tabs>
        <w:tab w:val="center" w:pos="4153"/>
        <w:tab w:val="right" w:pos="8306"/>
      </w:tabs>
      <w:snapToGrid w:val="0"/>
      <w:jc w:val="left"/>
    </w:pPr>
    <w:rPr>
      <w:sz w:val="18"/>
      <w:szCs w:val="18"/>
    </w:rPr>
  </w:style>
  <w:style w:type="character" w:customStyle="1" w:styleId="Char0">
    <w:name w:val="页脚 Char"/>
    <w:basedOn w:val="a0"/>
    <w:link w:val="a6"/>
    <w:uiPriority w:val="99"/>
    <w:rsid w:val="008A4976"/>
    <w:rPr>
      <w:sz w:val="18"/>
      <w:szCs w:val="18"/>
    </w:rPr>
  </w:style>
  <w:style w:type="character" w:customStyle="1" w:styleId="5Char">
    <w:name w:val="标题 5 Char"/>
    <w:basedOn w:val="a0"/>
    <w:link w:val="5"/>
    <w:uiPriority w:val="9"/>
    <w:rsid w:val="00223407"/>
    <w:rPr>
      <w:b/>
      <w:bCs/>
      <w:sz w:val="28"/>
      <w:szCs w:val="28"/>
    </w:rPr>
  </w:style>
  <w:style w:type="character" w:styleId="a7">
    <w:name w:val="Strong"/>
    <w:basedOn w:val="a0"/>
    <w:uiPriority w:val="22"/>
    <w:qFormat/>
    <w:rsid w:val="00CD0B97"/>
    <w:rPr>
      <w:b/>
      <w:bCs/>
    </w:rPr>
  </w:style>
  <w:style w:type="paragraph" w:styleId="a8">
    <w:name w:val="footnote text"/>
    <w:basedOn w:val="a"/>
    <w:link w:val="Char1"/>
    <w:uiPriority w:val="99"/>
    <w:unhideWhenUsed/>
    <w:rsid w:val="00CD0B97"/>
    <w:pPr>
      <w:snapToGrid w:val="0"/>
      <w:jc w:val="left"/>
    </w:pPr>
    <w:rPr>
      <w:sz w:val="18"/>
      <w:szCs w:val="18"/>
    </w:rPr>
  </w:style>
  <w:style w:type="character" w:customStyle="1" w:styleId="Char1">
    <w:name w:val="脚注文本 Char"/>
    <w:basedOn w:val="a0"/>
    <w:link w:val="a8"/>
    <w:uiPriority w:val="99"/>
    <w:rsid w:val="00CD0B97"/>
    <w:rPr>
      <w:sz w:val="18"/>
      <w:szCs w:val="18"/>
    </w:rPr>
  </w:style>
  <w:style w:type="character" w:styleId="a9">
    <w:name w:val="footnote reference"/>
    <w:basedOn w:val="a0"/>
    <w:uiPriority w:val="99"/>
    <w:semiHidden/>
    <w:unhideWhenUsed/>
    <w:rsid w:val="00CD0B97"/>
    <w:rPr>
      <w:vertAlign w:val="superscript"/>
    </w:rPr>
  </w:style>
  <w:style w:type="character" w:customStyle="1" w:styleId="UnresolvedMention">
    <w:name w:val="Unresolved Mention"/>
    <w:basedOn w:val="a0"/>
    <w:uiPriority w:val="99"/>
    <w:semiHidden/>
    <w:unhideWhenUsed/>
    <w:rsid w:val="00603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032.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fb86.com/index/News/detail/newsid/749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EDE5-C40D-4E1B-9FF1-A53DD639B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5</cp:revision>
  <dcterms:created xsi:type="dcterms:W3CDTF">2020-07-03T09:42:00Z</dcterms:created>
  <dcterms:modified xsi:type="dcterms:W3CDTF">2021-04-19T12:56:00Z</dcterms:modified>
</cp:coreProperties>
</file>