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A448" w14:textId="77777777" w:rsidR="003773C5" w:rsidRDefault="003773C5" w:rsidP="008D63C6">
      <w:pPr>
        <w:jc w:val="center"/>
        <w:rPr>
          <w:rFonts w:asciiTheme="minorEastAsia" w:hAnsiTheme="minorEastAsia" w:hint="eastAsia"/>
          <w:sz w:val="44"/>
          <w:szCs w:val="44"/>
        </w:rPr>
      </w:pPr>
    </w:p>
    <w:p w14:paraId="6E63822A" w14:textId="423E5338" w:rsidR="00F57C18" w:rsidRDefault="00C117A5" w:rsidP="008D63C6">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4F392F">
        <w:rPr>
          <w:rFonts w:asciiTheme="minorEastAsia" w:hAnsiTheme="minorEastAsia"/>
          <w:sz w:val="44"/>
          <w:szCs w:val="44"/>
        </w:rPr>
        <w:t>4.</w:t>
      </w:r>
      <w:r w:rsidR="00871FAF">
        <w:rPr>
          <w:rFonts w:asciiTheme="minorEastAsia" w:hAnsiTheme="minorEastAsia"/>
          <w:sz w:val="44"/>
          <w:szCs w:val="44"/>
        </w:rPr>
        <w:t>2.</w:t>
      </w:r>
      <w:r w:rsidR="0040090E">
        <w:rPr>
          <w:rFonts w:asciiTheme="minorEastAsia" w:hAnsiTheme="minorEastAsia"/>
          <w:sz w:val="44"/>
          <w:szCs w:val="44"/>
        </w:rPr>
        <w:t>2</w:t>
      </w:r>
      <w:r w:rsidR="00903C04">
        <w:rPr>
          <w:rFonts w:asciiTheme="minorEastAsia" w:hAnsiTheme="minorEastAsia" w:hint="eastAsia"/>
          <w:sz w:val="44"/>
          <w:szCs w:val="44"/>
        </w:rPr>
        <w:t>.</w:t>
      </w:r>
      <w:r w:rsidR="003C50D9">
        <w:rPr>
          <w:rFonts w:asciiTheme="minorEastAsia" w:hAnsiTheme="minorEastAsia"/>
          <w:sz w:val="44"/>
          <w:szCs w:val="44"/>
        </w:rPr>
        <w:t>2</w:t>
      </w:r>
      <w:r w:rsidR="008D63C6" w:rsidRPr="00740A21">
        <w:rPr>
          <w:rFonts w:asciiTheme="minorEastAsia" w:hAnsiTheme="minorEastAsia"/>
          <w:sz w:val="44"/>
          <w:szCs w:val="44"/>
        </w:rPr>
        <w:t xml:space="preserve">  </w:t>
      </w:r>
      <w:r w:rsidR="00025D6A">
        <w:rPr>
          <w:rFonts w:asciiTheme="minorEastAsia" w:hAnsiTheme="minorEastAsia" w:hint="eastAsia"/>
          <w:sz w:val="44"/>
          <w:szCs w:val="44"/>
        </w:rPr>
        <w:t>[废止]</w:t>
      </w:r>
      <w:r w:rsidR="00025D6A">
        <w:rPr>
          <w:rFonts w:asciiTheme="minorEastAsia" w:hAnsiTheme="minorEastAsia"/>
          <w:sz w:val="44"/>
          <w:szCs w:val="44"/>
        </w:rPr>
        <w:t>——</w:t>
      </w:r>
      <w:r w:rsidR="003C50D9">
        <w:rPr>
          <w:rFonts w:asciiTheme="minorEastAsia" w:hAnsiTheme="minorEastAsia" w:hint="eastAsia"/>
          <w:sz w:val="44"/>
          <w:szCs w:val="44"/>
        </w:rPr>
        <w:t>汇</w:t>
      </w:r>
      <w:proofErr w:type="gramStart"/>
      <w:r w:rsidR="003C50D9">
        <w:rPr>
          <w:rFonts w:asciiTheme="minorEastAsia" w:hAnsiTheme="minorEastAsia" w:hint="eastAsia"/>
          <w:sz w:val="44"/>
          <w:szCs w:val="44"/>
        </w:rPr>
        <w:t>缴工作</w:t>
      </w:r>
      <w:proofErr w:type="gramEnd"/>
      <w:r w:rsidR="003C50D9">
        <w:rPr>
          <w:rFonts w:asciiTheme="minorEastAsia" w:hAnsiTheme="minorEastAsia" w:hint="eastAsia"/>
          <w:sz w:val="44"/>
          <w:szCs w:val="44"/>
        </w:rPr>
        <w:t>规程</w:t>
      </w:r>
    </w:p>
    <w:p w14:paraId="23D4FF0E" w14:textId="4F943A06" w:rsidR="00E47AE1" w:rsidRDefault="00E47AE1" w:rsidP="000D0CF3">
      <w:pPr>
        <w:pStyle w:val="a7"/>
        <w:spacing w:beforeLines="50" w:before="156" w:beforeAutospacing="0" w:afterLines="50" w:after="156" w:afterAutospacing="0" w:line="540" w:lineRule="atLeast"/>
        <w:ind w:firstLineChars="200" w:firstLine="480"/>
      </w:pPr>
    </w:p>
    <w:p w14:paraId="245D6ABB" w14:textId="723BF73B" w:rsidR="00025D6A" w:rsidRPr="0040090E" w:rsidRDefault="00025D6A" w:rsidP="000D0CF3">
      <w:pPr>
        <w:pStyle w:val="a7"/>
        <w:spacing w:beforeLines="50" w:before="156" w:beforeAutospacing="0" w:afterLines="50" w:after="156" w:afterAutospacing="0" w:line="540" w:lineRule="atLeast"/>
        <w:ind w:firstLineChars="200" w:firstLine="420"/>
        <w:rPr>
          <w:rFonts w:hint="eastAsia"/>
        </w:rPr>
      </w:pPr>
      <w:r w:rsidRPr="00025D6A">
        <w:rPr>
          <w:rFonts w:asciiTheme="minorHAnsi" w:eastAsiaTheme="minorEastAsia" w:hAnsiTheme="minorHAnsi" w:cstheme="minorBidi" w:hint="eastAsia"/>
          <w:color w:val="000000"/>
          <w:kern w:val="2"/>
          <w:sz w:val="21"/>
          <w:szCs w:val="22"/>
          <w:shd w:val="clear" w:color="auto" w:fill="FFFFFF"/>
        </w:rPr>
        <w:t>[</w:t>
      </w:r>
      <w:hyperlink r:id="rId8" w:tgtFrame="_self" w:history="1">
        <w:r w:rsidRPr="00025D6A">
          <w:rPr>
            <w:rFonts w:asciiTheme="minorHAnsi" w:eastAsiaTheme="minorEastAsia" w:hAnsiTheme="minorHAnsi" w:cstheme="minorBidi" w:hint="eastAsia"/>
            <w:color w:val="0070C0"/>
            <w:kern w:val="2"/>
            <w:sz w:val="21"/>
            <w:szCs w:val="22"/>
            <w:u w:val="single"/>
            <w:shd w:val="clear" w:color="auto" w:fill="FFFFFF"/>
          </w:rPr>
          <w:t>国家税务总局公告</w:t>
        </w:r>
        <w:r w:rsidRPr="00025D6A">
          <w:rPr>
            <w:rFonts w:asciiTheme="minorHAnsi" w:eastAsiaTheme="minorEastAsia" w:hAnsiTheme="minorHAnsi" w:cstheme="minorBidi" w:hint="eastAsia"/>
            <w:color w:val="0070C0"/>
            <w:kern w:val="2"/>
            <w:sz w:val="21"/>
            <w:szCs w:val="22"/>
            <w:u w:val="single"/>
            <w:shd w:val="clear" w:color="auto" w:fill="FFFFFF"/>
          </w:rPr>
          <w:t>2021</w:t>
        </w:r>
        <w:r w:rsidRPr="00025D6A">
          <w:rPr>
            <w:rFonts w:asciiTheme="minorHAnsi" w:eastAsiaTheme="minorEastAsia" w:hAnsiTheme="minorHAnsi" w:cstheme="minorBidi" w:hint="eastAsia"/>
            <w:color w:val="0070C0"/>
            <w:kern w:val="2"/>
            <w:sz w:val="21"/>
            <w:szCs w:val="22"/>
            <w:u w:val="single"/>
            <w:shd w:val="clear" w:color="auto" w:fill="FFFFFF"/>
          </w:rPr>
          <w:t>年第</w:t>
        </w:r>
        <w:r w:rsidRPr="00025D6A">
          <w:rPr>
            <w:rFonts w:asciiTheme="minorHAnsi" w:eastAsiaTheme="minorEastAsia" w:hAnsiTheme="minorHAnsi" w:cstheme="minorBidi" w:hint="eastAsia"/>
            <w:color w:val="0070C0"/>
            <w:kern w:val="2"/>
            <w:sz w:val="21"/>
            <w:szCs w:val="22"/>
            <w:u w:val="single"/>
            <w:shd w:val="clear" w:color="auto" w:fill="FFFFFF"/>
          </w:rPr>
          <w:t>22</w:t>
        </w:r>
        <w:r w:rsidRPr="00025D6A">
          <w:rPr>
            <w:rFonts w:asciiTheme="minorHAnsi" w:eastAsiaTheme="minorEastAsia" w:hAnsiTheme="minorHAnsi" w:cstheme="minorBidi" w:hint="eastAsia"/>
            <w:color w:val="0070C0"/>
            <w:kern w:val="2"/>
            <w:sz w:val="21"/>
            <w:szCs w:val="22"/>
            <w:u w:val="single"/>
            <w:shd w:val="clear" w:color="auto" w:fill="FFFFFF"/>
          </w:rPr>
          <w:t>号</w:t>
        </w:r>
      </w:hyperlink>
      <w:r w:rsidRPr="00025D6A">
        <w:rPr>
          <w:rFonts w:asciiTheme="minorHAnsi" w:eastAsiaTheme="minorEastAsia" w:hAnsiTheme="minorHAnsi" w:cstheme="minorBidi" w:hint="eastAsia"/>
          <w:color w:val="0070C0"/>
          <w:kern w:val="2"/>
          <w:sz w:val="21"/>
          <w:szCs w:val="22"/>
          <w:shd w:val="clear" w:color="auto" w:fill="FFFFFF"/>
        </w:rPr>
        <w:t>第十五项规定，本文废止</w:t>
      </w:r>
      <w:r w:rsidRPr="00025D6A">
        <w:rPr>
          <w:rFonts w:asciiTheme="minorHAnsi" w:eastAsiaTheme="minorEastAsia" w:hAnsiTheme="minorHAnsi" w:cstheme="minorBidi" w:hint="eastAsia"/>
          <w:color w:val="0070C0"/>
          <w:kern w:val="2"/>
          <w:sz w:val="21"/>
          <w:szCs w:val="22"/>
          <w:shd w:val="clear" w:color="auto" w:fill="FFFFFF"/>
        </w:rPr>
        <w:t>]</w:t>
      </w:r>
    </w:p>
    <w:p w14:paraId="06AA8305" w14:textId="194BB311"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为贯彻落实</w:t>
      </w:r>
      <w:r w:rsidR="00216972" w:rsidRPr="00025D6A">
        <w:rPr>
          <w:rFonts w:hint="eastAsia"/>
          <w:strike/>
          <w:color w:val="333333"/>
          <w:sz w:val="24"/>
          <w:szCs w:val="24"/>
          <w:shd w:val="clear" w:color="auto" w:fill="FFFFFF"/>
        </w:rPr>
        <w:t>《国家税务总局关于印发〈非居民企业所得税汇算清缴管理办法〉的通知》（</w:t>
      </w:r>
      <w:hyperlink r:id="rId9" w:tgtFrame="_self" w:history="1">
        <w:r w:rsidR="00216972" w:rsidRPr="00025D6A">
          <w:rPr>
            <w:rFonts w:hint="eastAsia"/>
            <w:strike/>
            <w:color w:val="6E6E6E"/>
            <w:sz w:val="24"/>
            <w:szCs w:val="24"/>
            <w:u w:val="single"/>
            <w:shd w:val="clear" w:color="auto" w:fill="FFFFFF"/>
          </w:rPr>
          <w:t>国税发</w:t>
        </w:r>
        <w:r w:rsidR="00216972" w:rsidRPr="00025D6A">
          <w:rPr>
            <w:rFonts w:hint="eastAsia"/>
            <w:strike/>
            <w:color w:val="6E6E6E"/>
            <w:sz w:val="24"/>
            <w:szCs w:val="24"/>
            <w:u w:val="single"/>
            <w:shd w:val="clear" w:color="auto" w:fill="FFFFFF"/>
          </w:rPr>
          <w:t>[2009]6</w:t>
        </w:r>
        <w:r w:rsidR="00216972" w:rsidRPr="00025D6A">
          <w:rPr>
            <w:rFonts w:hint="eastAsia"/>
            <w:strike/>
            <w:color w:val="6E6E6E"/>
            <w:sz w:val="24"/>
            <w:szCs w:val="24"/>
            <w:u w:val="single"/>
            <w:shd w:val="clear" w:color="auto" w:fill="FFFFFF"/>
          </w:rPr>
          <w:t>号</w:t>
        </w:r>
      </w:hyperlink>
      <w:r w:rsidR="00216972" w:rsidRPr="00025D6A">
        <w:rPr>
          <w:rFonts w:hint="eastAsia"/>
          <w:strike/>
          <w:color w:val="333333"/>
          <w:sz w:val="24"/>
          <w:szCs w:val="24"/>
          <w:shd w:val="clear" w:color="auto" w:fill="FFFFFF"/>
        </w:rPr>
        <w:t>，以下简称《</w:t>
      </w:r>
      <w:hyperlink r:id="rId10" w:tgtFrame="_self" w:history="1">
        <w:r w:rsidR="00216972" w:rsidRPr="00025D6A">
          <w:rPr>
            <w:rFonts w:hint="eastAsia"/>
            <w:strike/>
            <w:color w:val="6E6E6E"/>
            <w:sz w:val="24"/>
            <w:szCs w:val="24"/>
            <w:u w:val="single"/>
            <w:shd w:val="clear" w:color="auto" w:fill="FFFFFF"/>
          </w:rPr>
          <w:t>办法</w:t>
        </w:r>
      </w:hyperlink>
      <w:r w:rsidR="00216972" w:rsidRPr="00025D6A">
        <w:rPr>
          <w:rFonts w:hint="eastAsia"/>
          <w:strike/>
          <w:color w:val="333333"/>
          <w:sz w:val="24"/>
          <w:szCs w:val="24"/>
          <w:shd w:val="clear" w:color="auto" w:fill="FFFFFF"/>
        </w:rPr>
        <w:t>》）</w:t>
      </w:r>
      <w:r w:rsidRPr="00025D6A">
        <w:rPr>
          <w:rFonts w:asciiTheme="minorEastAsia" w:hAnsiTheme="minorEastAsia" w:cs="宋体" w:hint="eastAsia"/>
          <w:strike/>
          <w:color w:val="000000" w:themeColor="text1"/>
          <w:kern w:val="0"/>
          <w:sz w:val="24"/>
          <w:szCs w:val="24"/>
        </w:rPr>
        <w:t>，规范税务机关对非居民企业所得税的汇算清缴工作，提高汇算清缴工作质量，制定本规程。</w:t>
      </w:r>
    </w:p>
    <w:p w14:paraId="5670FE74" w14:textId="77777777" w:rsidR="00881A3C" w:rsidRPr="00025D6A" w:rsidRDefault="00881A3C" w:rsidP="00881A3C">
      <w:pPr>
        <w:pStyle w:val="1"/>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一、汇算清缴工作内容</w:t>
      </w:r>
    </w:p>
    <w:p w14:paraId="47DE855A" w14:textId="4D7D10D3"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非居民企业所得税汇算清缴包括两方面内容：</w:t>
      </w:r>
      <w:proofErr w:type="gramStart"/>
      <w:r w:rsidRPr="00025D6A">
        <w:rPr>
          <w:rFonts w:asciiTheme="minorEastAsia" w:hAnsiTheme="minorEastAsia" w:cs="宋体" w:hint="eastAsia"/>
          <w:strike/>
          <w:color w:val="000000" w:themeColor="text1"/>
          <w:kern w:val="0"/>
          <w:sz w:val="24"/>
          <w:szCs w:val="24"/>
        </w:rPr>
        <w:t>一</w:t>
      </w:r>
      <w:proofErr w:type="gramEnd"/>
      <w:r w:rsidRPr="00025D6A">
        <w:rPr>
          <w:rFonts w:asciiTheme="minorEastAsia" w:hAnsiTheme="minorEastAsia" w:cs="宋体" w:hint="eastAsia"/>
          <w:strike/>
          <w:color w:val="000000" w:themeColor="text1"/>
          <w:kern w:val="0"/>
          <w:sz w:val="24"/>
          <w:szCs w:val="24"/>
        </w:rPr>
        <w:t>是非居民企业（以下简称企业）应首先按照《</w:t>
      </w:r>
      <w:hyperlink r:id="rId11" w:history="1">
        <w:r w:rsidRPr="00025D6A">
          <w:rPr>
            <w:rStyle w:val="a8"/>
            <w:rFonts w:asciiTheme="minorEastAsia" w:hAnsiTheme="minorEastAsia" w:cs="宋体" w:hint="eastAsia"/>
            <w:strike/>
            <w:kern w:val="0"/>
            <w:sz w:val="24"/>
            <w:szCs w:val="24"/>
          </w:rPr>
          <w:t>办法</w:t>
        </w:r>
      </w:hyperlink>
      <w:r w:rsidRPr="00025D6A">
        <w:rPr>
          <w:rFonts w:asciiTheme="minorEastAsia" w:hAnsiTheme="minorEastAsia" w:cs="宋体" w:hint="eastAsia"/>
          <w:strike/>
          <w:color w:val="000000" w:themeColor="text1"/>
          <w:kern w:val="0"/>
          <w:sz w:val="24"/>
          <w:szCs w:val="24"/>
        </w:rPr>
        <w:t>》的规定，自行调整、计算本纳税年度的实际应纳税所得额、</w:t>
      </w:r>
      <w:proofErr w:type="gramStart"/>
      <w:r w:rsidRPr="00025D6A">
        <w:rPr>
          <w:rFonts w:asciiTheme="minorEastAsia" w:hAnsiTheme="minorEastAsia" w:cs="宋体" w:hint="eastAsia"/>
          <w:strike/>
          <w:color w:val="000000" w:themeColor="text1"/>
          <w:kern w:val="0"/>
          <w:sz w:val="24"/>
          <w:szCs w:val="24"/>
        </w:rPr>
        <w:t>实际应纳</w:t>
      </w:r>
      <w:proofErr w:type="gramEnd"/>
      <w:r w:rsidRPr="00025D6A">
        <w:rPr>
          <w:rFonts w:asciiTheme="minorEastAsia" w:hAnsiTheme="minorEastAsia" w:cs="宋体" w:hint="eastAsia"/>
          <w:strike/>
          <w:color w:val="000000" w:themeColor="text1"/>
          <w:kern w:val="0"/>
          <w:sz w:val="24"/>
          <w:szCs w:val="24"/>
        </w:rPr>
        <w:t>所得税额，</w:t>
      </w:r>
      <w:proofErr w:type="gramStart"/>
      <w:r w:rsidRPr="00025D6A">
        <w:rPr>
          <w:rFonts w:asciiTheme="minorEastAsia" w:hAnsiTheme="minorEastAsia" w:cs="宋体" w:hint="eastAsia"/>
          <w:strike/>
          <w:color w:val="000000" w:themeColor="text1"/>
          <w:kern w:val="0"/>
          <w:sz w:val="24"/>
          <w:szCs w:val="24"/>
        </w:rPr>
        <w:t>自核本纳税</w:t>
      </w:r>
      <w:proofErr w:type="gramEnd"/>
      <w:r w:rsidRPr="00025D6A">
        <w:rPr>
          <w:rFonts w:asciiTheme="minorEastAsia" w:hAnsiTheme="minorEastAsia" w:cs="宋体" w:hint="eastAsia"/>
          <w:strike/>
          <w:color w:val="000000" w:themeColor="text1"/>
          <w:kern w:val="0"/>
          <w:sz w:val="24"/>
          <w:szCs w:val="24"/>
        </w:rPr>
        <w:t>年度应补（退）所得税税款并缴纳应补税款；二是主管税务机关对企业报送的申报表及其他有关资料进行审核，下发汇缴事项通知书，办理年度所得税多退少补工作，并进行资料汇总、情况分析和工作总结。</w:t>
      </w:r>
    </w:p>
    <w:p w14:paraId="3EAEA609" w14:textId="04B25F00"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12" w:history="1">
        <w:r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第一条）</w:t>
      </w:r>
    </w:p>
    <w:p w14:paraId="4D248707" w14:textId="77777777" w:rsidR="00881A3C" w:rsidRPr="00025D6A" w:rsidRDefault="00881A3C" w:rsidP="00881A3C">
      <w:pPr>
        <w:pStyle w:val="1"/>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二、汇算清缴工作程序</w:t>
      </w:r>
    </w:p>
    <w:p w14:paraId="0D5CF6A1"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企业所得税汇算清缴工作分为准备、实施、总结三个阶段，各阶段工作的主要内容及时间要求安排如下：</w:t>
      </w:r>
    </w:p>
    <w:p w14:paraId="426E4539" w14:textId="7203072D"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13"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w:t>
      </w:r>
    </w:p>
    <w:p w14:paraId="1B62612B" w14:textId="77777777" w:rsidR="00881A3C" w:rsidRPr="00025D6A" w:rsidRDefault="00881A3C" w:rsidP="00881A3C">
      <w:pPr>
        <w:pStyle w:val="2"/>
        <w:spacing w:before="50" w:after="0" w:line="480" w:lineRule="atLeast"/>
        <w:rPr>
          <w:rFonts w:asciiTheme="minorEastAsia" w:eastAsiaTheme="minorEastAsia" w:hAnsiTheme="minorEastAsia"/>
          <w:strike/>
          <w:color w:val="000000" w:themeColor="text1"/>
          <w:sz w:val="24"/>
          <w:szCs w:val="24"/>
        </w:rPr>
      </w:pPr>
      <w:r w:rsidRPr="00025D6A">
        <w:rPr>
          <w:rFonts w:asciiTheme="minorEastAsia" w:eastAsiaTheme="minorEastAsia" w:hAnsiTheme="minorEastAsia" w:hint="eastAsia"/>
          <w:strike/>
          <w:color w:val="000000" w:themeColor="text1"/>
          <w:sz w:val="24"/>
          <w:szCs w:val="24"/>
        </w:rPr>
        <w:t>（一）准备阶段。</w:t>
      </w:r>
    </w:p>
    <w:p w14:paraId="283670B6"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主管税务机关应在年度终了之日起三个月内做好以下准备工作：</w:t>
      </w:r>
    </w:p>
    <w:p w14:paraId="4B8EB189" w14:textId="553F03BC"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14"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第二条第一款）</w:t>
      </w:r>
    </w:p>
    <w:p w14:paraId="3C3DB02F"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lastRenderedPageBreak/>
        <w:t>1.宣传辅导。</w:t>
      </w:r>
    </w:p>
    <w:p w14:paraId="259CC5A1"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以公告或其他方式向企业明确汇算清缴范围、时间要求、应报送的资料及其他应注意事项。必要时，应组织企业办税人员进行培训、辅导相关的税收政策和办税程序及手续。</w:t>
      </w:r>
    </w:p>
    <w:p w14:paraId="0A568111" w14:textId="42E37E7D"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15"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第二条第一款第一项）</w:t>
      </w:r>
    </w:p>
    <w:p w14:paraId="33A218E8"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2.明确职责。</w:t>
      </w:r>
    </w:p>
    <w:p w14:paraId="6CA24ACE"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汇算清缴工作应有领导负责，由具体负责非居民企业所得税日常管理的部门组织实施，由各相关职能部门协同配合共同完成。必要时，应组织对相关工作人员的业务培训。</w:t>
      </w:r>
    </w:p>
    <w:p w14:paraId="291CA877" w14:textId="194FFEF3"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16"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第二条第一款第二项）</w:t>
      </w:r>
    </w:p>
    <w:p w14:paraId="4B7798CC"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3.建立台账。</w:t>
      </w:r>
    </w:p>
    <w:p w14:paraId="462DB375"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建立日常管理台账，主要记载企业预缴税款、享受税收优惠、弥补亏损等事项，以便在汇算清</w:t>
      </w:r>
      <w:proofErr w:type="gramStart"/>
      <w:r w:rsidRPr="00025D6A">
        <w:rPr>
          <w:rFonts w:asciiTheme="minorEastAsia" w:hAnsiTheme="minorEastAsia" w:cs="宋体" w:hint="eastAsia"/>
          <w:strike/>
          <w:color w:val="000000" w:themeColor="text1"/>
          <w:kern w:val="0"/>
          <w:sz w:val="24"/>
          <w:szCs w:val="24"/>
        </w:rPr>
        <w:t>激工作</w:t>
      </w:r>
      <w:proofErr w:type="gramEnd"/>
      <w:r w:rsidRPr="00025D6A">
        <w:rPr>
          <w:rFonts w:asciiTheme="minorEastAsia" w:hAnsiTheme="minorEastAsia" w:cs="宋体" w:hint="eastAsia"/>
          <w:strike/>
          <w:color w:val="000000" w:themeColor="text1"/>
          <w:kern w:val="0"/>
          <w:sz w:val="24"/>
          <w:szCs w:val="24"/>
        </w:rPr>
        <w:t>中进行核对。</w:t>
      </w:r>
    </w:p>
    <w:p w14:paraId="624A782D" w14:textId="26D379A7"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17"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第二条第一款第三项）</w:t>
      </w:r>
    </w:p>
    <w:p w14:paraId="5DF14D08"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4.备办文书。</w:t>
      </w:r>
    </w:p>
    <w:p w14:paraId="0D252153"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向上级税务机关领取或按照规定的式样印制汇算清缴有关的表、证、单、书。</w:t>
      </w:r>
    </w:p>
    <w:p w14:paraId="647C1277" w14:textId="788D8466"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18"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第二条第一款第四项）</w:t>
      </w:r>
    </w:p>
    <w:p w14:paraId="06DD4A9B" w14:textId="77777777" w:rsidR="00881A3C" w:rsidRPr="00025D6A" w:rsidRDefault="00881A3C" w:rsidP="00881A3C">
      <w:pPr>
        <w:pStyle w:val="2"/>
        <w:spacing w:before="50" w:after="0" w:line="480" w:lineRule="atLeast"/>
        <w:rPr>
          <w:rFonts w:asciiTheme="minorEastAsia" w:eastAsiaTheme="minorEastAsia" w:hAnsiTheme="minorEastAsia"/>
          <w:strike/>
          <w:color w:val="000000" w:themeColor="text1"/>
          <w:sz w:val="24"/>
          <w:szCs w:val="24"/>
        </w:rPr>
      </w:pPr>
      <w:r w:rsidRPr="00025D6A">
        <w:rPr>
          <w:rFonts w:asciiTheme="minorEastAsia" w:eastAsiaTheme="minorEastAsia" w:hAnsiTheme="minorEastAsia" w:hint="eastAsia"/>
          <w:strike/>
          <w:color w:val="000000" w:themeColor="text1"/>
          <w:sz w:val="24"/>
          <w:szCs w:val="24"/>
        </w:rPr>
        <w:t>（二）实施阶段。</w:t>
      </w:r>
    </w:p>
    <w:p w14:paraId="7283DAF2"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主管税务机关应在年度终了之日起五个月内完成企业年度所得税纳税申报表及有关资料的受理、审核以及办理处罚、税款的补（退）手续。</w:t>
      </w:r>
    </w:p>
    <w:p w14:paraId="4773706C" w14:textId="42EC73EF"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19"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第二条第二款）</w:t>
      </w:r>
    </w:p>
    <w:p w14:paraId="32ACB87A"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lastRenderedPageBreak/>
        <w:t>1.资料受理。</w:t>
      </w:r>
    </w:p>
    <w:p w14:paraId="272DE09C"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主管税务机关接到企业的年度所得税纳税申报表和有关资料后，应检查企业报送的资料是否齐全，如发现企业未按规定报齐有关附表、文件等资料，应责令限期补齐；对填报项目不完整的，应退回企业并责令限期补正。</w:t>
      </w:r>
    </w:p>
    <w:p w14:paraId="260E94AB" w14:textId="43641DD2"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bookmarkStart w:id="0" w:name="_Hlk13950125"/>
      <w:r w:rsidRPr="00025D6A">
        <w:rPr>
          <w:rFonts w:asciiTheme="minorEastAsia" w:hAnsiTheme="minorEastAsia" w:hint="eastAsia"/>
          <w:strike/>
          <w:color w:val="000000" w:themeColor="text1"/>
          <w:sz w:val="24"/>
          <w:szCs w:val="24"/>
          <w:shd w:val="clear" w:color="auto" w:fill="FFFFFF"/>
        </w:rPr>
        <w:t>（</w:t>
      </w:r>
      <w:hyperlink r:id="rId20"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第二条第二款第一项）</w:t>
      </w:r>
    </w:p>
    <w:bookmarkEnd w:id="0"/>
    <w:p w14:paraId="186A2F5A"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2.资料审核。</w:t>
      </w:r>
    </w:p>
    <w:p w14:paraId="3CA75142"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对企业报送的有关资料，主管税务机关应就以下几个方面内容进行审核：</w:t>
      </w:r>
    </w:p>
    <w:p w14:paraId="79E52857"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（1）企业年度所得税纳税申报表及其附表与年度财务会计报告的数字是否一致，各项目之间的逻辑关系是否对应，计算是否正确。</w:t>
      </w:r>
    </w:p>
    <w:p w14:paraId="674989DD"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（2）企业是否按规定结转或弥补以前年度亏损额。</w:t>
      </w:r>
    </w:p>
    <w:p w14:paraId="0B3AD1A8"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（3）企业是否符合税收减免条件。</w:t>
      </w:r>
    </w:p>
    <w:p w14:paraId="6A89E2DC"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（4）企业在中国境内设立两个或者两个以上机构、场所，选择由其主要机构、场所汇总缴纳企业所得税的，是否经税务机关审核批准，以及各机构、场所账表所记载涉及计算应纳税所得额的各项数据是否准确。</w:t>
      </w:r>
    </w:p>
    <w:p w14:paraId="46D1010A"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（5）企业有来源于中国境外的应纳税所得额的，境外所得应补企业所得税额是否正确。</w:t>
      </w:r>
    </w:p>
    <w:p w14:paraId="5B21C4C8"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（6）企业已预缴税款填写是否正确。</w:t>
      </w:r>
    </w:p>
    <w:p w14:paraId="398718EE" w14:textId="45AB359B"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21"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第二条第二款第二项）</w:t>
      </w:r>
    </w:p>
    <w:p w14:paraId="0ED427FF"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3.结清税款。</w:t>
      </w:r>
    </w:p>
    <w:p w14:paraId="7C0F2AB0"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主管税务机关应结合季度所得税申报表及日常征管情况，对企业报送的年度申报表及其附表和其他有关资料进行初步审核，在5月31日前，对应补缴所得税、应办理退税的企业发送《非居民企业所得税汇算清缴涉税事宜通知书》，并办理税款多退少补事宜。</w:t>
      </w:r>
    </w:p>
    <w:p w14:paraId="6CE5A5F5" w14:textId="77517D5C"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22"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第二条第二款第三项）</w:t>
      </w:r>
    </w:p>
    <w:p w14:paraId="411CAA4E"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lastRenderedPageBreak/>
        <w:t>4.实施处罚。</w:t>
      </w:r>
    </w:p>
    <w:p w14:paraId="03BE4762" w14:textId="2036FF35"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主管税务机关对企业未按</w:t>
      </w:r>
      <w:r w:rsidR="00216972" w:rsidRPr="00025D6A">
        <w:rPr>
          <w:rFonts w:asciiTheme="minorEastAsia" w:hAnsiTheme="minorEastAsia" w:cs="宋体" w:hint="eastAsia"/>
          <w:strike/>
          <w:color w:val="000000" w:themeColor="text1"/>
          <w:kern w:val="0"/>
          <w:sz w:val="24"/>
          <w:szCs w:val="24"/>
        </w:rPr>
        <w:t>《</w:t>
      </w:r>
      <w:hyperlink r:id="rId23" w:history="1">
        <w:r w:rsidR="00216972" w:rsidRPr="00025D6A">
          <w:rPr>
            <w:rStyle w:val="a8"/>
            <w:rFonts w:asciiTheme="minorEastAsia" w:hAnsiTheme="minorEastAsia" w:cs="宋体" w:hint="eastAsia"/>
            <w:strike/>
            <w:kern w:val="0"/>
            <w:sz w:val="24"/>
            <w:szCs w:val="24"/>
          </w:rPr>
          <w:t>办法</w:t>
        </w:r>
      </w:hyperlink>
      <w:r w:rsidR="00216972" w:rsidRPr="00025D6A">
        <w:rPr>
          <w:rFonts w:asciiTheme="minorEastAsia" w:hAnsiTheme="minorEastAsia" w:cs="宋体" w:hint="eastAsia"/>
          <w:strike/>
          <w:color w:val="000000" w:themeColor="text1"/>
          <w:kern w:val="0"/>
          <w:sz w:val="24"/>
          <w:szCs w:val="24"/>
        </w:rPr>
        <w:t>》</w:t>
      </w:r>
      <w:r w:rsidRPr="00025D6A">
        <w:rPr>
          <w:rFonts w:asciiTheme="minorEastAsia" w:hAnsiTheme="minorEastAsia" w:cs="宋体" w:hint="eastAsia"/>
          <w:strike/>
          <w:color w:val="000000" w:themeColor="text1"/>
          <w:kern w:val="0"/>
          <w:sz w:val="24"/>
          <w:szCs w:val="24"/>
        </w:rPr>
        <w:t>规定办理年度所得税申报，应按照规定实施处罚；必要时发送《非居民企业所得税应纳税款核定通知书》，核定企业年度应纳税额，责令其缴纳。</w:t>
      </w:r>
    </w:p>
    <w:p w14:paraId="35C5344C" w14:textId="096FD080"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24"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第二条第二款第四项）</w:t>
      </w:r>
    </w:p>
    <w:p w14:paraId="69741C34"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5.汇总申报协调。</w:t>
      </w:r>
    </w:p>
    <w:p w14:paraId="266AD381"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（1）汇</w:t>
      </w:r>
      <w:proofErr w:type="gramStart"/>
      <w:r w:rsidRPr="00025D6A">
        <w:rPr>
          <w:rFonts w:asciiTheme="minorEastAsia" w:hAnsiTheme="minorEastAsia" w:cs="宋体" w:hint="eastAsia"/>
          <w:strike/>
          <w:color w:val="000000" w:themeColor="text1"/>
          <w:kern w:val="0"/>
          <w:sz w:val="24"/>
          <w:szCs w:val="24"/>
        </w:rPr>
        <w:t>缴机构</w:t>
      </w:r>
      <w:proofErr w:type="gramEnd"/>
      <w:r w:rsidRPr="00025D6A">
        <w:rPr>
          <w:rFonts w:asciiTheme="minorEastAsia" w:hAnsiTheme="minorEastAsia" w:cs="宋体" w:hint="eastAsia"/>
          <w:strike/>
          <w:color w:val="000000" w:themeColor="text1"/>
          <w:kern w:val="0"/>
          <w:sz w:val="24"/>
          <w:szCs w:val="24"/>
        </w:rPr>
        <w:t>所在地主管税务机关在接受企业年度所得税汇总申报后，应于5月31日前为企业出具《非居民企业汇总申报所得税证明》。</w:t>
      </w:r>
    </w:p>
    <w:p w14:paraId="6B40C2D1"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（2）汇</w:t>
      </w:r>
      <w:proofErr w:type="gramStart"/>
      <w:r w:rsidRPr="00025D6A">
        <w:rPr>
          <w:rFonts w:asciiTheme="minorEastAsia" w:hAnsiTheme="minorEastAsia" w:cs="宋体" w:hint="eastAsia"/>
          <w:strike/>
          <w:color w:val="000000" w:themeColor="text1"/>
          <w:kern w:val="0"/>
          <w:sz w:val="24"/>
          <w:szCs w:val="24"/>
        </w:rPr>
        <w:t>缴机构</w:t>
      </w:r>
      <w:proofErr w:type="gramEnd"/>
      <w:r w:rsidRPr="00025D6A">
        <w:rPr>
          <w:rFonts w:asciiTheme="minorEastAsia" w:hAnsiTheme="minorEastAsia" w:cs="宋体" w:hint="eastAsia"/>
          <w:strike/>
          <w:color w:val="000000" w:themeColor="text1"/>
          <w:kern w:val="0"/>
          <w:sz w:val="24"/>
          <w:szCs w:val="24"/>
        </w:rPr>
        <w:t>所在地主管税务机关对企业的汇总申报资料进行审核时，对其他机构的情况有疑问需要进一步审核的，可以向其他机构所在地主管税务机关发送《非居民企业汇总申报纳税事项协查函》（见附件1），其他机构所在地主管税务机关应负责就协查事项进行调查核实，并将结果函复汇</w:t>
      </w:r>
      <w:proofErr w:type="gramStart"/>
      <w:r w:rsidRPr="00025D6A">
        <w:rPr>
          <w:rFonts w:asciiTheme="minorEastAsia" w:hAnsiTheme="minorEastAsia" w:cs="宋体" w:hint="eastAsia"/>
          <w:strike/>
          <w:color w:val="000000" w:themeColor="text1"/>
          <w:kern w:val="0"/>
          <w:sz w:val="24"/>
          <w:szCs w:val="24"/>
        </w:rPr>
        <w:t>缴机构</w:t>
      </w:r>
      <w:proofErr w:type="gramEnd"/>
      <w:r w:rsidRPr="00025D6A">
        <w:rPr>
          <w:rFonts w:asciiTheme="minorEastAsia" w:hAnsiTheme="minorEastAsia" w:cs="宋体" w:hint="eastAsia"/>
          <w:strike/>
          <w:color w:val="000000" w:themeColor="text1"/>
          <w:kern w:val="0"/>
          <w:sz w:val="24"/>
          <w:szCs w:val="24"/>
        </w:rPr>
        <w:t>所在地主管税务机关。</w:t>
      </w:r>
    </w:p>
    <w:p w14:paraId="2E7ECCA7"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（3）其他机构所在地主管税务机关在日常管理或税务检查中，发现其他机构有少计收入或多列成本费用等所得税的问题，应将有关情况及时向汇</w:t>
      </w:r>
      <w:proofErr w:type="gramStart"/>
      <w:r w:rsidRPr="00025D6A">
        <w:rPr>
          <w:rFonts w:asciiTheme="minorEastAsia" w:hAnsiTheme="minorEastAsia" w:cs="宋体" w:hint="eastAsia"/>
          <w:strike/>
          <w:color w:val="000000" w:themeColor="text1"/>
          <w:kern w:val="0"/>
          <w:sz w:val="24"/>
          <w:szCs w:val="24"/>
        </w:rPr>
        <w:t>缴机构</w:t>
      </w:r>
      <w:proofErr w:type="gramEnd"/>
      <w:r w:rsidRPr="00025D6A">
        <w:rPr>
          <w:rFonts w:asciiTheme="minorEastAsia" w:hAnsiTheme="minorEastAsia" w:cs="宋体" w:hint="eastAsia"/>
          <w:strike/>
          <w:color w:val="000000" w:themeColor="text1"/>
          <w:kern w:val="0"/>
          <w:sz w:val="24"/>
          <w:szCs w:val="24"/>
        </w:rPr>
        <w:t>所在地主管税务机关发送《非居民企业汇总申报纳税事项处理联络函》（见附件2）。</w:t>
      </w:r>
    </w:p>
    <w:p w14:paraId="517DFEE7" w14:textId="1880161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（4）其他机构所在地主管税务机关按照</w:t>
      </w:r>
      <w:r w:rsidR="00216972" w:rsidRPr="00025D6A">
        <w:rPr>
          <w:rFonts w:asciiTheme="minorEastAsia" w:hAnsiTheme="minorEastAsia" w:cs="宋体" w:hint="eastAsia"/>
          <w:strike/>
          <w:color w:val="000000" w:themeColor="text1"/>
          <w:kern w:val="0"/>
          <w:sz w:val="24"/>
          <w:szCs w:val="24"/>
        </w:rPr>
        <w:t>《</w:t>
      </w:r>
      <w:hyperlink r:id="rId25" w:history="1">
        <w:r w:rsidR="00216972" w:rsidRPr="00025D6A">
          <w:rPr>
            <w:rStyle w:val="a8"/>
            <w:rFonts w:asciiTheme="minorEastAsia" w:hAnsiTheme="minorEastAsia" w:cs="宋体" w:hint="eastAsia"/>
            <w:strike/>
            <w:kern w:val="0"/>
            <w:sz w:val="24"/>
            <w:szCs w:val="24"/>
          </w:rPr>
          <w:t>办法</w:t>
        </w:r>
      </w:hyperlink>
      <w:r w:rsidR="00216972" w:rsidRPr="00025D6A">
        <w:rPr>
          <w:rFonts w:asciiTheme="minorEastAsia" w:hAnsiTheme="minorEastAsia" w:cs="宋体" w:hint="eastAsia"/>
          <w:strike/>
          <w:color w:val="000000" w:themeColor="text1"/>
          <w:kern w:val="0"/>
          <w:sz w:val="24"/>
          <w:szCs w:val="24"/>
        </w:rPr>
        <w:t>》</w:t>
      </w:r>
      <w:r w:rsidRPr="00025D6A">
        <w:rPr>
          <w:rFonts w:asciiTheme="minorEastAsia" w:hAnsiTheme="minorEastAsia" w:cs="宋体" w:hint="eastAsia"/>
          <w:strike/>
          <w:color w:val="000000" w:themeColor="text1"/>
          <w:kern w:val="0"/>
          <w:sz w:val="24"/>
          <w:szCs w:val="24"/>
        </w:rPr>
        <w:t>规定对其他机构就地征收税款或调整亏损额的，应及时将征收税款及应纳税所得额调整额以《非居民企业汇总申报纳税事项处理联络函》通知汇</w:t>
      </w:r>
      <w:proofErr w:type="gramStart"/>
      <w:r w:rsidRPr="00025D6A">
        <w:rPr>
          <w:rFonts w:asciiTheme="minorEastAsia" w:hAnsiTheme="minorEastAsia" w:cs="宋体" w:hint="eastAsia"/>
          <w:strike/>
          <w:color w:val="000000" w:themeColor="text1"/>
          <w:kern w:val="0"/>
          <w:sz w:val="24"/>
          <w:szCs w:val="24"/>
        </w:rPr>
        <w:t>缴机构</w:t>
      </w:r>
      <w:proofErr w:type="gramEnd"/>
      <w:r w:rsidRPr="00025D6A">
        <w:rPr>
          <w:rFonts w:asciiTheme="minorEastAsia" w:hAnsiTheme="minorEastAsia" w:cs="宋体" w:hint="eastAsia"/>
          <w:strike/>
          <w:color w:val="000000" w:themeColor="text1"/>
          <w:kern w:val="0"/>
          <w:sz w:val="24"/>
          <w:szCs w:val="24"/>
        </w:rPr>
        <w:t>所在地主管税务机关，汇</w:t>
      </w:r>
      <w:proofErr w:type="gramStart"/>
      <w:r w:rsidRPr="00025D6A">
        <w:rPr>
          <w:rFonts w:asciiTheme="minorEastAsia" w:hAnsiTheme="minorEastAsia" w:cs="宋体" w:hint="eastAsia"/>
          <w:strike/>
          <w:color w:val="000000" w:themeColor="text1"/>
          <w:kern w:val="0"/>
          <w:sz w:val="24"/>
          <w:szCs w:val="24"/>
        </w:rPr>
        <w:t>缴机构</w:t>
      </w:r>
      <w:proofErr w:type="gramEnd"/>
      <w:r w:rsidRPr="00025D6A">
        <w:rPr>
          <w:rFonts w:asciiTheme="minorEastAsia" w:hAnsiTheme="minorEastAsia" w:cs="宋体" w:hint="eastAsia"/>
          <w:strike/>
          <w:color w:val="000000" w:themeColor="text1"/>
          <w:kern w:val="0"/>
          <w:sz w:val="24"/>
          <w:szCs w:val="24"/>
        </w:rPr>
        <w:t>所在地主管税务机关应对企业应纳税所得额及应纳税总额作相应调整，并在应补（退）税额中减除已在其他机构所在地缴纳的税款。</w:t>
      </w:r>
    </w:p>
    <w:p w14:paraId="69A8D4C2" w14:textId="31E00A4B"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26"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第二条第二款第五项）</w:t>
      </w:r>
    </w:p>
    <w:p w14:paraId="0CF70573" w14:textId="77777777" w:rsidR="00881A3C" w:rsidRPr="00025D6A" w:rsidRDefault="00881A3C" w:rsidP="00881A3C">
      <w:pPr>
        <w:pStyle w:val="2"/>
        <w:spacing w:before="50" w:after="0" w:line="480" w:lineRule="atLeast"/>
        <w:rPr>
          <w:rFonts w:asciiTheme="minorEastAsia" w:eastAsiaTheme="minorEastAsia" w:hAnsiTheme="minorEastAsia"/>
          <w:strike/>
          <w:color w:val="000000" w:themeColor="text1"/>
          <w:sz w:val="24"/>
          <w:szCs w:val="24"/>
        </w:rPr>
      </w:pPr>
      <w:r w:rsidRPr="00025D6A">
        <w:rPr>
          <w:rFonts w:asciiTheme="minorEastAsia" w:eastAsiaTheme="minorEastAsia" w:hAnsiTheme="minorEastAsia" w:hint="eastAsia"/>
          <w:strike/>
          <w:color w:val="000000" w:themeColor="text1"/>
          <w:sz w:val="24"/>
          <w:szCs w:val="24"/>
        </w:rPr>
        <w:t>（三）总结阶段。</w:t>
      </w:r>
    </w:p>
    <w:p w14:paraId="7B98C0A0"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各地税务机关应在7月15日前完成汇算清缴工作的资料归档、数据统计、汇总以及总结等工作，并于7月31日前向税务总局报送企业所得税汇算清缴工作总结及有关报表。工作总结的主要内容应包括：</w:t>
      </w:r>
    </w:p>
    <w:p w14:paraId="2E22AEA4" w14:textId="1413AC2B"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lastRenderedPageBreak/>
        <w:t>（</w:t>
      </w:r>
      <w:hyperlink r:id="rId27"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第二条第三款）</w:t>
      </w:r>
    </w:p>
    <w:p w14:paraId="03928E71"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1.基本情况及相关分析。</w:t>
      </w:r>
    </w:p>
    <w:p w14:paraId="286F35C2"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1）基本情况。主要包括企业税务登记户数、应参加汇算清缴企业户数、实际参加汇算清缴企业户数、未参加汇算清缴企业户数及其原因、据实申报企业户数、核定征收企业户数；据实申报企业的盈利户数、营业收入、利润总额、弥补以前年度亏损、应纳税所得额、应纳所得税额、减免所得税额、实际缴纳所得税额、亏损户数、亏损企业营业收入、亏损金额等内容；核定征收企业中换算的收入总额、应纳税所得额、应纳所得税额、减免所得税额、实际缴纳所得税额。</w:t>
      </w:r>
    </w:p>
    <w:p w14:paraId="4D6E0980"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（2）主要指标分析和说明。主要分析汇算清缴面、所得税预缴率、税收负担率、企业亏损面等指标。</w:t>
      </w:r>
    </w:p>
    <w:p w14:paraId="116F4BEB"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（3）据实申报企业盈亏情况分析。根据盈利企业户数、实际参加汇缴户数分析盈利面变化情况；分析盈利和亏损企业的营业收入、成本、费用、未弥补亏损前利润总额、亏损总额等指标的变化情况及原因等。</w:t>
      </w:r>
    </w:p>
    <w:p w14:paraId="75C036BB"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（4）纳税情况分析。包括预缴率变化，所得税预缴、补税和退税等情况。</w:t>
      </w:r>
    </w:p>
    <w:p w14:paraId="6A00A542" w14:textId="64D19AAF"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28"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第二条第三款第一项）</w:t>
      </w:r>
    </w:p>
    <w:p w14:paraId="35D0C299"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2.企业自行申报情况。</w:t>
      </w:r>
    </w:p>
    <w:p w14:paraId="24C63775"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主要包括申报表及其附表的填写和报送，自行调整的企业户数、主要项目和金额等情况。</w:t>
      </w:r>
    </w:p>
    <w:p w14:paraId="634A4F1B" w14:textId="130B5282"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29"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第二条第三款第二项）</w:t>
      </w:r>
    </w:p>
    <w:p w14:paraId="34C9A337"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3.税务机关依法调整情况。</w:t>
      </w:r>
    </w:p>
    <w:p w14:paraId="368737BE"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主要包括税务机关依法调整的户数、主要项目、金额，同时应分别说明调增（减）应纳税所得额及应纳所得税额、亏损总额的户数、金额等情况。</w:t>
      </w:r>
    </w:p>
    <w:p w14:paraId="7C7247CA" w14:textId="46CAF657"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30"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第二条第三款第三项）</w:t>
      </w:r>
    </w:p>
    <w:p w14:paraId="4739136F"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lastRenderedPageBreak/>
        <w:t>4.主要做法。</w:t>
      </w:r>
    </w:p>
    <w:p w14:paraId="73AB5752"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包括汇算清缴工作的组织安排和落实情况，对税务人员的业务培训及对企业的前期宣传、培训、辅导情况，对申报表的审核情况以及汇算清缴工作的检查考核评比等情况。</w:t>
      </w:r>
    </w:p>
    <w:p w14:paraId="0F41E85E" w14:textId="60BA2654"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31"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第二条第三款第四项）</w:t>
      </w:r>
    </w:p>
    <w:p w14:paraId="6E7C1020" w14:textId="77777777" w:rsidR="00881A3C" w:rsidRPr="00025D6A" w:rsidRDefault="00881A3C" w:rsidP="00881A3C">
      <w:pPr>
        <w:pStyle w:val="3"/>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5.发现的问题及意见或建议。</w:t>
      </w:r>
    </w:p>
    <w:p w14:paraId="28837B63"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分企业和税务机关两个方面，企业方面主要包括申报表的填报、申报软件的操作使用情况和《办法》的执行情况等；税务机关方面主要包括所得税汇算清缴工作规程在实际操作中的应用情况及效果，说明存在的问题及改进的意见和建议。</w:t>
      </w:r>
    </w:p>
    <w:p w14:paraId="57213DD6" w14:textId="75FFA5C7"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32"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第二条第三款第五项）</w:t>
      </w:r>
    </w:p>
    <w:p w14:paraId="314E0F6A" w14:textId="77777777" w:rsidR="00881A3C" w:rsidRPr="00025D6A" w:rsidRDefault="00881A3C" w:rsidP="00881A3C">
      <w:pPr>
        <w:pStyle w:val="1"/>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三、《办法》及本规程所涉及的文书</w:t>
      </w:r>
    </w:p>
    <w:p w14:paraId="1AB212BA" w14:textId="77777777" w:rsidR="00881A3C" w:rsidRPr="00025D6A" w:rsidRDefault="00881A3C" w:rsidP="00881A3C">
      <w:pPr>
        <w:widowControl/>
        <w:shd w:val="clear" w:color="auto" w:fill="FFFFFF"/>
        <w:spacing w:beforeLines="50" w:before="156" w:line="480" w:lineRule="atLeast"/>
        <w:ind w:firstLineChars="150" w:firstLine="360"/>
        <w:jc w:val="left"/>
        <w:rPr>
          <w:rFonts w:asciiTheme="minorEastAsia" w:hAnsiTheme="minorEastAsia" w:cs="宋体"/>
          <w:strike/>
          <w:color w:val="000000" w:themeColor="text1"/>
          <w:kern w:val="0"/>
          <w:sz w:val="24"/>
          <w:szCs w:val="24"/>
        </w:rPr>
      </w:pPr>
      <w:r w:rsidRPr="00025D6A">
        <w:rPr>
          <w:rFonts w:asciiTheme="minorEastAsia" w:hAnsiTheme="minorEastAsia" w:cs="宋体" w:hint="eastAsia"/>
          <w:strike/>
          <w:color w:val="000000" w:themeColor="text1"/>
          <w:kern w:val="0"/>
          <w:sz w:val="24"/>
          <w:szCs w:val="24"/>
        </w:rPr>
        <w:t>由各省、自治区、直辖市和计划单列市国家税务局和相关地方税务局按照规定式样自行印制。</w:t>
      </w:r>
    </w:p>
    <w:p w14:paraId="3C852C68" w14:textId="50024C4D" w:rsidR="00881A3C" w:rsidRPr="00025D6A" w:rsidRDefault="00881A3C" w:rsidP="00881A3C">
      <w:pPr>
        <w:widowControl/>
        <w:shd w:val="clear" w:color="auto" w:fill="FFFFFF"/>
        <w:spacing w:beforeLines="50" w:before="156" w:line="480" w:lineRule="atLeast"/>
        <w:ind w:firstLineChars="150" w:firstLine="360"/>
        <w:jc w:val="right"/>
        <w:rPr>
          <w:rFonts w:asciiTheme="minorEastAsia" w:hAnsiTheme="minorEastAsia" w:cs="宋体"/>
          <w:strike/>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33" w:history="1">
        <w:r w:rsidR="00216972"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第三条）</w:t>
      </w:r>
    </w:p>
    <w:p w14:paraId="16A7E2AD" w14:textId="0CF86CD0" w:rsidR="003C50D9" w:rsidRPr="00025D6A" w:rsidRDefault="00216972" w:rsidP="00216972">
      <w:pPr>
        <w:pStyle w:val="1"/>
        <w:spacing w:before="50" w:after="0" w:line="480" w:lineRule="atLeast"/>
        <w:rPr>
          <w:rFonts w:asciiTheme="minorEastAsia" w:hAnsiTheme="minorEastAsia"/>
          <w:strike/>
          <w:color w:val="000000" w:themeColor="text1"/>
          <w:sz w:val="24"/>
          <w:szCs w:val="24"/>
        </w:rPr>
      </w:pPr>
      <w:r w:rsidRPr="00025D6A">
        <w:rPr>
          <w:rFonts w:asciiTheme="minorEastAsia" w:hAnsiTheme="minorEastAsia" w:hint="eastAsia"/>
          <w:strike/>
          <w:color w:val="000000" w:themeColor="text1"/>
          <w:sz w:val="24"/>
          <w:szCs w:val="24"/>
        </w:rPr>
        <w:t>附件：</w:t>
      </w:r>
    </w:p>
    <w:p w14:paraId="58CE770E" w14:textId="77777777" w:rsidR="00216972" w:rsidRPr="00025D6A" w:rsidRDefault="00216972" w:rsidP="00216972">
      <w:pPr>
        <w:widowControl/>
        <w:shd w:val="clear" w:color="auto" w:fill="FFFFFF"/>
        <w:spacing w:before="150" w:after="150" w:line="480" w:lineRule="atLeast"/>
        <w:ind w:firstLine="480"/>
        <w:rPr>
          <w:rFonts w:ascii="宋体" w:eastAsia="宋体" w:hAnsi="宋体" w:cs="宋体"/>
          <w:strike/>
          <w:color w:val="333333"/>
          <w:kern w:val="0"/>
          <w:sz w:val="24"/>
          <w:szCs w:val="24"/>
        </w:rPr>
      </w:pPr>
      <w:r w:rsidRPr="00025D6A">
        <w:rPr>
          <w:rFonts w:ascii="宋体" w:eastAsia="宋体" w:hAnsi="宋体" w:cs="宋体" w:hint="eastAsia"/>
          <w:strike/>
          <w:color w:val="333333"/>
          <w:kern w:val="0"/>
          <w:sz w:val="24"/>
          <w:szCs w:val="24"/>
        </w:rPr>
        <w:t>1.非居民企业汇总申报纳税事项协查函（略）</w:t>
      </w:r>
    </w:p>
    <w:p w14:paraId="03BA2769" w14:textId="77777777" w:rsidR="00216972" w:rsidRPr="00025D6A" w:rsidRDefault="00216972" w:rsidP="00216972">
      <w:pPr>
        <w:widowControl/>
        <w:shd w:val="clear" w:color="auto" w:fill="FFFFFF"/>
        <w:spacing w:line="480" w:lineRule="atLeast"/>
        <w:ind w:firstLine="480"/>
        <w:rPr>
          <w:rFonts w:ascii="宋体" w:eastAsia="宋体" w:hAnsi="宋体" w:cs="宋体"/>
          <w:strike/>
          <w:color w:val="333333"/>
          <w:kern w:val="0"/>
          <w:sz w:val="24"/>
          <w:szCs w:val="24"/>
        </w:rPr>
      </w:pPr>
      <w:r w:rsidRPr="00025D6A">
        <w:rPr>
          <w:rFonts w:ascii="宋体" w:eastAsia="宋体" w:hAnsi="宋体" w:cs="宋体" w:hint="eastAsia"/>
          <w:strike/>
          <w:color w:val="333333"/>
          <w:kern w:val="0"/>
          <w:sz w:val="24"/>
          <w:szCs w:val="24"/>
        </w:rPr>
        <w:t>2.</w:t>
      </w:r>
      <w:hyperlink r:id="rId34" w:tooltip="非居民企业汇总申报纳税事项处理联络函.doc" w:history="1">
        <w:r w:rsidRPr="00025D6A">
          <w:rPr>
            <w:rFonts w:ascii="宋体" w:eastAsia="宋体" w:hAnsi="宋体" w:cs="宋体" w:hint="eastAsia"/>
            <w:strike/>
            <w:color w:val="0066CC"/>
            <w:kern w:val="0"/>
            <w:sz w:val="18"/>
            <w:szCs w:val="18"/>
            <w:u w:val="single"/>
          </w:rPr>
          <w:t>非居民企业汇总申报纳税事项处理联络函.doc</w:t>
        </w:r>
      </w:hyperlink>
    </w:p>
    <w:p w14:paraId="17869A06" w14:textId="77777777" w:rsidR="00216972" w:rsidRPr="00025D6A" w:rsidRDefault="00216972" w:rsidP="00216972">
      <w:pPr>
        <w:widowControl/>
        <w:shd w:val="clear" w:color="auto" w:fill="FFFFFF"/>
        <w:spacing w:line="480" w:lineRule="atLeast"/>
        <w:ind w:firstLine="480"/>
        <w:rPr>
          <w:rFonts w:ascii="宋体" w:eastAsia="宋体" w:hAnsi="宋体" w:cs="宋体"/>
          <w:strike/>
          <w:color w:val="333333"/>
          <w:kern w:val="0"/>
          <w:sz w:val="24"/>
          <w:szCs w:val="24"/>
        </w:rPr>
      </w:pPr>
      <w:r w:rsidRPr="00025D6A">
        <w:rPr>
          <w:rFonts w:ascii="宋体" w:eastAsia="宋体" w:hAnsi="宋体" w:cs="宋体" w:hint="eastAsia"/>
          <w:strike/>
          <w:color w:val="333333"/>
          <w:kern w:val="0"/>
          <w:sz w:val="24"/>
          <w:szCs w:val="24"/>
        </w:rPr>
        <w:t>3.</w:t>
      </w:r>
      <w:hyperlink r:id="rId35" w:tooltip="非居民企业所得税汇算清缴汇总表（据实申报企业适用）.xls" w:history="1">
        <w:r w:rsidRPr="00025D6A">
          <w:rPr>
            <w:rFonts w:ascii="宋体" w:eastAsia="宋体" w:hAnsi="宋体" w:cs="宋体" w:hint="eastAsia"/>
            <w:strike/>
            <w:color w:val="0066CC"/>
            <w:kern w:val="0"/>
            <w:sz w:val="18"/>
            <w:szCs w:val="18"/>
            <w:u w:val="single"/>
          </w:rPr>
          <w:t>非居民企业所得税汇算清缴汇总表（据实申报企业适用）.xls</w:t>
        </w:r>
      </w:hyperlink>
    </w:p>
    <w:p w14:paraId="21CF9878" w14:textId="77777777" w:rsidR="00216972" w:rsidRPr="00025D6A" w:rsidRDefault="00216972" w:rsidP="00216972">
      <w:pPr>
        <w:widowControl/>
        <w:shd w:val="clear" w:color="auto" w:fill="FFFFFF"/>
        <w:spacing w:line="480" w:lineRule="atLeast"/>
        <w:ind w:firstLine="480"/>
        <w:rPr>
          <w:rFonts w:ascii="宋体" w:eastAsia="宋体" w:hAnsi="宋体" w:cs="宋体"/>
          <w:strike/>
          <w:color w:val="333333"/>
          <w:kern w:val="0"/>
          <w:sz w:val="24"/>
          <w:szCs w:val="24"/>
        </w:rPr>
      </w:pPr>
      <w:r w:rsidRPr="00025D6A">
        <w:rPr>
          <w:rFonts w:ascii="宋体" w:eastAsia="宋体" w:hAnsi="宋体" w:cs="宋体" w:hint="eastAsia"/>
          <w:strike/>
          <w:color w:val="333333"/>
          <w:kern w:val="0"/>
          <w:sz w:val="24"/>
          <w:szCs w:val="24"/>
        </w:rPr>
        <w:t>4.</w:t>
      </w:r>
      <w:hyperlink r:id="rId36" w:tooltip="非居民企业所得税汇算清缴汇总表（核定征收企业适用）.xls" w:history="1">
        <w:r w:rsidRPr="00025D6A">
          <w:rPr>
            <w:rFonts w:ascii="宋体" w:eastAsia="宋体" w:hAnsi="宋体" w:cs="宋体" w:hint="eastAsia"/>
            <w:strike/>
            <w:color w:val="0066CC"/>
            <w:kern w:val="0"/>
            <w:sz w:val="18"/>
            <w:szCs w:val="18"/>
            <w:u w:val="single"/>
          </w:rPr>
          <w:t>非居民企业所得税汇算清缴汇总表（核定征收企业适用）.xls</w:t>
        </w:r>
      </w:hyperlink>
    </w:p>
    <w:p w14:paraId="34190797" w14:textId="77777777" w:rsidR="00216972" w:rsidRPr="00025D6A" w:rsidRDefault="00216972" w:rsidP="00216972">
      <w:pPr>
        <w:widowControl/>
        <w:shd w:val="clear" w:color="auto" w:fill="FFFFFF"/>
        <w:spacing w:line="480" w:lineRule="atLeast"/>
        <w:ind w:firstLine="480"/>
        <w:rPr>
          <w:rFonts w:ascii="宋体" w:eastAsia="宋体" w:hAnsi="宋体" w:cs="宋体"/>
          <w:strike/>
          <w:color w:val="333333"/>
          <w:kern w:val="0"/>
          <w:sz w:val="24"/>
          <w:szCs w:val="24"/>
        </w:rPr>
      </w:pPr>
      <w:r w:rsidRPr="00025D6A">
        <w:rPr>
          <w:rFonts w:ascii="宋体" w:eastAsia="宋体" w:hAnsi="宋体" w:cs="宋体" w:hint="eastAsia"/>
          <w:strike/>
          <w:color w:val="333333"/>
          <w:kern w:val="0"/>
          <w:sz w:val="24"/>
          <w:szCs w:val="24"/>
        </w:rPr>
        <w:t>5.</w:t>
      </w:r>
      <w:hyperlink r:id="rId37" w:tooltip="非居民企业所得税汇算清缴指标分析表（据实申报企业适用）.doc" w:history="1">
        <w:r w:rsidRPr="00025D6A">
          <w:rPr>
            <w:rFonts w:ascii="宋体" w:eastAsia="宋体" w:hAnsi="宋体" w:cs="宋体" w:hint="eastAsia"/>
            <w:strike/>
            <w:color w:val="0066CC"/>
            <w:kern w:val="0"/>
            <w:sz w:val="18"/>
            <w:szCs w:val="18"/>
            <w:u w:val="single"/>
          </w:rPr>
          <w:t>非居民企业所得税汇算清缴指标分析表（据实申报企业适用）.doc</w:t>
        </w:r>
      </w:hyperlink>
    </w:p>
    <w:p w14:paraId="3CE61991" w14:textId="719BB50D" w:rsidR="00961DB5" w:rsidRPr="00881A3C" w:rsidRDefault="00961DB5" w:rsidP="00961DB5">
      <w:pPr>
        <w:widowControl/>
        <w:shd w:val="clear" w:color="auto" w:fill="FFFFFF"/>
        <w:spacing w:beforeLines="50" w:before="156" w:line="480" w:lineRule="atLeast"/>
        <w:ind w:firstLineChars="150" w:firstLine="360"/>
        <w:jc w:val="right"/>
        <w:rPr>
          <w:rFonts w:asciiTheme="minorEastAsia" w:hAnsiTheme="minorEastAsia" w:cs="宋体"/>
          <w:color w:val="000000" w:themeColor="text1"/>
          <w:kern w:val="0"/>
          <w:sz w:val="24"/>
          <w:szCs w:val="24"/>
        </w:rPr>
      </w:pPr>
      <w:r w:rsidRPr="00025D6A">
        <w:rPr>
          <w:rFonts w:asciiTheme="minorEastAsia" w:hAnsiTheme="minorEastAsia" w:hint="eastAsia"/>
          <w:strike/>
          <w:color w:val="000000" w:themeColor="text1"/>
          <w:sz w:val="24"/>
          <w:szCs w:val="24"/>
          <w:shd w:val="clear" w:color="auto" w:fill="FFFFFF"/>
        </w:rPr>
        <w:t>（</w:t>
      </w:r>
      <w:hyperlink r:id="rId38" w:history="1">
        <w:r w:rsidRPr="00025D6A">
          <w:rPr>
            <w:rStyle w:val="a8"/>
            <w:rFonts w:asciiTheme="minorEastAsia" w:hAnsiTheme="minorEastAsia" w:hint="eastAsia"/>
            <w:strike/>
            <w:sz w:val="24"/>
            <w:szCs w:val="24"/>
            <w:shd w:val="clear" w:color="auto" w:fill="FFFFFF"/>
          </w:rPr>
          <w:t>国税发[2009]11号</w:t>
        </w:r>
      </w:hyperlink>
      <w:r w:rsidRPr="00025D6A">
        <w:rPr>
          <w:rFonts w:asciiTheme="minorEastAsia" w:hAnsiTheme="minorEastAsia" w:hint="eastAsia"/>
          <w:strike/>
          <w:color w:val="000000" w:themeColor="text1"/>
          <w:sz w:val="24"/>
          <w:szCs w:val="24"/>
          <w:shd w:val="clear" w:color="auto" w:fill="FFFFFF"/>
        </w:rPr>
        <w:t>附件</w:t>
      </w:r>
      <w:r w:rsidRPr="00881A3C">
        <w:rPr>
          <w:rFonts w:asciiTheme="minorEastAsia" w:hAnsiTheme="minorEastAsia" w:hint="eastAsia"/>
          <w:color w:val="000000" w:themeColor="text1"/>
          <w:sz w:val="24"/>
          <w:szCs w:val="24"/>
          <w:shd w:val="clear" w:color="auto" w:fill="FFFFFF"/>
        </w:rPr>
        <w:t>）</w:t>
      </w:r>
    </w:p>
    <w:p w14:paraId="317319FE" w14:textId="77777777" w:rsidR="00216972" w:rsidRPr="006A1773" w:rsidRDefault="00216972" w:rsidP="003C50D9">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216972" w:rsidRPr="006A1773">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8DE6" w14:textId="77777777" w:rsidR="00F71B6B" w:rsidRDefault="00F71B6B" w:rsidP="008D63C6">
      <w:r>
        <w:separator/>
      </w:r>
    </w:p>
  </w:endnote>
  <w:endnote w:type="continuationSeparator" w:id="0">
    <w:p w14:paraId="3D57CAB9" w14:textId="77777777" w:rsidR="00F71B6B" w:rsidRDefault="00F71B6B"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61DB5">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61DB5">
              <w:rPr>
                <w:b/>
                <w:bCs/>
                <w:noProof/>
              </w:rPr>
              <w:t>6</w:t>
            </w:r>
            <w:r>
              <w:rPr>
                <w:b/>
                <w:bCs/>
                <w:sz w:val="24"/>
                <w:szCs w:val="24"/>
              </w:rPr>
              <w:fldChar w:fldCharType="end"/>
            </w:r>
          </w:p>
        </w:sdtContent>
      </w:sdt>
    </w:sdtContent>
  </w:sdt>
  <w:p w14:paraId="27157256" w14:textId="77777777" w:rsidR="009249DE" w:rsidRDefault="009249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83DF" w14:textId="77777777" w:rsidR="00F71B6B" w:rsidRDefault="00F71B6B" w:rsidP="008D63C6">
      <w:r>
        <w:separator/>
      </w:r>
    </w:p>
  </w:footnote>
  <w:footnote w:type="continuationSeparator" w:id="0">
    <w:p w14:paraId="0D2B65FF" w14:textId="77777777" w:rsidR="00F71B6B" w:rsidRDefault="00F71B6B" w:rsidP="008D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BFB"/>
    <w:rsid w:val="00000D98"/>
    <w:rsid w:val="000144A1"/>
    <w:rsid w:val="00025D6A"/>
    <w:rsid w:val="00047B96"/>
    <w:rsid w:val="0006252E"/>
    <w:rsid w:val="000665B5"/>
    <w:rsid w:val="00067B3F"/>
    <w:rsid w:val="00076DF4"/>
    <w:rsid w:val="000A1580"/>
    <w:rsid w:val="000A7A38"/>
    <w:rsid w:val="000C328F"/>
    <w:rsid w:val="000C75B4"/>
    <w:rsid w:val="000D0CF3"/>
    <w:rsid w:val="000E06BC"/>
    <w:rsid w:val="000E1550"/>
    <w:rsid w:val="000F38B4"/>
    <w:rsid w:val="000F6FDA"/>
    <w:rsid w:val="0010501A"/>
    <w:rsid w:val="00106154"/>
    <w:rsid w:val="0012077A"/>
    <w:rsid w:val="00124CCD"/>
    <w:rsid w:val="00133462"/>
    <w:rsid w:val="0013371B"/>
    <w:rsid w:val="00140B0D"/>
    <w:rsid w:val="00143735"/>
    <w:rsid w:val="00153E93"/>
    <w:rsid w:val="001773B2"/>
    <w:rsid w:val="001825B2"/>
    <w:rsid w:val="00186F69"/>
    <w:rsid w:val="001879D1"/>
    <w:rsid w:val="001C7D09"/>
    <w:rsid w:val="001D0FB8"/>
    <w:rsid w:val="001F3F0A"/>
    <w:rsid w:val="00204AE5"/>
    <w:rsid w:val="00204EA7"/>
    <w:rsid w:val="00216972"/>
    <w:rsid w:val="0023101A"/>
    <w:rsid w:val="00236C8E"/>
    <w:rsid w:val="00264D0E"/>
    <w:rsid w:val="00265081"/>
    <w:rsid w:val="002822B7"/>
    <w:rsid w:val="0028652D"/>
    <w:rsid w:val="002B633B"/>
    <w:rsid w:val="002C2AD2"/>
    <w:rsid w:val="002D4CDD"/>
    <w:rsid w:val="002E1AF6"/>
    <w:rsid w:val="002F50D4"/>
    <w:rsid w:val="003006A6"/>
    <w:rsid w:val="00315E01"/>
    <w:rsid w:val="003163EC"/>
    <w:rsid w:val="00322E87"/>
    <w:rsid w:val="003409FD"/>
    <w:rsid w:val="003420C2"/>
    <w:rsid w:val="0034249D"/>
    <w:rsid w:val="003773C5"/>
    <w:rsid w:val="00390245"/>
    <w:rsid w:val="00394538"/>
    <w:rsid w:val="003A058E"/>
    <w:rsid w:val="003A3829"/>
    <w:rsid w:val="003A3D20"/>
    <w:rsid w:val="003C3CD3"/>
    <w:rsid w:val="003C50D9"/>
    <w:rsid w:val="003D4A0F"/>
    <w:rsid w:val="003D584F"/>
    <w:rsid w:val="003E7611"/>
    <w:rsid w:val="0040090E"/>
    <w:rsid w:val="0040440C"/>
    <w:rsid w:val="00416ED8"/>
    <w:rsid w:val="00421607"/>
    <w:rsid w:val="004271D7"/>
    <w:rsid w:val="00430AEE"/>
    <w:rsid w:val="00436332"/>
    <w:rsid w:val="00441889"/>
    <w:rsid w:val="00462FF2"/>
    <w:rsid w:val="0047122A"/>
    <w:rsid w:val="004B6E8F"/>
    <w:rsid w:val="004E128D"/>
    <w:rsid w:val="004E49D2"/>
    <w:rsid w:val="004F392F"/>
    <w:rsid w:val="005111C0"/>
    <w:rsid w:val="00523E2F"/>
    <w:rsid w:val="005304E2"/>
    <w:rsid w:val="00537AEA"/>
    <w:rsid w:val="00552C76"/>
    <w:rsid w:val="005536F0"/>
    <w:rsid w:val="00555221"/>
    <w:rsid w:val="00557686"/>
    <w:rsid w:val="00577B68"/>
    <w:rsid w:val="00586093"/>
    <w:rsid w:val="005A1B5C"/>
    <w:rsid w:val="005B13D2"/>
    <w:rsid w:val="005D00CA"/>
    <w:rsid w:val="005E47E7"/>
    <w:rsid w:val="00603F42"/>
    <w:rsid w:val="00604838"/>
    <w:rsid w:val="00626FAD"/>
    <w:rsid w:val="00627995"/>
    <w:rsid w:val="006309F4"/>
    <w:rsid w:val="006334B8"/>
    <w:rsid w:val="006359FA"/>
    <w:rsid w:val="00647FAE"/>
    <w:rsid w:val="0066072D"/>
    <w:rsid w:val="006634AA"/>
    <w:rsid w:val="00670E0F"/>
    <w:rsid w:val="0067150F"/>
    <w:rsid w:val="00672948"/>
    <w:rsid w:val="00677107"/>
    <w:rsid w:val="006979BE"/>
    <w:rsid w:val="006A1773"/>
    <w:rsid w:val="006A20C9"/>
    <w:rsid w:val="006A6936"/>
    <w:rsid w:val="006C55BD"/>
    <w:rsid w:val="006E3156"/>
    <w:rsid w:val="00702666"/>
    <w:rsid w:val="00726CEF"/>
    <w:rsid w:val="007273FC"/>
    <w:rsid w:val="0073415B"/>
    <w:rsid w:val="00740A21"/>
    <w:rsid w:val="00751B4A"/>
    <w:rsid w:val="007713A7"/>
    <w:rsid w:val="00782523"/>
    <w:rsid w:val="00791439"/>
    <w:rsid w:val="007B52AF"/>
    <w:rsid w:val="007B6D37"/>
    <w:rsid w:val="007E52D4"/>
    <w:rsid w:val="00811AD7"/>
    <w:rsid w:val="00821BDC"/>
    <w:rsid w:val="00835123"/>
    <w:rsid w:val="00836465"/>
    <w:rsid w:val="008458CF"/>
    <w:rsid w:val="00846BFB"/>
    <w:rsid w:val="00846D7B"/>
    <w:rsid w:val="00867863"/>
    <w:rsid w:val="00871FAF"/>
    <w:rsid w:val="00881A3C"/>
    <w:rsid w:val="00890BDB"/>
    <w:rsid w:val="0089595C"/>
    <w:rsid w:val="008A13A6"/>
    <w:rsid w:val="008A6E0E"/>
    <w:rsid w:val="008C4CAF"/>
    <w:rsid w:val="008D59E0"/>
    <w:rsid w:val="008D63C6"/>
    <w:rsid w:val="008E6AE2"/>
    <w:rsid w:val="008F4E32"/>
    <w:rsid w:val="008F50DF"/>
    <w:rsid w:val="008F5C3A"/>
    <w:rsid w:val="00903C04"/>
    <w:rsid w:val="009249DE"/>
    <w:rsid w:val="00927F77"/>
    <w:rsid w:val="009524C2"/>
    <w:rsid w:val="00960390"/>
    <w:rsid w:val="00961DB5"/>
    <w:rsid w:val="00986C5A"/>
    <w:rsid w:val="00990092"/>
    <w:rsid w:val="009A1880"/>
    <w:rsid w:val="009A1F5F"/>
    <w:rsid w:val="009B04DD"/>
    <w:rsid w:val="009C5CF4"/>
    <w:rsid w:val="009D5B3A"/>
    <w:rsid w:val="009E18C9"/>
    <w:rsid w:val="00A06195"/>
    <w:rsid w:val="00A1440A"/>
    <w:rsid w:val="00A27AE2"/>
    <w:rsid w:val="00A42333"/>
    <w:rsid w:val="00A53628"/>
    <w:rsid w:val="00A57BD6"/>
    <w:rsid w:val="00A73CD1"/>
    <w:rsid w:val="00A91435"/>
    <w:rsid w:val="00A96738"/>
    <w:rsid w:val="00AA3D33"/>
    <w:rsid w:val="00AA70A7"/>
    <w:rsid w:val="00AC3F64"/>
    <w:rsid w:val="00AC536B"/>
    <w:rsid w:val="00AD0622"/>
    <w:rsid w:val="00AE0E17"/>
    <w:rsid w:val="00AF5778"/>
    <w:rsid w:val="00AF798D"/>
    <w:rsid w:val="00B066DC"/>
    <w:rsid w:val="00B16CF6"/>
    <w:rsid w:val="00B23E50"/>
    <w:rsid w:val="00B33E8A"/>
    <w:rsid w:val="00B86D1F"/>
    <w:rsid w:val="00B93445"/>
    <w:rsid w:val="00BA2DBA"/>
    <w:rsid w:val="00BA4508"/>
    <w:rsid w:val="00BC45DB"/>
    <w:rsid w:val="00BC5EB2"/>
    <w:rsid w:val="00BD0510"/>
    <w:rsid w:val="00BE0D46"/>
    <w:rsid w:val="00BE59A8"/>
    <w:rsid w:val="00BF26AE"/>
    <w:rsid w:val="00BF3704"/>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D278B"/>
    <w:rsid w:val="00CE17B0"/>
    <w:rsid w:val="00CE2032"/>
    <w:rsid w:val="00CE7FDB"/>
    <w:rsid w:val="00D116FD"/>
    <w:rsid w:val="00D206C3"/>
    <w:rsid w:val="00D238CC"/>
    <w:rsid w:val="00D30FE2"/>
    <w:rsid w:val="00D4004C"/>
    <w:rsid w:val="00D42F41"/>
    <w:rsid w:val="00D505A2"/>
    <w:rsid w:val="00D72B80"/>
    <w:rsid w:val="00D84FAD"/>
    <w:rsid w:val="00D92D32"/>
    <w:rsid w:val="00D946BF"/>
    <w:rsid w:val="00D95D7F"/>
    <w:rsid w:val="00DB24DC"/>
    <w:rsid w:val="00DB40AF"/>
    <w:rsid w:val="00DB566A"/>
    <w:rsid w:val="00DB651F"/>
    <w:rsid w:val="00DC0CBB"/>
    <w:rsid w:val="00DD1743"/>
    <w:rsid w:val="00DD1CA3"/>
    <w:rsid w:val="00DE6113"/>
    <w:rsid w:val="00DF2592"/>
    <w:rsid w:val="00DF51FF"/>
    <w:rsid w:val="00E15C72"/>
    <w:rsid w:val="00E166E3"/>
    <w:rsid w:val="00E22101"/>
    <w:rsid w:val="00E45626"/>
    <w:rsid w:val="00E47AE1"/>
    <w:rsid w:val="00E54CBE"/>
    <w:rsid w:val="00E67710"/>
    <w:rsid w:val="00E76EED"/>
    <w:rsid w:val="00EA120E"/>
    <w:rsid w:val="00EA1BA1"/>
    <w:rsid w:val="00EE7993"/>
    <w:rsid w:val="00EF1B16"/>
    <w:rsid w:val="00F03A07"/>
    <w:rsid w:val="00F0630D"/>
    <w:rsid w:val="00F11662"/>
    <w:rsid w:val="00F12A62"/>
    <w:rsid w:val="00F2128B"/>
    <w:rsid w:val="00F2659C"/>
    <w:rsid w:val="00F51D5A"/>
    <w:rsid w:val="00F53E80"/>
    <w:rsid w:val="00F57C18"/>
    <w:rsid w:val="00F71B6B"/>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15:docId w15:val="{2D9E1F03-C4A1-4616-A123-344E8E30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63C6"/>
    <w:rPr>
      <w:sz w:val="18"/>
      <w:szCs w:val="18"/>
    </w:rPr>
  </w:style>
  <w:style w:type="paragraph" w:styleId="a5">
    <w:name w:val="footer"/>
    <w:basedOn w:val="a"/>
    <w:link w:val="a6"/>
    <w:uiPriority w:val="99"/>
    <w:unhideWhenUsed/>
    <w:rsid w:val="008D63C6"/>
    <w:pPr>
      <w:tabs>
        <w:tab w:val="center" w:pos="4153"/>
        <w:tab w:val="right" w:pos="8306"/>
      </w:tabs>
      <w:snapToGrid w:val="0"/>
      <w:jc w:val="left"/>
    </w:pPr>
    <w:rPr>
      <w:sz w:val="18"/>
      <w:szCs w:val="18"/>
    </w:rPr>
  </w:style>
  <w:style w:type="character" w:customStyle="1" w:styleId="a6">
    <w:name w:val="页脚 字符"/>
    <w:basedOn w:val="a0"/>
    <w:link w:val="a5"/>
    <w:uiPriority w:val="99"/>
    <w:rsid w:val="008D63C6"/>
    <w:rPr>
      <w:sz w:val="18"/>
      <w:szCs w:val="18"/>
    </w:rPr>
  </w:style>
  <w:style w:type="character" w:customStyle="1" w:styleId="20">
    <w:name w:val="标题 2 字符"/>
    <w:basedOn w:val="a0"/>
    <w:link w:val="2"/>
    <w:uiPriority w:val="9"/>
    <w:rsid w:val="008D63C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D63C6"/>
    <w:rPr>
      <w:b/>
      <w:bCs/>
      <w:sz w:val="32"/>
      <w:szCs w:val="32"/>
    </w:rPr>
  </w:style>
  <w:style w:type="paragraph" w:styleId="a7">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8D63C6"/>
    <w:rPr>
      <w:color w:val="0000FF"/>
      <w:u w:val="single"/>
    </w:rPr>
  </w:style>
  <w:style w:type="character" w:customStyle="1" w:styleId="10">
    <w:name w:val="标题 1 字符"/>
    <w:basedOn w:val="a0"/>
    <w:link w:val="1"/>
    <w:uiPriority w:val="9"/>
    <w:rsid w:val="008D63C6"/>
    <w:rPr>
      <w:b/>
      <w:bCs/>
      <w:kern w:val="44"/>
      <w:sz w:val="44"/>
      <w:szCs w:val="44"/>
    </w:rPr>
  </w:style>
  <w:style w:type="character" w:customStyle="1" w:styleId="40">
    <w:name w:val="标题 4 字符"/>
    <w:basedOn w:val="a0"/>
    <w:link w:val="4"/>
    <w:uiPriority w:val="9"/>
    <w:rsid w:val="0012077A"/>
    <w:rPr>
      <w:rFonts w:asciiTheme="majorHAnsi" w:eastAsiaTheme="majorEastAsia" w:hAnsiTheme="majorHAnsi" w:cstheme="majorBidi"/>
      <w:b/>
      <w:bCs/>
      <w:sz w:val="28"/>
      <w:szCs w:val="28"/>
    </w:rPr>
  </w:style>
  <w:style w:type="character" w:customStyle="1" w:styleId="50">
    <w:name w:val="标题 5 字符"/>
    <w:basedOn w:val="a0"/>
    <w:link w:val="5"/>
    <w:uiPriority w:val="9"/>
    <w:rsid w:val="0012077A"/>
    <w:rPr>
      <w:b/>
      <w:bCs/>
      <w:sz w:val="28"/>
      <w:szCs w:val="28"/>
    </w:rPr>
  </w:style>
  <w:style w:type="character" w:customStyle="1" w:styleId="60">
    <w:name w:val="标题 6 字符"/>
    <w:basedOn w:val="a0"/>
    <w:link w:val="6"/>
    <w:uiPriority w:val="9"/>
    <w:rsid w:val="00CE17B0"/>
    <w:rPr>
      <w:rFonts w:asciiTheme="majorHAnsi" w:eastAsiaTheme="majorEastAsia" w:hAnsiTheme="majorHAnsi" w:cstheme="majorBidi"/>
      <w:b/>
      <w:bCs/>
      <w:sz w:val="24"/>
      <w:szCs w:val="24"/>
    </w:rPr>
  </w:style>
  <w:style w:type="character" w:customStyle="1" w:styleId="70">
    <w:name w:val="标题 7 字符"/>
    <w:basedOn w:val="a0"/>
    <w:link w:val="7"/>
    <w:uiPriority w:val="9"/>
    <w:rsid w:val="00CE17B0"/>
    <w:rPr>
      <w:b/>
      <w:bCs/>
      <w:sz w:val="24"/>
      <w:szCs w:val="24"/>
    </w:rPr>
  </w:style>
  <w:style w:type="character" w:styleId="a9">
    <w:name w:val="Strong"/>
    <w:basedOn w:val="a0"/>
    <w:uiPriority w:val="22"/>
    <w:qFormat/>
    <w:rsid w:val="00A73CD1"/>
    <w:rPr>
      <w:b/>
      <w:bCs/>
    </w:rPr>
  </w:style>
  <w:style w:type="character" w:customStyle="1" w:styleId="80">
    <w:name w:val="标题 8 字符"/>
    <w:basedOn w:val="a0"/>
    <w:link w:val="8"/>
    <w:uiPriority w:val="9"/>
    <w:rsid w:val="00782523"/>
    <w:rPr>
      <w:rFonts w:asciiTheme="majorHAnsi" w:eastAsiaTheme="majorEastAsia" w:hAnsiTheme="majorHAnsi" w:cstheme="majorBidi"/>
      <w:sz w:val="24"/>
      <w:szCs w:val="24"/>
    </w:rPr>
  </w:style>
  <w:style w:type="character" w:styleId="aa">
    <w:name w:val="FollowedHyperlink"/>
    <w:basedOn w:val="a0"/>
    <w:uiPriority w:val="99"/>
    <w:semiHidden/>
    <w:unhideWhenUsed/>
    <w:rsid w:val="00140B0D"/>
    <w:rPr>
      <w:color w:val="800080" w:themeColor="followedHyperlink"/>
      <w:u w:val="single"/>
    </w:rPr>
  </w:style>
  <w:style w:type="paragraph" w:styleId="ab">
    <w:name w:val="Balloon Text"/>
    <w:basedOn w:val="a"/>
    <w:link w:val="ac"/>
    <w:uiPriority w:val="99"/>
    <w:semiHidden/>
    <w:unhideWhenUsed/>
    <w:rsid w:val="00D95D7F"/>
    <w:rPr>
      <w:sz w:val="18"/>
      <w:szCs w:val="18"/>
    </w:rPr>
  </w:style>
  <w:style w:type="character" w:customStyle="1" w:styleId="ac">
    <w:name w:val="批注框文本 字符"/>
    <w:basedOn w:val="a0"/>
    <w:link w:val="ab"/>
    <w:uiPriority w:val="99"/>
    <w:semiHidden/>
    <w:rsid w:val="00D95D7F"/>
    <w:rPr>
      <w:sz w:val="18"/>
      <w:szCs w:val="18"/>
    </w:rPr>
  </w:style>
  <w:style w:type="character" w:customStyle="1" w:styleId="11">
    <w:name w:val="未处理的提及1"/>
    <w:basedOn w:val="a0"/>
    <w:uiPriority w:val="99"/>
    <w:semiHidden/>
    <w:unhideWhenUsed/>
    <w:rsid w:val="004E128D"/>
    <w:rPr>
      <w:color w:val="605E5C"/>
      <w:shd w:val="clear" w:color="auto" w:fill="E1DFDD"/>
    </w:rPr>
  </w:style>
  <w:style w:type="character" w:customStyle="1" w:styleId="21">
    <w:name w:val="未处理的提及2"/>
    <w:basedOn w:val="a0"/>
    <w:uiPriority w:val="99"/>
    <w:semiHidden/>
    <w:unhideWhenUsed/>
    <w:rsid w:val="004E128D"/>
    <w:rPr>
      <w:color w:val="605E5C"/>
      <w:shd w:val="clear" w:color="auto" w:fill="E1DFDD"/>
    </w:rPr>
  </w:style>
  <w:style w:type="character" w:styleId="ad">
    <w:name w:val="annotation reference"/>
    <w:basedOn w:val="a0"/>
    <w:uiPriority w:val="99"/>
    <w:semiHidden/>
    <w:unhideWhenUsed/>
    <w:rsid w:val="004E128D"/>
    <w:rPr>
      <w:sz w:val="21"/>
      <w:szCs w:val="21"/>
    </w:rPr>
  </w:style>
  <w:style w:type="paragraph" w:styleId="ae">
    <w:name w:val="annotation text"/>
    <w:basedOn w:val="a"/>
    <w:link w:val="af"/>
    <w:uiPriority w:val="99"/>
    <w:unhideWhenUsed/>
    <w:rsid w:val="004E128D"/>
    <w:pPr>
      <w:jc w:val="left"/>
    </w:pPr>
  </w:style>
  <w:style w:type="character" w:customStyle="1" w:styleId="af">
    <w:name w:val="批注文字 字符"/>
    <w:basedOn w:val="a0"/>
    <w:link w:val="ae"/>
    <w:uiPriority w:val="99"/>
    <w:rsid w:val="004E128D"/>
  </w:style>
  <w:style w:type="paragraph" w:styleId="af0">
    <w:name w:val="annotation subject"/>
    <w:basedOn w:val="ae"/>
    <w:next w:val="ae"/>
    <w:link w:val="af1"/>
    <w:uiPriority w:val="99"/>
    <w:semiHidden/>
    <w:unhideWhenUsed/>
    <w:rsid w:val="004E128D"/>
    <w:rPr>
      <w:b/>
      <w:bCs/>
    </w:rPr>
  </w:style>
  <w:style w:type="character" w:customStyle="1" w:styleId="af1">
    <w:name w:val="批注主题 字符"/>
    <w:basedOn w:val="af"/>
    <w:link w:val="af0"/>
    <w:uiPriority w:val="99"/>
    <w:semiHidden/>
    <w:rsid w:val="004E128D"/>
    <w:rPr>
      <w:b/>
      <w:bCs/>
    </w:rPr>
  </w:style>
  <w:style w:type="table" w:styleId="af2">
    <w:name w:val="Table Grid"/>
    <w:basedOn w:val="a1"/>
    <w:uiPriority w:val="59"/>
    <w:rsid w:val="004E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E128D"/>
  </w:style>
  <w:style w:type="character" w:customStyle="1" w:styleId="31">
    <w:name w:val="未处理的提及3"/>
    <w:basedOn w:val="a0"/>
    <w:uiPriority w:val="99"/>
    <w:semiHidden/>
    <w:unhideWhenUsed/>
    <w:rsid w:val="004E128D"/>
    <w:rPr>
      <w:color w:val="605E5C"/>
      <w:shd w:val="clear" w:color="auto" w:fill="E1DFDD"/>
    </w:rPr>
  </w:style>
  <w:style w:type="character" w:customStyle="1" w:styleId="41">
    <w:name w:val="未处理的提及4"/>
    <w:basedOn w:val="a0"/>
    <w:uiPriority w:val="99"/>
    <w:semiHidden/>
    <w:unhideWhenUsed/>
    <w:rsid w:val="004E128D"/>
    <w:rPr>
      <w:color w:val="605E5C"/>
      <w:shd w:val="clear" w:color="auto" w:fill="E1DFDD"/>
    </w:rPr>
  </w:style>
  <w:style w:type="character" w:customStyle="1" w:styleId="51">
    <w:name w:val="未处理的提及5"/>
    <w:basedOn w:val="a0"/>
    <w:uiPriority w:val="99"/>
    <w:semiHidden/>
    <w:unhideWhenUsed/>
    <w:rsid w:val="004E128D"/>
    <w:rPr>
      <w:color w:val="605E5C"/>
      <w:shd w:val="clear" w:color="auto" w:fill="E1DFDD"/>
    </w:rPr>
  </w:style>
  <w:style w:type="character" w:customStyle="1" w:styleId="61">
    <w:name w:val="未处理的提及6"/>
    <w:basedOn w:val="a0"/>
    <w:uiPriority w:val="99"/>
    <w:semiHidden/>
    <w:unhideWhenUsed/>
    <w:rsid w:val="004E128D"/>
    <w:rPr>
      <w:color w:val="605E5C"/>
      <w:shd w:val="clear" w:color="auto" w:fill="E1DFDD"/>
    </w:rPr>
  </w:style>
  <w:style w:type="character" w:customStyle="1" w:styleId="71">
    <w:name w:val="未处理的提及7"/>
    <w:basedOn w:val="a0"/>
    <w:uiPriority w:val="99"/>
    <w:semiHidden/>
    <w:unhideWhenUsed/>
    <w:rsid w:val="004E128D"/>
    <w:rPr>
      <w:color w:val="605E5C"/>
      <w:shd w:val="clear" w:color="auto" w:fill="E1DFDD"/>
    </w:rPr>
  </w:style>
  <w:style w:type="character" w:customStyle="1" w:styleId="81">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4">
    <w:name w:val="List Paragraph"/>
    <w:basedOn w:val="a"/>
    <w:uiPriority w:val="34"/>
    <w:qFormat/>
    <w:rsid w:val="004E128D"/>
    <w:pPr>
      <w:ind w:firstLineChars="200" w:firstLine="420"/>
    </w:pPr>
  </w:style>
  <w:style w:type="character" w:customStyle="1" w:styleId="110">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180">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6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9074.html" TargetMode="External"/><Relationship Id="rId13" Type="http://schemas.openxmlformats.org/officeDocument/2006/relationships/hyperlink" Target="http://ssfb86.com/index/News/detail/newsid/2230.html" TargetMode="External"/><Relationship Id="rId18" Type="http://schemas.openxmlformats.org/officeDocument/2006/relationships/hyperlink" Target="http://ssfb86.com/index/News/detail/newsid/2230.html" TargetMode="External"/><Relationship Id="rId26" Type="http://schemas.openxmlformats.org/officeDocument/2006/relationships/hyperlink" Target="http://ssfb86.com/index/News/detail/newsid/2230.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fb86.com/index/News/detail/newsid/2230.html" TargetMode="External"/><Relationship Id="rId34" Type="http://schemas.openxmlformats.org/officeDocument/2006/relationships/hyperlink" Target="http://ssfb86.com/uploadfile/file/20200506/1588769328381806.doc" TargetMode="External"/><Relationship Id="rId7" Type="http://schemas.openxmlformats.org/officeDocument/2006/relationships/endnotes" Target="endnotes.xml"/><Relationship Id="rId12" Type="http://schemas.openxmlformats.org/officeDocument/2006/relationships/hyperlink" Target="http://ssfb86.com/index/News/detail/newsid/2230.html" TargetMode="External"/><Relationship Id="rId17" Type="http://schemas.openxmlformats.org/officeDocument/2006/relationships/hyperlink" Target="http://ssfb86.com/index/News/detail/newsid/2230.html" TargetMode="External"/><Relationship Id="rId25" Type="http://schemas.openxmlformats.org/officeDocument/2006/relationships/hyperlink" Target="http://ssfb86.com/index/News/detail/newsid/2255.html" TargetMode="External"/><Relationship Id="rId33" Type="http://schemas.openxmlformats.org/officeDocument/2006/relationships/hyperlink" Target="http://ssfb86.com/index/News/detail/newsid/2230.html" TargetMode="External"/><Relationship Id="rId38" Type="http://schemas.openxmlformats.org/officeDocument/2006/relationships/hyperlink" Target="http://ssfb86.com/index/News/detail/newsid/2230.html" TargetMode="External"/><Relationship Id="rId2" Type="http://schemas.openxmlformats.org/officeDocument/2006/relationships/numbering" Target="numbering.xml"/><Relationship Id="rId16" Type="http://schemas.openxmlformats.org/officeDocument/2006/relationships/hyperlink" Target="http://ssfb86.com/index/News/detail/newsid/2230.html" TargetMode="External"/><Relationship Id="rId20" Type="http://schemas.openxmlformats.org/officeDocument/2006/relationships/hyperlink" Target="http://ssfb86.com/index/News/detail/newsid/2230.html" TargetMode="External"/><Relationship Id="rId29" Type="http://schemas.openxmlformats.org/officeDocument/2006/relationships/hyperlink" Target="http://ssfb86.com/index/News/detail/newsid/2230.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2255.html" TargetMode="External"/><Relationship Id="rId24" Type="http://schemas.openxmlformats.org/officeDocument/2006/relationships/hyperlink" Target="http://ssfb86.com/index/News/detail/newsid/2230.html" TargetMode="External"/><Relationship Id="rId32" Type="http://schemas.openxmlformats.org/officeDocument/2006/relationships/hyperlink" Target="http://ssfb86.com/index/News/detail/newsid/2230.html" TargetMode="External"/><Relationship Id="rId37" Type="http://schemas.openxmlformats.org/officeDocument/2006/relationships/hyperlink" Target="http://ssfb86.com/uploadfile/file/20200506/1588769478185951.do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fb86.com/index/News/detail/newsid/2230.html" TargetMode="External"/><Relationship Id="rId23" Type="http://schemas.openxmlformats.org/officeDocument/2006/relationships/hyperlink" Target="http://ssfb86.com/index/News/detail/newsid/2255.html" TargetMode="External"/><Relationship Id="rId28" Type="http://schemas.openxmlformats.org/officeDocument/2006/relationships/hyperlink" Target="http://ssfb86.com/index/News/detail/newsid/2230.html" TargetMode="External"/><Relationship Id="rId36" Type="http://schemas.openxmlformats.org/officeDocument/2006/relationships/hyperlink" Target="http://ssfb86.com/uploadfile/file/20200506/1588769420336406.xls" TargetMode="External"/><Relationship Id="rId10" Type="http://schemas.openxmlformats.org/officeDocument/2006/relationships/hyperlink" Target="http://ssfb86.com/index/News/detail/newsid/2255.html" TargetMode="External"/><Relationship Id="rId19" Type="http://schemas.openxmlformats.org/officeDocument/2006/relationships/hyperlink" Target="http://ssfb86.com/index/News/detail/newsid/2230.html" TargetMode="External"/><Relationship Id="rId31" Type="http://schemas.openxmlformats.org/officeDocument/2006/relationships/hyperlink" Target="http://ssfb86.com/index/News/detail/newsid/2230.html" TargetMode="External"/><Relationship Id="rId4" Type="http://schemas.openxmlformats.org/officeDocument/2006/relationships/settings" Target="settings.xml"/><Relationship Id="rId9" Type="http://schemas.openxmlformats.org/officeDocument/2006/relationships/hyperlink" Target="http://ssfb86.com/index/News/detail/newsid/2255.html" TargetMode="External"/><Relationship Id="rId14" Type="http://schemas.openxmlformats.org/officeDocument/2006/relationships/hyperlink" Target="http://ssfb86.com/index/News/detail/newsid/2230.html" TargetMode="External"/><Relationship Id="rId22" Type="http://schemas.openxmlformats.org/officeDocument/2006/relationships/hyperlink" Target="http://ssfb86.com/index/News/detail/newsid/2230.html" TargetMode="External"/><Relationship Id="rId27" Type="http://schemas.openxmlformats.org/officeDocument/2006/relationships/hyperlink" Target="http://ssfb86.com/index/News/detail/newsid/2230.html" TargetMode="External"/><Relationship Id="rId30" Type="http://schemas.openxmlformats.org/officeDocument/2006/relationships/hyperlink" Target="http://ssfb86.com/index/News/detail/newsid/2230.html" TargetMode="External"/><Relationship Id="rId35" Type="http://schemas.openxmlformats.org/officeDocument/2006/relationships/hyperlink" Target="http://ssfb86.com/uploadfile/file/20200506/1588769377402862.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3871B-1738-4C04-97DE-7901C545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2020-07-08T07:33:00Z</dcterms:created>
  <dcterms:modified xsi:type="dcterms:W3CDTF">2021-07-24T10:45:00Z</dcterms:modified>
</cp:coreProperties>
</file>