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6BA50" w14:textId="0114ABD0" w:rsidR="00F57C18" w:rsidRPr="00A05031" w:rsidRDefault="00006701" w:rsidP="00006701">
      <w:pPr>
        <w:spacing w:beforeLines="50" w:before="156" w:line="480" w:lineRule="atLeast"/>
        <w:jc w:val="center"/>
        <w:rPr>
          <w:rFonts w:asciiTheme="minorEastAsia" w:hAnsiTheme="minorEastAsia"/>
          <w:b/>
          <w:bCs/>
          <w:color w:val="FF0000"/>
          <w:sz w:val="44"/>
          <w:szCs w:val="44"/>
        </w:rPr>
      </w:pPr>
      <w:r w:rsidRPr="00A05031">
        <w:rPr>
          <w:rFonts w:asciiTheme="minorEastAsia" w:hAnsiTheme="minorEastAsia" w:hint="eastAsia"/>
          <w:b/>
          <w:bCs/>
          <w:color w:val="FF0000"/>
          <w:sz w:val="44"/>
          <w:szCs w:val="44"/>
        </w:rPr>
        <w:t>1</w:t>
      </w:r>
      <w:r w:rsidRPr="00A05031">
        <w:rPr>
          <w:rFonts w:asciiTheme="minorEastAsia" w:hAnsiTheme="minorEastAsia"/>
          <w:b/>
          <w:bCs/>
          <w:color w:val="FF0000"/>
          <w:sz w:val="44"/>
          <w:szCs w:val="44"/>
        </w:rPr>
        <w:t xml:space="preserve">  </w:t>
      </w:r>
      <w:r w:rsidRPr="00A05031">
        <w:rPr>
          <w:rFonts w:asciiTheme="minorEastAsia" w:hAnsiTheme="minorEastAsia" w:hint="eastAsia"/>
          <w:b/>
          <w:bCs/>
          <w:color w:val="FF0000"/>
          <w:sz w:val="44"/>
          <w:szCs w:val="44"/>
        </w:rPr>
        <w:t>纳税人、扣缴义务人</w:t>
      </w:r>
    </w:p>
    <w:p w14:paraId="110FF43A" w14:textId="2C190840" w:rsidR="00006701" w:rsidRDefault="00006701" w:rsidP="00006701">
      <w:pPr>
        <w:spacing w:beforeLines="50" w:before="156" w:line="480" w:lineRule="atLeast"/>
        <w:rPr>
          <w:rFonts w:asciiTheme="minorEastAsia" w:hAnsiTheme="minorEastAsia"/>
          <w:sz w:val="24"/>
          <w:szCs w:val="24"/>
        </w:rPr>
      </w:pPr>
    </w:p>
    <w:p w14:paraId="654110D5" w14:textId="441CAED6" w:rsidR="00CB08F1" w:rsidRPr="00CB08F1" w:rsidRDefault="00CB08F1" w:rsidP="00CB08F1">
      <w:pPr>
        <w:pStyle w:val="1"/>
        <w:spacing w:before="50" w:after="0" w:line="480" w:lineRule="atLeast"/>
        <w:rPr>
          <w:rFonts w:asciiTheme="minorEastAsia" w:hAnsiTheme="minorEastAsia"/>
          <w:color w:val="000000" w:themeColor="text1"/>
          <w:sz w:val="24"/>
          <w:szCs w:val="24"/>
        </w:rPr>
      </w:pPr>
      <w:r w:rsidRPr="00CB08F1">
        <w:rPr>
          <w:rFonts w:asciiTheme="minorEastAsia" w:hAnsiTheme="minorEastAsia" w:hint="eastAsia"/>
          <w:color w:val="000000" w:themeColor="text1"/>
          <w:sz w:val="24"/>
          <w:szCs w:val="24"/>
        </w:rPr>
        <w:t>一、纳税人</w:t>
      </w:r>
    </w:p>
    <w:p w14:paraId="0A315450" w14:textId="77777777" w:rsidR="00F05CDF" w:rsidRPr="00F05CDF" w:rsidRDefault="00F05CDF" w:rsidP="00F05CDF">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F05CDF">
        <w:rPr>
          <w:rFonts w:ascii="宋体" w:eastAsia="宋体" w:hAnsi="宋体" w:cs="宋体" w:hint="eastAsia"/>
          <w:color w:val="333333"/>
          <w:kern w:val="0"/>
          <w:sz w:val="24"/>
          <w:szCs w:val="24"/>
        </w:rPr>
        <w:t>在中华人民共和国境内缴纳增值税、消费税的单位和个人，为城市维护建设税的纳税人，应当依照本法规定缴纳城市维护建设税。</w:t>
      </w:r>
    </w:p>
    <w:p w14:paraId="217C4673" w14:textId="77777777" w:rsidR="00F05CDF" w:rsidRPr="00F05CDF" w:rsidRDefault="00F05CDF" w:rsidP="00F05CDF">
      <w:pPr>
        <w:widowControl/>
        <w:shd w:val="clear" w:color="auto" w:fill="FFFFFF"/>
        <w:spacing w:beforeLines="50" w:before="156" w:line="480" w:lineRule="atLeast"/>
        <w:ind w:firstLine="482"/>
        <w:jc w:val="right"/>
        <w:rPr>
          <w:rFonts w:ascii="宋体" w:eastAsia="宋体" w:hAnsi="宋体" w:cs="宋体"/>
          <w:color w:val="333333"/>
          <w:kern w:val="0"/>
          <w:sz w:val="24"/>
          <w:szCs w:val="24"/>
        </w:rPr>
      </w:pPr>
      <w:bookmarkStart w:id="0" w:name="_Hlk54512542"/>
      <w:r w:rsidRPr="00F05CDF">
        <w:rPr>
          <w:rFonts w:ascii="宋体" w:eastAsia="宋体" w:hAnsi="宋体" w:cs="宋体" w:hint="eastAsia"/>
          <w:color w:val="333333"/>
          <w:kern w:val="0"/>
          <w:sz w:val="24"/>
          <w:szCs w:val="24"/>
        </w:rPr>
        <w:t>（《</w:t>
      </w:r>
      <w:hyperlink r:id="rId6" w:history="1">
        <w:r w:rsidRPr="00F05CDF">
          <w:rPr>
            <w:rFonts w:ascii="宋体" w:eastAsia="宋体" w:hAnsi="宋体" w:cs="宋体" w:hint="eastAsia"/>
            <w:color w:val="0000FF"/>
            <w:kern w:val="0"/>
            <w:sz w:val="24"/>
            <w:szCs w:val="24"/>
            <w:u w:val="single"/>
          </w:rPr>
          <w:t>城市维护建设税法</w:t>
        </w:r>
      </w:hyperlink>
      <w:r w:rsidRPr="00F05CDF">
        <w:rPr>
          <w:rFonts w:ascii="宋体" w:eastAsia="宋体" w:hAnsi="宋体" w:cs="宋体" w:hint="eastAsia"/>
          <w:color w:val="333333"/>
          <w:kern w:val="0"/>
          <w:sz w:val="24"/>
          <w:szCs w:val="24"/>
        </w:rPr>
        <w:t>》第一条）</w:t>
      </w:r>
    </w:p>
    <w:bookmarkEnd w:id="0"/>
    <w:p w14:paraId="3374ED2C" w14:textId="1A093293" w:rsidR="00CB08F1" w:rsidRPr="00CB08F1" w:rsidRDefault="00CB08F1" w:rsidP="0019278A">
      <w:pPr>
        <w:pStyle w:val="2"/>
        <w:spacing w:beforeLines="50" w:before="156" w:after="0" w:line="480" w:lineRule="atLeast"/>
        <w:rPr>
          <w:rFonts w:asciiTheme="minorEastAsia" w:eastAsiaTheme="minorEastAsia" w:hAnsiTheme="minorEastAsia"/>
          <w:color w:val="000000" w:themeColor="text1"/>
          <w:sz w:val="24"/>
          <w:szCs w:val="24"/>
        </w:rPr>
      </w:pPr>
      <w:r w:rsidRPr="00CB08F1">
        <w:rPr>
          <w:rFonts w:asciiTheme="minorEastAsia" w:eastAsiaTheme="minorEastAsia" w:hAnsiTheme="minorEastAsia" w:hint="eastAsia"/>
          <w:color w:val="000000" w:themeColor="text1"/>
          <w:sz w:val="24"/>
          <w:szCs w:val="24"/>
        </w:rPr>
        <w:t>附注（一）：对外资企业、外国企业、外籍个人的适用</w:t>
      </w:r>
    </w:p>
    <w:p w14:paraId="3B9A9324" w14:textId="77777777" w:rsidR="0019278A" w:rsidRPr="0019278A" w:rsidRDefault="0019278A" w:rsidP="0019278A">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19278A">
        <w:rPr>
          <w:rFonts w:ascii="宋体" w:eastAsia="宋体" w:hAnsi="宋体" w:cs="宋体" w:hint="eastAsia"/>
          <w:color w:val="333333"/>
          <w:kern w:val="0"/>
          <w:sz w:val="24"/>
          <w:szCs w:val="24"/>
        </w:rPr>
        <w:t>为了进一步统一税制、公平税负，创造平等竞争的外部环境，根据第八届全国人民代表大会常务委员会第五次会议通过的《</w:t>
      </w:r>
      <w:hyperlink r:id="rId7" w:tgtFrame="_self" w:history="1">
        <w:r w:rsidRPr="0019278A">
          <w:rPr>
            <w:rFonts w:ascii="宋体" w:eastAsia="宋体" w:hAnsi="宋体" w:cs="宋体" w:hint="eastAsia"/>
            <w:color w:val="6E6E6E"/>
            <w:kern w:val="0"/>
            <w:sz w:val="24"/>
            <w:szCs w:val="24"/>
            <w:u w:val="single"/>
          </w:rPr>
          <w:t>全国人民代表大会常务委员会关于外商投资企业和外国企业适用增值税、消费税、营业税等税收暂行条例的决定</w:t>
        </w:r>
      </w:hyperlink>
      <w:r w:rsidRPr="0019278A">
        <w:rPr>
          <w:rFonts w:ascii="宋体" w:eastAsia="宋体" w:hAnsi="宋体" w:cs="宋体" w:hint="eastAsia"/>
          <w:color w:val="333333"/>
          <w:kern w:val="0"/>
          <w:sz w:val="24"/>
          <w:szCs w:val="24"/>
        </w:rPr>
        <w:t>》，国务院决定统一内外资企业和个人城市维护建设税和教育费附加制度，现将有关问题通知如下：</w:t>
      </w:r>
    </w:p>
    <w:p w14:paraId="340BAA57" w14:textId="77777777" w:rsidR="0019278A" w:rsidRPr="0019278A" w:rsidRDefault="0019278A" w:rsidP="0019278A">
      <w:pPr>
        <w:widowControl/>
        <w:shd w:val="clear" w:color="auto" w:fill="FFFFFF"/>
        <w:spacing w:beforeLines="50" w:before="156" w:line="480" w:lineRule="atLeast"/>
        <w:ind w:firstLine="480"/>
        <w:rPr>
          <w:rFonts w:ascii="宋体" w:eastAsia="宋体" w:hAnsi="宋体" w:cs="宋体"/>
          <w:color w:val="333333"/>
          <w:kern w:val="0"/>
          <w:sz w:val="24"/>
          <w:szCs w:val="24"/>
        </w:rPr>
      </w:pPr>
      <w:r w:rsidRPr="0019278A">
        <w:rPr>
          <w:rFonts w:ascii="宋体" w:eastAsia="宋体" w:hAnsi="宋体" w:cs="宋体" w:hint="eastAsia"/>
          <w:color w:val="333333"/>
          <w:kern w:val="0"/>
          <w:sz w:val="24"/>
          <w:szCs w:val="24"/>
        </w:rPr>
        <w:t>自2010年12月1日起，外商投资企业、外国企业及外籍个人适用国务院1985年发布的《</w:t>
      </w:r>
      <w:hyperlink r:id="rId8" w:tgtFrame="_self" w:history="1">
        <w:r w:rsidRPr="0019278A">
          <w:rPr>
            <w:rFonts w:ascii="宋体" w:eastAsia="宋体" w:hAnsi="宋体" w:cs="宋体" w:hint="eastAsia"/>
            <w:color w:val="6E6E6E"/>
            <w:kern w:val="0"/>
            <w:sz w:val="24"/>
            <w:szCs w:val="24"/>
            <w:u w:val="single"/>
          </w:rPr>
          <w:t>中华人民共和国城市维护建设税暂行条例</w:t>
        </w:r>
      </w:hyperlink>
      <w:r w:rsidRPr="0019278A">
        <w:rPr>
          <w:rFonts w:ascii="宋体" w:eastAsia="宋体" w:hAnsi="宋体" w:cs="宋体" w:hint="eastAsia"/>
          <w:color w:val="333333"/>
          <w:kern w:val="0"/>
          <w:sz w:val="24"/>
          <w:szCs w:val="24"/>
        </w:rPr>
        <w:t>》和1986年发布的《</w:t>
      </w:r>
      <w:hyperlink r:id="rId9" w:tgtFrame="_self" w:history="1">
        <w:r w:rsidRPr="0019278A">
          <w:rPr>
            <w:rFonts w:ascii="宋体" w:eastAsia="宋体" w:hAnsi="宋体" w:cs="宋体" w:hint="eastAsia"/>
            <w:color w:val="6E6E6E"/>
            <w:kern w:val="0"/>
            <w:sz w:val="24"/>
            <w:szCs w:val="24"/>
            <w:u w:val="single"/>
          </w:rPr>
          <w:t>征收教育费附加的暂行规定</w:t>
        </w:r>
      </w:hyperlink>
      <w:r w:rsidRPr="0019278A">
        <w:rPr>
          <w:rFonts w:ascii="宋体" w:eastAsia="宋体" w:hAnsi="宋体" w:cs="宋体" w:hint="eastAsia"/>
          <w:color w:val="333333"/>
          <w:kern w:val="0"/>
          <w:sz w:val="24"/>
          <w:szCs w:val="24"/>
        </w:rPr>
        <w:t>》。1985年及1986年以来国务院及国务院财税主管部门发布的有关城市维护建设税和教育费附加的法规、规章、政策同时适用于外商投资企业、外国企业及外籍个人。</w:t>
      </w:r>
    </w:p>
    <w:p w14:paraId="27BB7120" w14:textId="3A488F32" w:rsidR="00CB08F1" w:rsidRPr="00CB08F1" w:rsidRDefault="0019278A" w:rsidP="0019278A">
      <w:pPr>
        <w:widowControl/>
        <w:shd w:val="clear" w:color="auto" w:fill="FFFFFF"/>
        <w:spacing w:beforeLines="50" w:before="156" w:line="480" w:lineRule="atLeast"/>
        <w:ind w:firstLine="480"/>
        <w:rPr>
          <w:rFonts w:asciiTheme="minorEastAsia" w:hAnsiTheme="minorEastAsia"/>
          <w:color w:val="000000" w:themeColor="text1"/>
        </w:rPr>
      </w:pPr>
      <w:r w:rsidRPr="0019278A">
        <w:rPr>
          <w:rFonts w:ascii="宋体" w:eastAsia="宋体" w:hAnsi="宋体" w:cs="宋体" w:hint="eastAsia"/>
          <w:color w:val="333333"/>
          <w:kern w:val="0"/>
          <w:sz w:val="24"/>
          <w:szCs w:val="24"/>
        </w:rPr>
        <w:t>凡与本通知相抵触的各项规定同时废止。</w:t>
      </w:r>
    </w:p>
    <w:p w14:paraId="5CEF9EAE" w14:textId="68C14F72" w:rsidR="00CB08F1" w:rsidRPr="00CB08F1" w:rsidRDefault="00CB08F1" w:rsidP="00CB08F1">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CB08F1">
        <w:rPr>
          <w:rFonts w:asciiTheme="minorEastAsia" w:eastAsiaTheme="minorEastAsia" w:hAnsiTheme="minorEastAsia" w:hint="eastAsia"/>
          <w:color w:val="000000" w:themeColor="text1"/>
          <w:shd w:val="clear" w:color="auto" w:fill="FFFFFF"/>
        </w:rPr>
        <w:t>（</w:t>
      </w:r>
      <w:hyperlink r:id="rId10" w:history="1">
        <w:r w:rsidRPr="0019278A">
          <w:rPr>
            <w:rStyle w:val="a7"/>
            <w:rFonts w:asciiTheme="minorEastAsia" w:eastAsiaTheme="minorEastAsia" w:hAnsiTheme="minorEastAsia" w:hint="eastAsia"/>
            <w:shd w:val="clear" w:color="auto" w:fill="FFFFFF"/>
          </w:rPr>
          <w:t>国发[2010]35号</w:t>
        </w:r>
      </w:hyperlink>
      <w:r w:rsidRPr="00CB08F1">
        <w:rPr>
          <w:rFonts w:asciiTheme="minorEastAsia" w:eastAsiaTheme="minorEastAsia" w:hAnsiTheme="minorEastAsia" w:hint="eastAsia"/>
          <w:color w:val="000000" w:themeColor="text1"/>
          <w:shd w:val="clear" w:color="auto" w:fill="FFFFFF"/>
        </w:rPr>
        <w:t>）</w:t>
      </w:r>
    </w:p>
    <w:p w14:paraId="6FA7730B" w14:textId="77777777" w:rsidR="00CB08F1" w:rsidRPr="00CB08F1" w:rsidRDefault="00CB08F1" w:rsidP="00CB08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B08F1">
        <w:rPr>
          <w:rFonts w:asciiTheme="minorEastAsia" w:hAnsiTheme="minorEastAsia" w:cs="宋体" w:hint="eastAsia"/>
          <w:color w:val="000000" w:themeColor="text1"/>
          <w:kern w:val="0"/>
          <w:sz w:val="24"/>
          <w:szCs w:val="24"/>
        </w:rPr>
        <w:t>对外资企业2010年12月1日（含）之后发生纳税义务的增值税、消费税、营业税（以下简称“三税”）征收城市维护建设税和教育费附加；对外资企业2010年12月1日之前发生纳税义务的“三税”，不征收城市维护建设税和教育费附加。</w:t>
      </w:r>
    </w:p>
    <w:p w14:paraId="05F5542D" w14:textId="1A7C69BF" w:rsidR="00CB08F1" w:rsidRPr="00CB08F1" w:rsidRDefault="00CB08F1" w:rsidP="00CB08F1">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CB08F1">
        <w:rPr>
          <w:rFonts w:asciiTheme="minorEastAsia" w:eastAsiaTheme="minorEastAsia" w:hAnsiTheme="minorEastAsia" w:hint="eastAsia"/>
          <w:color w:val="000000" w:themeColor="text1"/>
          <w:shd w:val="clear" w:color="auto" w:fill="FFFFFF"/>
        </w:rPr>
        <w:t>（</w:t>
      </w:r>
      <w:hyperlink r:id="rId11" w:history="1">
        <w:r w:rsidRPr="0019278A">
          <w:rPr>
            <w:rStyle w:val="a7"/>
            <w:rFonts w:asciiTheme="minorEastAsia" w:eastAsiaTheme="minorEastAsia" w:hAnsiTheme="minorEastAsia" w:hint="eastAsia"/>
            <w:shd w:val="clear" w:color="auto" w:fill="FFFFFF"/>
          </w:rPr>
          <w:t>财税[2010]103号</w:t>
        </w:r>
      </w:hyperlink>
      <w:r w:rsidRPr="00CB08F1">
        <w:rPr>
          <w:rFonts w:asciiTheme="minorEastAsia" w:eastAsiaTheme="minorEastAsia" w:hAnsiTheme="minorEastAsia" w:hint="eastAsia"/>
          <w:color w:val="000000" w:themeColor="text1"/>
          <w:shd w:val="clear" w:color="auto" w:fill="FFFFFF"/>
        </w:rPr>
        <w:t>）</w:t>
      </w:r>
    </w:p>
    <w:p w14:paraId="2FAAFA78" w14:textId="193AAE96" w:rsidR="00CB08F1" w:rsidRPr="00CB08F1" w:rsidRDefault="00CB08F1" w:rsidP="00CB08F1">
      <w:pPr>
        <w:pStyle w:val="2"/>
        <w:spacing w:before="50" w:after="0" w:line="480" w:lineRule="atLeast"/>
        <w:rPr>
          <w:rFonts w:asciiTheme="minorEastAsia" w:eastAsiaTheme="minorEastAsia" w:hAnsiTheme="minorEastAsia"/>
          <w:color w:val="000000" w:themeColor="text1"/>
          <w:sz w:val="24"/>
          <w:szCs w:val="24"/>
        </w:rPr>
      </w:pPr>
      <w:r w:rsidRPr="00CB08F1">
        <w:rPr>
          <w:rFonts w:asciiTheme="minorEastAsia" w:eastAsiaTheme="minorEastAsia" w:hAnsiTheme="minorEastAsia" w:hint="eastAsia"/>
          <w:color w:val="000000" w:themeColor="text1"/>
          <w:sz w:val="24"/>
          <w:szCs w:val="24"/>
        </w:rPr>
        <w:lastRenderedPageBreak/>
        <w:t>附注（二）：中央和国务院各部门机关服务中心恢复征税</w:t>
      </w:r>
    </w:p>
    <w:p w14:paraId="40125835" w14:textId="77777777" w:rsidR="0019278A" w:rsidRPr="0019278A" w:rsidRDefault="0019278A" w:rsidP="0019278A">
      <w:pPr>
        <w:widowControl/>
        <w:shd w:val="clear" w:color="auto" w:fill="FFFFFF"/>
        <w:spacing w:line="480" w:lineRule="atLeast"/>
        <w:ind w:firstLine="480"/>
        <w:rPr>
          <w:rFonts w:ascii="宋体" w:eastAsia="宋体" w:hAnsi="宋体" w:cs="宋体"/>
          <w:color w:val="333333"/>
          <w:kern w:val="0"/>
          <w:sz w:val="24"/>
          <w:szCs w:val="24"/>
        </w:rPr>
      </w:pPr>
      <w:r w:rsidRPr="0019278A">
        <w:rPr>
          <w:rFonts w:ascii="宋体" w:eastAsia="宋体" w:hAnsi="宋体" w:cs="宋体" w:hint="eastAsia"/>
          <w:color w:val="333333"/>
          <w:kern w:val="0"/>
          <w:sz w:val="24"/>
          <w:szCs w:val="24"/>
        </w:rPr>
        <w:t>《财政部 国家税务总局关于延长中央和国务院各部门机关服务中心有关税收政策执行期限的通知》（</w:t>
      </w:r>
      <w:hyperlink r:id="rId12" w:tgtFrame="_self" w:history="1">
        <w:r w:rsidRPr="0019278A">
          <w:rPr>
            <w:rFonts w:ascii="宋体" w:eastAsia="宋体" w:hAnsi="宋体" w:cs="宋体" w:hint="eastAsia"/>
            <w:color w:val="6E6E6E"/>
            <w:kern w:val="0"/>
            <w:sz w:val="24"/>
            <w:szCs w:val="24"/>
            <w:u w:val="single"/>
          </w:rPr>
          <w:t>财税[2006]109号</w:t>
        </w:r>
      </w:hyperlink>
      <w:r w:rsidRPr="0019278A">
        <w:rPr>
          <w:rFonts w:ascii="宋体" w:eastAsia="宋体" w:hAnsi="宋体" w:cs="宋体" w:hint="eastAsia"/>
          <w:color w:val="333333"/>
          <w:kern w:val="0"/>
          <w:sz w:val="24"/>
          <w:szCs w:val="24"/>
        </w:rPr>
        <w:t>）已于2006年12月末执行期满，自2007年1月1日起，对机关服务中心为机关内部提供的后勤保障服务所取得的收入，</w:t>
      </w:r>
      <w:r w:rsidRPr="0019278A">
        <w:rPr>
          <w:rFonts w:ascii="宋体" w:eastAsia="宋体" w:hAnsi="宋体" w:cs="宋体" w:hint="eastAsia"/>
          <w:strike/>
          <w:color w:val="333333"/>
          <w:kern w:val="0"/>
          <w:sz w:val="24"/>
          <w:szCs w:val="24"/>
        </w:rPr>
        <w:t>恢复征收企业所得税</w:t>
      </w:r>
      <w:r w:rsidRPr="0019278A">
        <w:rPr>
          <w:rFonts w:ascii="宋体" w:eastAsia="宋体" w:hAnsi="宋体" w:cs="宋体" w:hint="eastAsia"/>
          <w:color w:val="333333"/>
          <w:kern w:val="0"/>
          <w:sz w:val="24"/>
          <w:szCs w:val="24"/>
        </w:rPr>
        <w:t>、营业税、城市维护建设税和教育费附加。</w:t>
      </w:r>
    </w:p>
    <w:p w14:paraId="3706FBC4" w14:textId="6E91D37F" w:rsidR="00CB08F1" w:rsidRDefault="00CB08F1" w:rsidP="00CB08F1">
      <w:pPr>
        <w:pStyle w:val="a8"/>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CB08F1">
        <w:rPr>
          <w:rFonts w:asciiTheme="minorEastAsia" w:eastAsiaTheme="minorEastAsia" w:hAnsiTheme="minorEastAsia" w:hint="eastAsia"/>
          <w:color w:val="000000" w:themeColor="text1"/>
          <w:shd w:val="clear" w:color="auto" w:fill="FFFFFF"/>
        </w:rPr>
        <w:t>（</w:t>
      </w:r>
      <w:hyperlink r:id="rId13" w:history="1">
        <w:r w:rsidRPr="0019278A">
          <w:rPr>
            <w:rStyle w:val="a7"/>
            <w:rFonts w:asciiTheme="minorEastAsia" w:eastAsiaTheme="minorEastAsia" w:hAnsiTheme="minorEastAsia" w:hint="eastAsia"/>
            <w:shd w:val="clear" w:color="auto" w:fill="FFFFFF"/>
          </w:rPr>
          <w:t>国税发〔2007〕94号</w:t>
        </w:r>
      </w:hyperlink>
      <w:r w:rsidRPr="00CB08F1">
        <w:rPr>
          <w:rFonts w:asciiTheme="minorEastAsia" w:eastAsiaTheme="minorEastAsia" w:hAnsiTheme="minorEastAsia" w:hint="eastAsia"/>
          <w:color w:val="000000" w:themeColor="text1"/>
          <w:shd w:val="clear" w:color="auto" w:fill="FFFFFF"/>
        </w:rPr>
        <w:t>）</w:t>
      </w:r>
    </w:p>
    <w:p w14:paraId="6B6B9EA1" w14:textId="1ACED1EE" w:rsidR="0019278A" w:rsidRPr="0019278A" w:rsidRDefault="0019278A" w:rsidP="0019278A">
      <w:pPr>
        <w:widowControl/>
        <w:shd w:val="clear" w:color="auto" w:fill="FFFFFF"/>
        <w:spacing w:line="480" w:lineRule="atLeast"/>
        <w:ind w:firstLine="480"/>
        <w:rPr>
          <w:rFonts w:asciiTheme="minorEastAsia" w:hAnsiTheme="minorEastAsia"/>
          <w:color w:val="000000" w:themeColor="text1"/>
          <w:shd w:val="clear" w:color="auto" w:fill="FFFFFF"/>
        </w:rPr>
      </w:pPr>
      <w:r w:rsidRPr="0019278A">
        <w:rPr>
          <w:rFonts w:ascii="宋体" w:eastAsia="宋体" w:hAnsi="宋体" w:cs="宋体" w:hint="eastAsia"/>
          <w:color w:val="0070C0"/>
          <w:kern w:val="0"/>
          <w:sz w:val="24"/>
          <w:szCs w:val="24"/>
        </w:rPr>
        <w:t>[</w:t>
      </w:r>
      <w:hyperlink r:id="rId14" w:tgtFrame="_self" w:history="1">
        <w:r w:rsidRPr="0019278A">
          <w:rPr>
            <w:rFonts w:ascii="宋体" w:eastAsia="宋体" w:hAnsi="宋体" w:cs="宋体" w:hint="eastAsia"/>
            <w:color w:val="6E6E6E"/>
            <w:kern w:val="0"/>
            <w:sz w:val="24"/>
            <w:szCs w:val="24"/>
            <w:u w:val="single"/>
          </w:rPr>
          <w:t>国家税务总局公告2011年第2号</w:t>
        </w:r>
      </w:hyperlink>
      <w:r w:rsidRPr="0019278A">
        <w:rPr>
          <w:rFonts w:ascii="宋体" w:eastAsia="宋体" w:hAnsi="宋体" w:cs="宋体" w:hint="eastAsia"/>
          <w:color w:val="0070C0"/>
          <w:kern w:val="0"/>
          <w:sz w:val="24"/>
          <w:szCs w:val="24"/>
        </w:rPr>
        <w:t>附件2第81项规定，本文“恢复征收企业所得税”的规定被《企业所得税法》第一条废止]</w:t>
      </w:r>
    </w:p>
    <w:p w14:paraId="21F54D4B" w14:textId="460422B0" w:rsidR="00CB08F1" w:rsidRPr="00CB08F1" w:rsidRDefault="00CB08F1" w:rsidP="00CB08F1">
      <w:pPr>
        <w:pStyle w:val="1"/>
        <w:spacing w:before="50" w:after="0" w:line="480" w:lineRule="atLeast"/>
        <w:rPr>
          <w:rFonts w:asciiTheme="minorEastAsia" w:hAnsiTheme="minorEastAsia"/>
          <w:color w:val="000000" w:themeColor="text1"/>
          <w:sz w:val="24"/>
          <w:szCs w:val="24"/>
        </w:rPr>
      </w:pPr>
      <w:r w:rsidRPr="00CB08F1">
        <w:rPr>
          <w:rFonts w:asciiTheme="minorEastAsia" w:hAnsiTheme="minorEastAsia" w:hint="eastAsia"/>
          <w:color w:val="000000" w:themeColor="text1"/>
          <w:sz w:val="24"/>
          <w:szCs w:val="24"/>
        </w:rPr>
        <w:t>二、扣缴义务人</w:t>
      </w:r>
    </w:p>
    <w:p w14:paraId="490D017C" w14:textId="77777777" w:rsidR="0019278A" w:rsidRPr="0019278A" w:rsidRDefault="0019278A" w:rsidP="0019278A">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19278A">
        <w:rPr>
          <w:rFonts w:ascii="宋体" w:eastAsia="宋体" w:hAnsi="宋体" w:cs="宋体" w:hint="eastAsia"/>
          <w:color w:val="333333"/>
          <w:kern w:val="0"/>
          <w:sz w:val="24"/>
          <w:szCs w:val="24"/>
        </w:rPr>
        <w:t>现将《国务院办公厅对〈</w:t>
      </w:r>
      <w:hyperlink r:id="rId15" w:tgtFrame="_self" w:history="1">
        <w:r w:rsidRPr="0019278A">
          <w:rPr>
            <w:rFonts w:ascii="宋体" w:eastAsia="宋体" w:hAnsi="宋体" w:cs="宋体" w:hint="eastAsia"/>
            <w:color w:val="6E6E6E"/>
            <w:kern w:val="0"/>
            <w:sz w:val="24"/>
            <w:szCs w:val="24"/>
            <w:u w:val="single"/>
          </w:rPr>
          <w:t>中华人民共和国城市维护建设税暂行条例</w:t>
        </w:r>
      </w:hyperlink>
      <w:r w:rsidRPr="0019278A">
        <w:rPr>
          <w:rFonts w:ascii="宋体" w:eastAsia="宋体" w:hAnsi="宋体" w:cs="宋体" w:hint="eastAsia"/>
          <w:color w:val="333333"/>
          <w:kern w:val="0"/>
          <w:sz w:val="24"/>
          <w:szCs w:val="24"/>
        </w:rPr>
        <w:t>〉第五条的解释的复函》（国办函〔2004〕23号）转发给你们。</w:t>
      </w:r>
    </w:p>
    <w:p w14:paraId="12FECC7D" w14:textId="77777777" w:rsidR="0019278A" w:rsidRPr="0019278A" w:rsidRDefault="0019278A" w:rsidP="0019278A">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19278A">
        <w:rPr>
          <w:rFonts w:ascii="宋体" w:eastAsia="宋体" w:hAnsi="宋体" w:cs="宋体" w:hint="eastAsia"/>
          <w:color w:val="333333"/>
          <w:kern w:val="0"/>
          <w:sz w:val="24"/>
          <w:szCs w:val="24"/>
        </w:rPr>
        <w:t>根据国务院办公厅对〈</w:t>
      </w:r>
      <w:hyperlink r:id="rId16" w:tgtFrame="_self" w:history="1">
        <w:r w:rsidRPr="0019278A">
          <w:rPr>
            <w:rFonts w:ascii="宋体" w:eastAsia="宋体" w:hAnsi="宋体" w:cs="宋体" w:hint="eastAsia"/>
            <w:color w:val="6E6E6E"/>
            <w:kern w:val="0"/>
            <w:sz w:val="24"/>
            <w:szCs w:val="24"/>
            <w:u w:val="single"/>
          </w:rPr>
          <w:t>中华人民共和国城市维护建设税暂行条例</w:t>
        </w:r>
      </w:hyperlink>
      <w:r w:rsidRPr="0019278A">
        <w:rPr>
          <w:rFonts w:ascii="宋体" w:eastAsia="宋体" w:hAnsi="宋体" w:cs="宋体" w:hint="eastAsia"/>
          <w:color w:val="333333"/>
          <w:kern w:val="0"/>
          <w:sz w:val="24"/>
          <w:szCs w:val="24"/>
        </w:rPr>
        <w:t>〉第五条解释的精神，增值税、消费税、营业税的代扣代缴、代收代缴义务人同时也是城市维护建设税的代扣代缴、代收代缴义务人。</w:t>
      </w:r>
    </w:p>
    <w:p w14:paraId="3C56B18B" w14:textId="35F262A6" w:rsidR="00CB08F1" w:rsidRPr="00CB08F1" w:rsidRDefault="0019278A" w:rsidP="0019278A">
      <w:pPr>
        <w:widowControl/>
        <w:shd w:val="clear" w:color="auto" w:fill="FFFFFF"/>
        <w:spacing w:beforeLines="50" w:before="156" w:line="480" w:lineRule="atLeast"/>
        <w:ind w:firstLine="482"/>
        <w:rPr>
          <w:rFonts w:asciiTheme="minorEastAsia" w:hAnsiTheme="minorEastAsia" w:cs="宋体"/>
          <w:color w:val="000000" w:themeColor="text1"/>
          <w:kern w:val="0"/>
          <w:sz w:val="24"/>
          <w:szCs w:val="24"/>
        </w:rPr>
      </w:pPr>
      <w:r w:rsidRPr="0019278A">
        <w:rPr>
          <w:rFonts w:ascii="宋体" w:eastAsia="宋体" w:hAnsi="宋体" w:cs="宋体" w:hint="eastAsia"/>
          <w:color w:val="333333"/>
          <w:kern w:val="0"/>
          <w:sz w:val="24"/>
          <w:szCs w:val="24"/>
        </w:rPr>
        <w:t>请你们结合本地情况认真贯彻执行，进一步加强城市维护建设税的征收管理。 </w:t>
      </w:r>
    </w:p>
    <w:p w14:paraId="64E6036D" w14:textId="697916D5" w:rsidR="00CB08F1" w:rsidRPr="00CB08F1" w:rsidRDefault="00CB08F1" w:rsidP="00CB08F1">
      <w:pPr>
        <w:spacing w:beforeLines="50" w:before="156" w:line="480" w:lineRule="atLeast"/>
        <w:jc w:val="right"/>
        <w:rPr>
          <w:rFonts w:asciiTheme="minorEastAsia" w:hAnsiTheme="minorEastAsia"/>
          <w:color w:val="000000" w:themeColor="text1"/>
          <w:sz w:val="24"/>
          <w:szCs w:val="24"/>
          <w:shd w:val="clear" w:color="auto" w:fill="FFFFFF"/>
        </w:rPr>
      </w:pPr>
      <w:r w:rsidRPr="00CB08F1">
        <w:rPr>
          <w:rFonts w:asciiTheme="minorEastAsia" w:hAnsiTheme="minorEastAsia" w:hint="eastAsia"/>
          <w:color w:val="000000" w:themeColor="text1"/>
          <w:sz w:val="24"/>
          <w:szCs w:val="24"/>
          <w:shd w:val="clear" w:color="auto" w:fill="FFFFFF"/>
        </w:rPr>
        <w:t>（</w:t>
      </w:r>
      <w:hyperlink r:id="rId17" w:history="1">
        <w:r w:rsidRPr="0019278A">
          <w:rPr>
            <w:rStyle w:val="a7"/>
            <w:rFonts w:asciiTheme="minorEastAsia" w:hAnsiTheme="minorEastAsia" w:hint="eastAsia"/>
            <w:sz w:val="24"/>
            <w:szCs w:val="24"/>
            <w:shd w:val="clear" w:color="auto" w:fill="FFFFFF"/>
          </w:rPr>
          <w:t>国税函[2004]420号</w:t>
        </w:r>
      </w:hyperlink>
      <w:r w:rsidRPr="00CB08F1">
        <w:rPr>
          <w:rFonts w:asciiTheme="minorEastAsia" w:hAnsiTheme="minorEastAsia" w:hint="eastAsia"/>
          <w:color w:val="000000" w:themeColor="text1"/>
          <w:sz w:val="24"/>
          <w:szCs w:val="24"/>
          <w:shd w:val="clear" w:color="auto" w:fill="FFFFFF"/>
        </w:rPr>
        <w:t>）</w:t>
      </w:r>
    </w:p>
    <w:p w14:paraId="671E55F2" w14:textId="77777777" w:rsidR="00CB08F1" w:rsidRPr="00CB08F1" w:rsidRDefault="00CB08F1" w:rsidP="00CB08F1">
      <w:pPr>
        <w:pStyle w:val="2"/>
        <w:spacing w:before="50" w:after="0" w:line="480" w:lineRule="atLeast"/>
        <w:rPr>
          <w:rFonts w:asciiTheme="minorEastAsia" w:eastAsiaTheme="minorEastAsia" w:hAnsiTheme="minorEastAsia"/>
          <w:color w:val="000000" w:themeColor="text1"/>
          <w:sz w:val="24"/>
          <w:szCs w:val="24"/>
        </w:rPr>
      </w:pPr>
      <w:r w:rsidRPr="00CB08F1">
        <w:rPr>
          <w:rFonts w:asciiTheme="minorEastAsia" w:eastAsiaTheme="minorEastAsia" w:hAnsiTheme="minorEastAsia" w:hint="eastAsia"/>
          <w:color w:val="000000" w:themeColor="text1"/>
          <w:sz w:val="24"/>
          <w:szCs w:val="24"/>
        </w:rPr>
        <w:t>附注：个人保险代理人税收征管有关问题</w:t>
      </w:r>
    </w:p>
    <w:p w14:paraId="11D40D98" w14:textId="45B47737" w:rsidR="00CB08F1" w:rsidRPr="0019278A" w:rsidRDefault="0019278A" w:rsidP="00CB08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19278A">
        <w:rPr>
          <w:rFonts w:hint="eastAsia"/>
          <w:color w:val="333333"/>
          <w:sz w:val="24"/>
          <w:szCs w:val="24"/>
          <w:shd w:val="clear" w:color="auto" w:fill="FFFFFF"/>
        </w:rPr>
        <w:t>个人保险代理人为保险企业提供保险代理服务应当缴纳的增值税和城市维护建设税、教育费附加、地方教育附加，税务机关可以根据《国家税务总局关于发布〈委托代征管理办法〉的公告》（</w:t>
      </w:r>
      <w:hyperlink r:id="rId18" w:tgtFrame="_self" w:history="1">
        <w:r w:rsidRPr="0019278A">
          <w:rPr>
            <w:rFonts w:hint="eastAsia"/>
            <w:color w:val="6E6E6E"/>
            <w:sz w:val="24"/>
            <w:szCs w:val="24"/>
            <w:u w:val="single"/>
            <w:shd w:val="clear" w:color="auto" w:fill="FFFFFF"/>
          </w:rPr>
          <w:t>国家税务总局公告</w:t>
        </w:r>
        <w:r w:rsidRPr="0019278A">
          <w:rPr>
            <w:rFonts w:hint="eastAsia"/>
            <w:color w:val="6E6E6E"/>
            <w:sz w:val="24"/>
            <w:szCs w:val="24"/>
            <w:u w:val="single"/>
            <w:shd w:val="clear" w:color="auto" w:fill="FFFFFF"/>
          </w:rPr>
          <w:t>2013</w:t>
        </w:r>
        <w:r w:rsidRPr="0019278A">
          <w:rPr>
            <w:rFonts w:hint="eastAsia"/>
            <w:color w:val="6E6E6E"/>
            <w:sz w:val="24"/>
            <w:szCs w:val="24"/>
            <w:u w:val="single"/>
            <w:shd w:val="clear" w:color="auto" w:fill="FFFFFF"/>
          </w:rPr>
          <w:t>年第</w:t>
        </w:r>
        <w:r w:rsidRPr="0019278A">
          <w:rPr>
            <w:rFonts w:hint="eastAsia"/>
            <w:color w:val="6E6E6E"/>
            <w:sz w:val="24"/>
            <w:szCs w:val="24"/>
            <w:u w:val="single"/>
            <w:shd w:val="clear" w:color="auto" w:fill="FFFFFF"/>
          </w:rPr>
          <w:t>24</w:t>
        </w:r>
        <w:r w:rsidRPr="0019278A">
          <w:rPr>
            <w:rFonts w:hint="eastAsia"/>
            <w:color w:val="6E6E6E"/>
            <w:sz w:val="24"/>
            <w:szCs w:val="24"/>
            <w:u w:val="single"/>
            <w:shd w:val="clear" w:color="auto" w:fill="FFFFFF"/>
          </w:rPr>
          <w:t>号</w:t>
        </w:r>
      </w:hyperlink>
      <w:r w:rsidRPr="0019278A">
        <w:rPr>
          <w:rFonts w:hint="eastAsia"/>
          <w:color w:val="333333"/>
          <w:sz w:val="24"/>
          <w:szCs w:val="24"/>
          <w:shd w:val="clear" w:color="auto" w:fill="FFFFFF"/>
        </w:rPr>
        <w:t>）的有关规定，委托保险企业代征。</w:t>
      </w:r>
    </w:p>
    <w:p w14:paraId="0F1A2A2F" w14:textId="3C3BD62C" w:rsidR="00CB08F1" w:rsidRPr="00CB08F1" w:rsidRDefault="00CB08F1" w:rsidP="00CB08F1">
      <w:pPr>
        <w:spacing w:beforeLines="50" w:before="156" w:line="480" w:lineRule="atLeast"/>
        <w:jc w:val="right"/>
        <w:rPr>
          <w:rFonts w:asciiTheme="minorEastAsia" w:hAnsiTheme="minorEastAsia"/>
          <w:color w:val="000000" w:themeColor="text1"/>
          <w:sz w:val="24"/>
          <w:szCs w:val="24"/>
        </w:rPr>
      </w:pPr>
      <w:bookmarkStart w:id="1" w:name="_Hlk9370190"/>
      <w:r w:rsidRPr="00CB08F1">
        <w:rPr>
          <w:rFonts w:asciiTheme="minorEastAsia" w:hAnsiTheme="minorEastAsia" w:hint="eastAsia"/>
          <w:color w:val="000000" w:themeColor="text1"/>
          <w:sz w:val="24"/>
          <w:szCs w:val="24"/>
        </w:rPr>
        <w:t>（</w:t>
      </w:r>
      <w:bookmarkStart w:id="2" w:name="_Hlk54514245"/>
      <w:r w:rsidR="0019278A">
        <w:rPr>
          <w:rFonts w:asciiTheme="minorEastAsia" w:hAnsiTheme="minorEastAsia"/>
          <w:sz w:val="24"/>
          <w:szCs w:val="24"/>
        </w:rPr>
        <w:fldChar w:fldCharType="begin"/>
      </w:r>
      <w:r w:rsidR="0019278A">
        <w:rPr>
          <w:rFonts w:asciiTheme="minorEastAsia" w:hAnsiTheme="minorEastAsia"/>
          <w:sz w:val="24"/>
          <w:szCs w:val="24"/>
        </w:rPr>
        <w:instrText xml:space="preserve"> HYPERLINK "http://ssfb86.com/index/News/detail/newsid/703.html" </w:instrText>
      </w:r>
      <w:r w:rsidR="0019278A">
        <w:rPr>
          <w:rFonts w:asciiTheme="minorEastAsia" w:hAnsiTheme="minorEastAsia"/>
          <w:sz w:val="24"/>
          <w:szCs w:val="24"/>
        </w:rPr>
        <w:fldChar w:fldCharType="separate"/>
      </w:r>
      <w:r w:rsidRPr="0019278A">
        <w:rPr>
          <w:rStyle w:val="a7"/>
          <w:rFonts w:asciiTheme="minorEastAsia" w:hAnsiTheme="minorEastAsia" w:hint="eastAsia"/>
          <w:sz w:val="24"/>
          <w:szCs w:val="24"/>
        </w:rPr>
        <w:t>国家税务总局公告2016年第45号</w:t>
      </w:r>
      <w:r w:rsidR="0019278A">
        <w:rPr>
          <w:rFonts w:asciiTheme="minorEastAsia" w:hAnsiTheme="minorEastAsia"/>
          <w:sz w:val="24"/>
          <w:szCs w:val="24"/>
        </w:rPr>
        <w:fldChar w:fldCharType="end"/>
      </w:r>
      <w:bookmarkEnd w:id="2"/>
      <w:r w:rsidRPr="00CB08F1">
        <w:rPr>
          <w:rFonts w:asciiTheme="minorEastAsia" w:hAnsiTheme="minorEastAsia" w:hint="eastAsia"/>
          <w:color w:val="000000" w:themeColor="text1"/>
          <w:sz w:val="24"/>
          <w:szCs w:val="24"/>
        </w:rPr>
        <w:t>第一条）</w:t>
      </w:r>
    </w:p>
    <w:bookmarkEnd w:id="1"/>
    <w:p w14:paraId="79D0F5C2" w14:textId="77777777" w:rsidR="00CB08F1" w:rsidRPr="00CB08F1" w:rsidRDefault="00CB08F1" w:rsidP="00CB08F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CB08F1">
        <w:rPr>
          <w:rFonts w:asciiTheme="minorEastAsia" w:hAnsiTheme="minorEastAsia" w:cs="宋体" w:hint="eastAsia"/>
          <w:color w:val="000000" w:themeColor="text1"/>
          <w:kern w:val="0"/>
          <w:sz w:val="24"/>
          <w:szCs w:val="24"/>
        </w:rPr>
        <w:t>证券经纪人、信用卡和旅游等行业的个人代理人比照上述规定执行。信用卡、旅游等行业的个人代理人计算个人所得税时，不执行本公告第二条有关展业成本的规定。</w:t>
      </w:r>
    </w:p>
    <w:p w14:paraId="60710584" w14:textId="3E50A724" w:rsidR="00CB08F1" w:rsidRPr="00CB08F1" w:rsidRDefault="00CB08F1" w:rsidP="00CB08F1">
      <w:pPr>
        <w:spacing w:beforeLines="50" w:before="156" w:line="480" w:lineRule="atLeast"/>
        <w:jc w:val="right"/>
        <w:rPr>
          <w:rFonts w:asciiTheme="minorEastAsia" w:hAnsiTheme="minorEastAsia"/>
          <w:color w:val="000000" w:themeColor="text1"/>
          <w:sz w:val="24"/>
          <w:szCs w:val="24"/>
        </w:rPr>
      </w:pPr>
      <w:r w:rsidRPr="00CB08F1">
        <w:rPr>
          <w:rFonts w:asciiTheme="minorEastAsia" w:hAnsiTheme="minorEastAsia" w:hint="eastAsia"/>
          <w:color w:val="000000" w:themeColor="text1"/>
          <w:sz w:val="24"/>
          <w:szCs w:val="24"/>
        </w:rPr>
        <w:lastRenderedPageBreak/>
        <w:t>（</w:t>
      </w:r>
      <w:hyperlink r:id="rId19" w:history="1">
        <w:r w:rsidR="0019278A" w:rsidRPr="0019278A">
          <w:rPr>
            <w:rStyle w:val="a7"/>
            <w:rFonts w:asciiTheme="minorEastAsia" w:hAnsiTheme="minorEastAsia" w:hint="eastAsia"/>
            <w:sz w:val="24"/>
            <w:szCs w:val="24"/>
          </w:rPr>
          <w:t>国家税务总局公告2016年第45号</w:t>
        </w:r>
      </w:hyperlink>
      <w:r w:rsidRPr="00CB08F1">
        <w:rPr>
          <w:rFonts w:asciiTheme="minorEastAsia" w:hAnsiTheme="minorEastAsia" w:hint="eastAsia"/>
          <w:color w:val="000000" w:themeColor="text1"/>
          <w:sz w:val="24"/>
          <w:szCs w:val="24"/>
        </w:rPr>
        <w:t>第七条）</w:t>
      </w:r>
    </w:p>
    <w:p w14:paraId="350008E6" w14:textId="6B417616" w:rsidR="00CB08F1" w:rsidRPr="00CB08F1" w:rsidRDefault="00CB08F1" w:rsidP="00CB08F1">
      <w:pPr>
        <w:pStyle w:val="1"/>
        <w:spacing w:before="50" w:after="0" w:line="480" w:lineRule="atLeast"/>
        <w:rPr>
          <w:rFonts w:asciiTheme="minorEastAsia" w:hAnsiTheme="minorEastAsia" w:hint="eastAsia"/>
          <w:color w:val="000000" w:themeColor="text1"/>
          <w:sz w:val="24"/>
          <w:szCs w:val="24"/>
        </w:rPr>
      </w:pPr>
      <w:r w:rsidRPr="00CB08F1">
        <w:rPr>
          <w:rFonts w:asciiTheme="minorEastAsia" w:hAnsiTheme="minorEastAsia" w:hint="eastAsia"/>
          <w:color w:val="000000" w:themeColor="text1"/>
          <w:sz w:val="24"/>
          <w:szCs w:val="24"/>
        </w:rPr>
        <w:t>附注：</w:t>
      </w:r>
      <w:r w:rsidR="00A1453C">
        <w:rPr>
          <w:rFonts w:asciiTheme="minorEastAsia" w:hAnsiTheme="minorEastAsia" w:hint="eastAsia"/>
          <w:color w:val="000000" w:themeColor="text1"/>
          <w:sz w:val="24"/>
          <w:szCs w:val="24"/>
        </w:rPr>
        <w:t>不征税——进口货物、接受境外劳务、服务、无形资产</w:t>
      </w:r>
    </w:p>
    <w:p w14:paraId="3E2B64F7" w14:textId="77777777" w:rsidR="005019FC" w:rsidRPr="005019FC" w:rsidRDefault="005019FC" w:rsidP="005019FC">
      <w:pPr>
        <w:widowControl/>
        <w:shd w:val="clear" w:color="auto" w:fill="FFFFFF"/>
        <w:spacing w:beforeLines="50" w:before="156" w:line="480" w:lineRule="atLeast"/>
        <w:ind w:firstLine="482"/>
        <w:rPr>
          <w:rFonts w:ascii="宋体" w:eastAsia="宋体" w:hAnsi="宋体" w:cs="宋体"/>
          <w:color w:val="333333"/>
          <w:kern w:val="0"/>
          <w:sz w:val="24"/>
          <w:szCs w:val="24"/>
        </w:rPr>
      </w:pPr>
      <w:r w:rsidRPr="005019FC">
        <w:rPr>
          <w:rFonts w:ascii="宋体" w:eastAsia="宋体" w:hAnsi="宋体" w:cs="宋体" w:hint="eastAsia"/>
          <w:color w:val="333333"/>
          <w:kern w:val="0"/>
          <w:sz w:val="24"/>
          <w:szCs w:val="24"/>
        </w:rPr>
        <w:t>对进口货物或者境外单位和个人向境内销售劳务、服务、无形资产缴纳的增值税、消费税税额，不征收城市维护建设税。</w:t>
      </w:r>
    </w:p>
    <w:p w14:paraId="1A2FC129" w14:textId="3722DD08" w:rsidR="00CB08F1" w:rsidRPr="00CB08F1" w:rsidRDefault="005019FC" w:rsidP="00287594">
      <w:pPr>
        <w:widowControl/>
        <w:shd w:val="clear" w:color="auto" w:fill="FFFFFF"/>
        <w:spacing w:beforeLines="50" w:before="156" w:line="480" w:lineRule="atLeast"/>
        <w:ind w:firstLine="482"/>
        <w:jc w:val="right"/>
        <w:rPr>
          <w:rFonts w:asciiTheme="minorEastAsia" w:hAnsiTheme="minorEastAsia"/>
          <w:color w:val="000000" w:themeColor="text1"/>
          <w:sz w:val="24"/>
          <w:szCs w:val="24"/>
          <w:shd w:val="clear" w:color="auto" w:fill="FFFFFF"/>
        </w:rPr>
      </w:pPr>
      <w:r w:rsidRPr="005019FC">
        <w:rPr>
          <w:rFonts w:ascii="宋体" w:eastAsia="宋体" w:hAnsi="宋体" w:cs="宋体" w:hint="eastAsia"/>
          <w:color w:val="333333"/>
          <w:kern w:val="0"/>
          <w:sz w:val="24"/>
          <w:szCs w:val="24"/>
        </w:rPr>
        <w:t>（《</w:t>
      </w:r>
      <w:hyperlink r:id="rId20" w:history="1">
        <w:r w:rsidRPr="005019FC">
          <w:rPr>
            <w:rFonts w:ascii="宋体" w:eastAsia="宋体" w:hAnsi="宋体" w:cs="宋体" w:hint="eastAsia"/>
            <w:color w:val="0000FF"/>
            <w:kern w:val="0"/>
            <w:sz w:val="24"/>
            <w:szCs w:val="24"/>
            <w:u w:val="single"/>
          </w:rPr>
          <w:t>城市维护建设税法</w:t>
        </w:r>
      </w:hyperlink>
      <w:r w:rsidRPr="005019FC">
        <w:rPr>
          <w:rFonts w:ascii="宋体" w:eastAsia="宋体" w:hAnsi="宋体" w:cs="宋体" w:hint="eastAsia"/>
          <w:color w:val="333333"/>
          <w:kern w:val="0"/>
          <w:sz w:val="24"/>
          <w:szCs w:val="24"/>
        </w:rPr>
        <w:t>》第三条）</w:t>
      </w:r>
    </w:p>
    <w:p w14:paraId="3512124B" w14:textId="77777777" w:rsidR="00CB08F1" w:rsidRPr="00103648" w:rsidRDefault="00CB08F1" w:rsidP="00CB08F1">
      <w:pPr>
        <w:widowControl/>
        <w:shd w:val="clear" w:color="auto" w:fill="FFFFFF"/>
        <w:spacing w:beforeLines="50" w:before="156" w:afterLines="50" w:after="156" w:line="540" w:lineRule="atLeast"/>
        <w:ind w:firstLineChars="200" w:firstLine="480"/>
        <w:jc w:val="left"/>
        <w:rPr>
          <w:rFonts w:ascii="宋体" w:eastAsia="宋体" w:hAnsi="宋体" w:cs="宋体"/>
          <w:color w:val="333333"/>
          <w:kern w:val="0"/>
          <w:sz w:val="24"/>
          <w:szCs w:val="24"/>
        </w:rPr>
      </w:pPr>
    </w:p>
    <w:p w14:paraId="11549D44" w14:textId="77777777" w:rsidR="00CB08F1" w:rsidRPr="0060418A" w:rsidRDefault="00CB08F1" w:rsidP="00CB08F1"/>
    <w:p w14:paraId="575E408D" w14:textId="77777777" w:rsidR="00006701" w:rsidRPr="00006701" w:rsidRDefault="00006701" w:rsidP="00006701">
      <w:pPr>
        <w:spacing w:beforeLines="50" w:before="156" w:line="480" w:lineRule="atLeast"/>
        <w:rPr>
          <w:rFonts w:asciiTheme="minorEastAsia" w:hAnsiTheme="minorEastAsia"/>
          <w:sz w:val="24"/>
          <w:szCs w:val="24"/>
        </w:rPr>
      </w:pPr>
    </w:p>
    <w:p w14:paraId="2C2DE259" w14:textId="77514393" w:rsidR="00006701" w:rsidRPr="00006701" w:rsidRDefault="00006701" w:rsidP="00006701">
      <w:pPr>
        <w:spacing w:beforeLines="50" w:before="156" w:line="480" w:lineRule="atLeast"/>
        <w:rPr>
          <w:rFonts w:asciiTheme="minorEastAsia" w:hAnsiTheme="minorEastAsia"/>
          <w:sz w:val="24"/>
          <w:szCs w:val="24"/>
        </w:rPr>
      </w:pPr>
    </w:p>
    <w:p w14:paraId="039A570A" w14:textId="5309DF31" w:rsidR="00006701" w:rsidRPr="00006701" w:rsidRDefault="00006701" w:rsidP="00006701">
      <w:pPr>
        <w:spacing w:beforeLines="50" w:before="156" w:line="480" w:lineRule="atLeast"/>
        <w:rPr>
          <w:rFonts w:asciiTheme="minorEastAsia" w:hAnsiTheme="minorEastAsia"/>
          <w:sz w:val="24"/>
          <w:szCs w:val="24"/>
        </w:rPr>
      </w:pPr>
    </w:p>
    <w:p w14:paraId="3CC43C5C" w14:textId="4F4C5BEE" w:rsidR="00006701" w:rsidRPr="00006701" w:rsidRDefault="00006701" w:rsidP="00006701">
      <w:pPr>
        <w:spacing w:beforeLines="50" w:before="156" w:line="480" w:lineRule="atLeast"/>
        <w:rPr>
          <w:rFonts w:asciiTheme="minorEastAsia" w:hAnsiTheme="minorEastAsia"/>
          <w:sz w:val="24"/>
          <w:szCs w:val="24"/>
        </w:rPr>
      </w:pPr>
    </w:p>
    <w:p w14:paraId="3F6F9061" w14:textId="77777777" w:rsidR="00006701" w:rsidRPr="00006701" w:rsidRDefault="00006701" w:rsidP="00006701">
      <w:pPr>
        <w:spacing w:beforeLines="50" w:before="156" w:line="480" w:lineRule="atLeast"/>
        <w:rPr>
          <w:rFonts w:asciiTheme="minorEastAsia" w:hAnsiTheme="minorEastAsia"/>
          <w:sz w:val="24"/>
          <w:szCs w:val="24"/>
        </w:rPr>
      </w:pPr>
    </w:p>
    <w:sectPr w:rsidR="00006701" w:rsidRPr="000067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09C2B" w14:textId="77777777" w:rsidR="006A6FBF" w:rsidRDefault="006A6FBF" w:rsidP="00006701">
      <w:r>
        <w:separator/>
      </w:r>
    </w:p>
  </w:endnote>
  <w:endnote w:type="continuationSeparator" w:id="0">
    <w:p w14:paraId="6FB3D2D1" w14:textId="77777777" w:rsidR="006A6FBF" w:rsidRDefault="006A6FBF" w:rsidP="0000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85443" w14:textId="77777777" w:rsidR="006A6FBF" w:rsidRDefault="006A6FBF" w:rsidP="00006701">
      <w:r>
        <w:separator/>
      </w:r>
    </w:p>
  </w:footnote>
  <w:footnote w:type="continuationSeparator" w:id="0">
    <w:p w14:paraId="58A18DE7" w14:textId="77777777" w:rsidR="006A6FBF" w:rsidRDefault="006A6FBF" w:rsidP="00006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8AC"/>
    <w:rsid w:val="00006701"/>
    <w:rsid w:val="0019278A"/>
    <w:rsid w:val="002628AC"/>
    <w:rsid w:val="00287594"/>
    <w:rsid w:val="003107B5"/>
    <w:rsid w:val="005019FC"/>
    <w:rsid w:val="006A6FBF"/>
    <w:rsid w:val="008D7E92"/>
    <w:rsid w:val="00A05031"/>
    <w:rsid w:val="00A1453C"/>
    <w:rsid w:val="00A8084F"/>
    <w:rsid w:val="00BC25F6"/>
    <w:rsid w:val="00CB08F1"/>
    <w:rsid w:val="00F05CDF"/>
    <w:rsid w:val="00F57C18"/>
    <w:rsid w:val="00FA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E9A8"/>
  <w15:chartTrackingRefBased/>
  <w15:docId w15:val="{4A110E64-C346-4581-9B42-273EC768F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08F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B08F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CB08F1"/>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CB08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CB08F1"/>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70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06701"/>
    <w:rPr>
      <w:sz w:val="18"/>
      <w:szCs w:val="18"/>
    </w:rPr>
  </w:style>
  <w:style w:type="paragraph" w:styleId="a5">
    <w:name w:val="footer"/>
    <w:basedOn w:val="a"/>
    <w:link w:val="a6"/>
    <w:uiPriority w:val="99"/>
    <w:unhideWhenUsed/>
    <w:rsid w:val="00006701"/>
    <w:pPr>
      <w:tabs>
        <w:tab w:val="center" w:pos="4153"/>
        <w:tab w:val="right" w:pos="8306"/>
      </w:tabs>
      <w:snapToGrid w:val="0"/>
      <w:jc w:val="left"/>
    </w:pPr>
    <w:rPr>
      <w:sz w:val="18"/>
      <w:szCs w:val="18"/>
    </w:rPr>
  </w:style>
  <w:style w:type="character" w:customStyle="1" w:styleId="a6">
    <w:name w:val="页脚 字符"/>
    <w:basedOn w:val="a0"/>
    <w:link w:val="a5"/>
    <w:uiPriority w:val="99"/>
    <w:rsid w:val="00006701"/>
    <w:rPr>
      <w:sz w:val="18"/>
      <w:szCs w:val="18"/>
    </w:rPr>
  </w:style>
  <w:style w:type="character" w:customStyle="1" w:styleId="30">
    <w:name w:val="标题 3 字符"/>
    <w:basedOn w:val="a0"/>
    <w:link w:val="3"/>
    <w:uiPriority w:val="9"/>
    <w:rsid w:val="00CB08F1"/>
    <w:rPr>
      <w:b/>
      <w:bCs/>
      <w:sz w:val="32"/>
      <w:szCs w:val="32"/>
    </w:rPr>
  </w:style>
  <w:style w:type="character" w:customStyle="1" w:styleId="40">
    <w:name w:val="标题 4 字符"/>
    <w:basedOn w:val="a0"/>
    <w:link w:val="4"/>
    <w:uiPriority w:val="9"/>
    <w:rsid w:val="00CB08F1"/>
    <w:rPr>
      <w:rFonts w:asciiTheme="majorHAnsi" w:eastAsiaTheme="majorEastAsia" w:hAnsiTheme="majorHAnsi" w:cstheme="majorBidi"/>
      <w:b/>
      <w:bCs/>
      <w:sz w:val="28"/>
      <w:szCs w:val="28"/>
    </w:rPr>
  </w:style>
  <w:style w:type="character" w:customStyle="1" w:styleId="50">
    <w:name w:val="标题 5 字符"/>
    <w:basedOn w:val="a0"/>
    <w:link w:val="5"/>
    <w:uiPriority w:val="9"/>
    <w:rsid w:val="00CB08F1"/>
    <w:rPr>
      <w:b/>
      <w:bCs/>
      <w:sz w:val="28"/>
      <w:szCs w:val="28"/>
    </w:rPr>
  </w:style>
  <w:style w:type="character" w:styleId="a7">
    <w:name w:val="Hyperlink"/>
    <w:basedOn w:val="a0"/>
    <w:uiPriority w:val="99"/>
    <w:unhideWhenUsed/>
    <w:rsid w:val="00CB08F1"/>
    <w:rPr>
      <w:color w:val="0000FF" w:themeColor="hyperlink"/>
      <w:u w:val="single"/>
    </w:rPr>
  </w:style>
  <w:style w:type="paragraph" w:styleId="a8">
    <w:name w:val="Normal (Web)"/>
    <w:basedOn w:val="a"/>
    <w:uiPriority w:val="99"/>
    <w:unhideWhenUsed/>
    <w:rsid w:val="00CB08F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CB08F1"/>
    <w:rPr>
      <w:b/>
      <w:bCs/>
      <w:kern w:val="44"/>
      <w:sz w:val="44"/>
      <w:szCs w:val="44"/>
    </w:rPr>
  </w:style>
  <w:style w:type="character" w:customStyle="1" w:styleId="20">
    <w:name w:val="标题 2 字符"/>
    <w:basedOn w:val="a0"/>
    <w:link w:val="2"/>
    <w:uiPriority w:val="9"/>
    <w:rsid w:val="00CB08F1"/>
    <w:rPr>
      <w:rFonts w:asciiTheme="majorHAnsi" w:eastAsiaTheme="majorEastAsia" w:hAnsiTheme="majorHAnsi" w:cstheme="majorBidi"/>
      <w:b/>
      <w:bCs/>
      <w:sz w:val="32"/>
      <w:szCs w:val="32"/>
    </w:rPr>
  </w:style>
  <w:style w:type="character" w:styleId="a9">
    <w:name w:val="Unresolved Mention"/>
    <w:basedOn w:val="a0"/>
    <w:uiPriority w:val="99"/>
    <w:semiHidden/>
    <w:unhideWhenUsed/>
    <w:rsid w:val="0019278A"/>
    <w:rPr>
      <w:color w:val="605E5C"/>
      <w:shd w:val="clear" w:color="auto" w:fill="E1DFDD"/>
    </w:rPr>
  </w:style>
  <w:style w:type="character" w:styleId="aa">
    <w:name w:val="FollowedHyperlink"/>
    <w:basedOn w:val="a0"/>
    <w:uiPriority w:val="99"/>
    <w:semiHidden/>
    <w:unhideWhenUsed/>
    <w:rsid w:val="002875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194326">
      <w:bodyDiv w:val="1"/>
      <w:marLeft w:val="0"/>
      <w:marRight w:val="0"/>
      <w:marTop w:val="0"/>
      <w:marBottom w:val="0"/>
      <w:divBdr>
        <w:top w:val="none" w:sz="0" w:space="0" w:color="auto"/>
        <w:left w:val="none" w:sz="0" w:space="0" w:color="auto"/>
        <w:bottom w:val="none" w:sz="0" w:space="0" w:color="auto"/>
        <w:right w:val="none" w:sz="0" w:space="0" w:color="auto"/>
      </w:divBdr>
    </w:div>
    <w:div w:id="1784764365">
      <w:bodyDiv w:val="1"/>
      <w:marLeft w:val="0"/>
      <w:marRight w:val="0"/>
      <w:marTop w:val="0"/>
      <w:marBottom w:val="0"/>
      <w:divBdr>
        <w:top w:val="none" w:sz="0" w:space="0" w:color="auto"/>
        <w:left w:val="none" w:sz="0" w:space="0" w:color="auto"/>
        <w:bottom w:val="none" w:sz="0" w:space="0" w:color="auto"/>
        <w:right w:val="none" w:sz="0" w:space="0" w:color="auto"/>
      </w:divBdr>
    </w:div>
    <w:div w:id="203013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877.html" TargetMode="External"/><Relationship Id="rId13" Type="http://schemas.openxmlformats.org/officeDocument/2006/relationships/hyperlink" Target="http://ssfb86.com/index/News/detail/newsid/2624.html" TargetMode="External"/><Relationship Id="rId18" Type="http://schemas.openxmlformats.org/officeDocument/2006/relationships/hyperlink" Target="http://ssfb86.com/index/News/detail/newsid/1416.html"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sfb86.com/index/News/detail/newsid/5535.html" TargetMode="External"/><Relationship Id="rId12" Type="http://schemas.openxmlformats.org/officeDocument/2006/relationships/hyperlink" Target="http://ssfb86.com/index/News/detail/newsid/2925.html" TargetMode="External"/><Relationship Id="rId17" Type="http://schemas.openxmlformats.org/officeDocument/2006/relationships/hyperlink" Target="http://ssfb86.com/index/News/detail/newsid/3626.html" TargetMode="External"/><Relationship Id="rId2" Type="http://schemas.openxmlformats.org/officeDocument/2006/relationships/settings" Target="settings.xml"/><Relationship Id="rId16" Type="http://schemas.openxmlformats.org/officeDocument/2006/relationships/hyperlink" Target="http://ssfb86.com/index/News/detail/newsid/5877.html" TargetMode="External"/><Relationship Id="rId20" Type="http://schemas.openxmlformats.org/officeDocument/2006/relationships/hyperlink" Target="http://ssfb86.com/index/News/detail/newsid/7265.html" TargetMode="External"/><Relationship Id="rId1" Type="http://schemas.openxmlformats.org/officeDocument/2006/relationships/styles" Target="styles.xml"/><Relationship Id="rId6" Type="http://schemas.openxmlformats.org/officeDocument/2006/relationships/hyperlink" Target="http://ssfb86.com/index/News/detail/newsid/7265.html" TargetMode="External"/><Relationship Id="rId11" Type="http://schemas.openxmlformats.org/officeDocument/2006/relationships/hyperlink" Target="http://ssfb86.com/index/News/detail/newsid/1850.html" TargetMode="External"/><Relationship Id="rId5" Type="http://schemas.openxmlformats.org/officeDocument/2006/relationships/endnotes" Target="endnotes.xml"/><Relationship Id="rId15" Type="http://schemas.openxmlformats.org/officeDocument/2006/relationships/hyperlink" Target="http://ssfb86.com/index/News/detail/newsid/5877.html" TargetMode="External"/><Relationship Id="rId10" Type="http://schemas.openxmlformats.org/officeDocument/2006/relationships/hyperlink" Target="http://ssfb86.com/index/News/detail/newsid/1865.html" TargetMode="External"/><Relationship Id="rId19" Type="http://schemas.openxmlformats.org/officeDocument/2006/relationships/hyperlink" Target="http://ssfb86.com/index/News/detail/newsid/703.html" TargetMode="External"/><Relationship Id="rId4" Type="http://schemas.openxmlformats.org/officeDocument/2006/relationships/footnotes" Target="footnotes.xml"/><Relationship Id="rId9" Type="http://schemas.openxmlformats.org/officeDocument/2006/relationships/hyperlink" Target="http://ssfb86.com/index/News/detail/newsid/5849.html" TargetMode="External"/><Relationship Id="rId14" Type="http://schemas.openxmlformats.org/officeDocument/2006/relationships/hyperlink" Target="http://ssfb86.com/index/News/detail/newsid/1809.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386</Words>
  <Characters>2206</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2021-09-02T10:35:00Z</dcterms:created>
  <dcterms:modified xsi:type="dcterms:W3CDTF">2021-09-02T10:35:00Z</dcterms:modified>
</cp:coreProperties>
</file>