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beforeAutospacing="0" w:afterLines="50" w:afterAutospacing="0" w:line="360" w:lineRule="auto"/>
        <w:jc w:val="left"/>
        <w:rPr>
          <w:rFonts w:hint="eastAsia" w:ascii="宋体" w:hAnsi="宋体" w:eastAsia="宋体"/>
          <w:kern w:val="0"/>
        </w:rPr>
      </w:pPr>
      <w:r>
        <w:rPr>
          <w:rFonts w:hint="eastAsia" w:ascii="宋体" w:hAnsi="宋体" w:eastAsia="宋体"/>
          <w:kern w:val="0"/>
        </w:rPr>
        <w:t>2020税务稽查典型案例评析之五</w:t>
      </w:r>
    </w:p>
    <w:p>
      <w:pPr>
        <w:spacing w:beforeLines="50" w:beforeAutospacing="0" w:afterLines="50" w:afterAutospacing="0" w:line="360" w:lineRule="auto"/>
        <w:rPr>
          <w:rFonts w:ascii="宋体" w:hAnsi="宋体" w:eastAsia="宋体"/>
        </w:rPr>
      </w:pPr>
    </w:p>
    <w:p>
      <w:pPr>
        <w:pStyle w:val="2"/>
        <w:spacing w:beforeLines="50" w:beforeAutospacing="0" w:afterLines="50" w:afterAutospacing="0" w:line="360" w:lineRule="auto"/>
        <w:rPr>
          <w:rFonts w:ascii="宋体" w:hAnsi="宋体" w:eastAsia="宋体"/>
          <w:sz w:val="24"/>
          <w:szCs w:val="24"/>
        </w:rPr>
      </w:pPr>
      <w:r>
        <w:rPr>
          <w:rFonts w:hint="eastAsia" w:ascii="宋体" w:hAnsi="宋体" w:eastAsia="宋体"/>
          <w:sz w:val="24"/>
          <w:szCs w:val="24"/>
        </w:rPr>
        <w:t>摘要</w:t>
      </w:r>
    </w:p>
    <w:p>
      <w:pPr>
        <w:pStyle w:val="8"/>
        <w:spacing w:beforeLines="50" w:beforeAutospacing="0" w:afterLines="50" w:afterAutospacing="0" w:line="360" w:lineRule="auto"/>
        <w:ind w:firstLine="386"/>
        <w:rPr>
          <w:color w:val="C55911" w:themeColor="accent2" w:themeShade="BF"/>
        </w:rPr>
      </w:pPr>
    </w:p>
    <w:p>
      <w:pPr>
        <w:spacing w:beforeLines="50" w:beforeAutospacing="0" w:afterLines="50" w:afterAutospacing="0" w:line="360" w:lineRule="auto"/>
        <w:ind w:firstLine="480" w:firstLineChars="200"/>
        <w:rPr>
          <w:rFonts w:hint="eastAsia" w:ascii="楷体" w:hAnsi="楷体" w:eastAsia="楷体" w:cs="楷体"/>
          <w:color w:val="0000FF"/>
          <w:szCs w:val="24"/>
        </w:rPr>
      </w:pPr>
      <w:r>
        <w:rPr>
          <w:rFonts w:hint="eastAsia" w:ascii="楷体" w:hAnsi="楷体" w:eastAsia="楷体" w:cs="楷体"/>
          <w:color w:val="0000FF"/>
        </w:rPr>
        <w:t>一、</w:t>
      </w:r>
      <w:r>
        <w:rPr>
          <w:rFonts w:hint="eastAsia" w:ascii="楷体" w:hAnsi="楷体" w:eastAsia="楷体" w:cs="楷体"/>
          <w:color w:val="0000FF"/>
          <w:szCs w:val="24"/>
        </w:rPr>
        <w:t>根据《国家税务总局关于完善关联申报和同期资料管理有关事项的公告》（</w:t>
      </w:r>
      <w:r>
        <w:rPr>
          <w:rFonts w:hint="eastAsia" w:ascii="楷体" w:hAnsi="楷体" w:eastAsia="楷体" w:cs="楷体"/>
          <w:color w:val="0000FF"/>
        </w:rPr>
        <w:fldChar w:fldCharType="begin"/>
      </w:r>
      <w:r>
        <w:rPr>
          <w:rFonts w:hint="eastAsia" w:ascii="楷体" w:hAnsi="楷体" w:eastAsia="楷体" w:cs="楷体"/>
          <w:color w:val="0000FF"/>
        </w:rPr>
        <w:instrText xml:space="preserve"> HYPERLINK "http://ssfb86.com/index/News/detail/newsid/726.html" </w:instrText>
      </w:r>
      <w:r>
        <w:rPr>
          <w:rFonts w:hint="eastAsia" w:ascii="楷体" w:hAnsi="楷体" w:eastAsia="楷体" w:cs="楷体"/>
          <w:color w:val="0000FF"/>
        </w:rPr>
        <w:fldChar w:fldCharType="separate"/>
      </w:r>
      <w:r>
        <w:rPr>
          <w:rStyle w:val="11"/>
          <w:rFonts w:hint="eastAsia" w:ascii="楷体" w:hAnsi="楷体" w:eastAsia="楷体" w:cs="楷体"/>
          <w:color w:val="0000FF"/>
          <w:szCs w:val="24"/>
        </w:rPr>
        <w:t>国家税务总局公告2016年第42号</w:t>
      </w:r>
      <w:r>
        <w:rPr>
          <w:rStyle w:val="11"/>
          <w:rFonts w:hint="eastAsia" w:ascii="楷体" w:hAnsi="楷体" w:eastAsia="楷体" w:cs="楷体"/>
          <w:color w:val="0000FF"/>
          <w:szCs w:val="24"/>
        </w:rPr>
        <w:fldChar w:fldCharType="end"/>
      </w:r>
      <w:r>
        <w:rPr>
          <w:rFonts w:hint="eastAsia" w:ascii="楷体" w:hAnsi="楷体" w:eastAsia="楷体" w:cs="楷体"/>
          <w:color w:val="0000FF"/>
          <w:szCs w:val="24"/>
        </w:rPr>
        <w:t>）第二条规定，双方直接或者间接同为第三方所持有的股份达到25％以上，构成关联关系。本案中，X公司第二大股东（持股比例30</w:t>
      </w:r>
      <w:r>
        <w:rPr>
          <w:rFonts w:hint="eastAsia" w:ascii="楷体" w:hAnsi="楷体" w:eastAsia="楷体" w:cs="楷体"/>
          <w:color w:val="0000FF"/>
          <w:kern w:val="0"/>
          <w:szCs w:val="24"/>
        </w:rPr>
        <w:t>.</w:t>
      </w:r>
      <w:r>
        <w:rPr>
          <w:rFonts w:hint="eastAsia" w:ascii="楷体" w:hAnsi="楷体" w:eastAsia="楷体" w:cs="楷体"/>
          <w:color w:val="0000FF"/>
          <w:szCs w:val="24"/>
        </w:rPr>
        <w:t>25％）和Z基金公司第一大股东（持股比例41</w:t>
      </w:r>
      <w:r>
        <w:rPr>
          <w:rFonts w:hint="eastAsia" w:ascii="楷体" w:hAnsi="楷体" w:eastAsia="楷体" w:cs="楷体"/>
          <w:color w:val="0000FF"/>
          <w:kern w:val="0"/>
          <w:szCs w:val="24"/>
        </w:rPr>
        <w:t>.</w:t>
      </w:r>
      <w:r>
        <w:rPr>
          <w:rFonts w:hint="eastAsia" w:ascii="楷体" w:hAnsi="楷体" w:eastAsia="楷体" w:cs="楷体"/>
          <w:color w:val="0000FF"/>
          <w:szCs w:val="24"/>
        </w:rPr>
        <w:t>59％）是同一个公司，从而可以认定二者具有关联关系。</w:t>
      </w:r>
    </w:p>
    <w:p>
      <w:pPr>
        <w:spacing w:beforeLines="50" w:beforeAutospacing="0" w:afterLines="50" w:afterAutospacing="0" w:line="360" w:lineRule="auto"/>
        <w:ind w:firstLine="480" w:firstLineChars="200"/>
        <w:rPr>
          <w:rFonts w:hint="eastAsia" w:ascii="楷体" w:hAnsi="楷体" w:eastAsia="楷体" w:cs="楷体"/>
          <w:color w:val="0000FF"/>
          <w:szCs w:val="24"/>
          <w:lang w:eastAsia="zh-CN"/>
        </w:rPr>
      </w:pPr>
      <w:r>
        <w:rPr>
          <w:rFonts w:hint="eastAsia" w:ascii="楷体" w:hAnsi="楷体" w:eastAsia="楷体" w:cs="楷体"/>
          <w:color w:val="0000FF"/>
          <w:lang w:eastAsia="zh-CN"/>
        </w:rPr>
        <w:t>二、</w:t>
      </w:r>
      <w:r>
        <w:rPr>
          <w:rFonts w:hint="eastAsia" w:ascii="楷体" w:hAnsi="楷体" w:eastAsia="楷体" w:cs="楷体"/>
          <w:color w:val="0000FF"/>
        </w:rPr>
        <w:t>x公司利用与Z基金公司的关联关系，事先获悉Z基金的分红时间，在基金宣布分红的前一天买入基金，收到分红当天立刻在亏损状态下卖出。X公司将收取的现金红利作为免税收入申报，并将基金赎回接失在企业所得税税前扣除。这种“快进快出”的投资方式，其目的不在于获取投资收益，而在于获取税收利益。在查处此类案件过程中，对纳税人经济活动安排是否具有合理商业目的的判定，应透过现象看本质，对纳税人不具有合理商业目的的安排减少了应纳税额或应纳税所得额的，要依法进行纳税调整，避免税收流失。</w:t>
      </w:r>
    </w:p>
    <w:p>
      <w:pPr>
        <w:spacing w:beforeLines="50" w:beforeAutospacing="0" w:afterLines="50" w:afterAutospacing="0" w:line="360" w:lineRule="auto"/>
        <w:ind w:firstLine="480" w:firstLineChars="200"/>
        <w:rPr>
          <w:rFonts w:hint="eastAsia" w:ascii="楷体" w:hAnsi="楷体" w:eastAsia="楷体"/>
          <w:color w:val="0070C0"/>
          <w:lang w:eastAsia="zh-CN"/>
        </w:rPr>
      </w:pPr>
    </w:p>
    <w:p>
      <w:pPr>
        <w:spacing w:beforeLines="50" w:beforeAutospacing="0" w:afterLines="50" w:afterAutospacing="0" w:line="360" w:lineRule="auto"/>
        <w:jc w:val="left"/>
        <w:rPr>
          <w:rFonts w:hint="eastAsia" w:ascii="宋体" w:hAnsi="宋体" w:eastAsia="宋体"/>
          <w:kern w:val="0"/>
        </w:rPr>
      </w:pPr>
      <w:bookmarkStart w:id="0" w:name="_GoBack"/>
      <w:bookmarkEnd w:id="0"/>
    </w:p>
    <w:p>
      <w:pPr>
        <w:spacing w:beforeLines="50" w:beforeAutospacing="0" w:afterLines="50" w:afterAutospacing="0" w:line="360" w:lineRule="auto"/>
        <w:jc w:val="center"/>
        <w:rPr>
          <w:rFonts w:ascii="宋体" w:hAnsi="宋体" w:eastAsia="宋体"/>
          <w:b/>
          <w:bCs/>
          <w:color w:val="C55911" w:themeColor="accent2" w:themeShade="BF"/>
          <w:sz w:val="44"/>
          <w:szCs w:val="44"/>
        </w:rPr>
      </w:pPr>
      <w:r>
        <w:rPr>
          <w:rFonts w:hint="eastAsia" w:ascii="宋体" w:hAnsi="宋体" w:eastAsia="宋体"/>
          <w:b/>
          <w:bCs/>
          <w:color w:val="C55911" w:themeColor="accent2" w:themeShade="BF"/>
          <w:sz w:val="44"/>
          <w:szCs w:val="44"/>
        </w:rPr>
        <w:t>四川</w:t>
      </w:r>
      <w:r>
        <w:rPr>
          <w:rFonts w:ascii="宋体" w:hAnsi="宋体" w:eastAsia="宋体"/>
          <w:b/>
          <w:bCs/>
          <w:color w:val="C55911" w:themeColor="accent2" w:themeShade="BF"/>
          <w:sz w:val="44"/>
          <w:szCs w:val="44"/>
        </w:rPr>
        <w:t>X有限公司少缴税款案</w:t>
      </w:r>
    </w:p>
    <w:p>
      <w:pPr>
        <w:spacing w:beforeLines="50" w:beforeAutospacing="0" w:afterLines="50" w:afterAutospacing="0" w:line="360" w:lineRule="auto"/>
        <w:jc w:val="center"/>
        <w:rPr>
          <w:rFonts w:ascii="宋体" w:hAnsi="宋体" w:eastAsia="宋体"/>
          <w:szCs w:val="24"/>
        </w:rPr>
      </w:pPr>
    </w:p>
    <w:p>
      <w:pPr>
        <w:spacing w:beforeLines="50" w:beforeAutospacing="0" w:afterLines="50" w:afterAutospacing="0" w:line="360" w:lineRule="auto"/>
        <w:jc w:val="center"/>
        <w:rPr>
          <w:rFonts w:ascii="宋体" w:hAnsi="宋体" w:eastAsia="宋体"/>
          <w:szCs w:val="24"/>
        </w:rPr>
      </w:pPr>
      <w:r>
        <w:rPr>
          <w:rFonts w:hint="eastAsia" w:ascii="宋体" w:hAnsi="宋体" w:eastAsia="宋体"/>
          <w:szCs w:val="24"/>
        </w:rPr>
        <w:t>——</w:t>
      </w:r>
      <w:r>
        <w:fldChar w:fldCharType="begin"/>
      </w:r>
      <w:r>
        <w:instrText xml:space="preserve"> HYPERLINK "http://ssfb86.com/index/News/detail/newsid/10103.html" </w:instrText>
      </w:r>
      <w:r>
        <w:fldChar w:fldCharType="separate"/>
      </w:r>
      <w:r>
        <w:rPr>
          <w:rStyle w:val="11"/>
          <w:rFonts w:hint="eastAsia" w:ascii="宋体" w:hAnsi="宋体" w:eastAsia="宋体"/>
          <w:szCs w:val="24"/>
        </w:rPr>
        <w:t>利用证券投资基金税收优惠避税案</w:t>
      </w:r>
      <w:r>
        <w:rPr>
          <w:rStyle w:val="11"/>
          <w:rFonts w:hint="eastAsia" w:ascii="宋体" w:hAnsi="宋体" w:eastAsia="宋体"/>
          <w:szCs w:val="24"/>
        </w:rPr>
        <w:fldChar w:fldCharType="end"/>
      </w:r>
    </w:p>
    <w:p>
      <w:pPr>
        <w:spacing w:beforeLines="50" w:beforeAutospacing="0" w:afterLines="50" w:afterAutospacing="0" w:line="360" w:lineRule="auto"/>
        <w:rPr>
          <w:rFonts w:ascii="宋体" w:hAnsi="宋体" w:eastAsia="宋体"/>
          <w:szCs w:val="24"/>
        </w:rPr>
      </w:pPr>
    </w:p>
    <w:p>
      <w:pPr>
        <w:spacing w:beforeLines="50" w:beforeAutospacing="0" w:afterLines="50" w:afterAutospacing="0" w:line="360" w:lineRule="auto"/>
        <w:rPr>
          <w:rFonts w:ascii="宋体" w:hAnsi="宋体" w:eastAsia="宋体"/>
          <w:szCs w:val="24"/>
        </w:rPr>
      </w:pPr>
      <w:r>
        <w:rPr>
          <w:rFonts w:hint="eastAsia" w:ascii="宋体" w:hAnsi="宋体" w:eastAsia="宋体"/>
          <w:szCs w:val="24"/>
        </w:rPr>
        <w:t>〔关键词〕税收筹划</w:t>
      </w:r>
      <w:r>
        <w:rPr>
          <w:rFonts w:ascii="宋体" w:hAnsi="宋体" w:eastAsia="宋体"/>
          <w:szCs w:val="24"/>
        </w:rPr>
        <w:t>关联关系投资基金税收优惠</w:t>
      </w:r>
      <w:r>
        <w:rPr>
          <w:rFonts w:hint="eastAsia" w:ascii="宋体" w:hAnsi="宋体" w:eastAsia="宋体"/>
          <w:szCs w:val="24"/>
        </w:rPr>
        <w:t>避税</w:t>
      </w:r>
    </w:p>
    <w:p>
      <w:pPr>
        <w:spacing w:beforeLines="50" w:beforeAutospacing="0" w:afterLines="50" w:afterAutospacing="0" w:line="360" w:lineRule="auto"/>
        <w:rPr>
          <w:rFonts w:ascii="宋体" w:hAnsi="宋体" w:eastAsia="宋体"/>
          <w:szCs w:val="24"/>
        </w:rPr>
      </w:pPr>
    </w:p>
    <w:p>
      <w:pPr>
        <w:pStyle w:val="2"/>
        <w:spacing w:before="50" w:beforeAutospacing="0" w:after="50" w:afterAutospacing="0" w:line="360" w:lineRule="auto"/>
        <w:rPr>
          <w:rFonts w:ascii="宋体" w:hAnsi="宋体" w:eastAsia="宋体"/>
          <w:sz w:val="24"/>
          <w:szCs w:val="24"/>
        </w:rPr>
      </w:pPr>
      <w:r>
        <w:rPr>
          <w:rFonts w:ascii="宋体" w:hAnsi="宋体" w:eastAsia="宋体"/>
          <w:sz w:val="24"/>
          <w:szCs w:val="24"/>
        </w:rPr>
        <w:t>基本案情</w:t>
      </w:r>
    </w:p>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一、检查过程</w:t>
      </w:r>
    </w:p>
    <w:p>
      <w:pPr>
        <w:pStyle w:val="4"/>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（一）疑云初现：异常投资，快手操作只为亏损</w:t>
      </w:r>
    </w:p>
    <w:p>
      <w:pPr>
        <w:spacing w:beforeLines="50" w:beforeAutospacing="0" w:afterLines="50" w:afterAutospacing="0" w:line="360" w:lineRule="auto"/>
        <w:ind w:firstLine="480" w:firstLineChars="200"/>
        <w:rPr>
          <w:rFonts w:ascii="宋体" w:hAnsi="宋体" w:eastAsia="宋体"/>
          <w:szCs w:val="24"/>
        </w:rPr>
      </w:pPr>
      <w:r>
        <w:rPr>
          <w:rFonts w:ascii="宋体" w:hAnsi="宋体" w:eastAsia="宋体"/>
          <w:szCs w:val="24"/>
        </w:rPr>
        <w:t>2015年，四川省地方税务局稽查局对四川X有限公司（以下简称X公司）2012——2014年的纳税情况进行检查，发现2013年X公司进行了一次奇怪的投资活动，头一天在资本市场购入基金，第二天基金宣布分红，一周后红利到账马上亏损卖出。</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检查组查阅</w:t>
      </w:r>
      <w:r>
        <w:rPr>
          <w:rFonts w:ascii="宋体" w:hAnsi="宋体" w:eastAsia="宋体"/>
          <w:szCs w:val="24"/>
        </w:rPr>
        <w:t>X公司财务账簿，在“交易性金融资产”科目中发现对Z基金的投资收益为负数，这引起了检查人员的警觉。检查人员翻阅此项投资的原始凭证，发现X公司于2013年7月8日购买了3亿元Z基金，7月15日收到现金红利3905</w:t>
      </w:r>
      <w:r>
        <w:rPr>
          <w:rFonts w:hint="eastAsia" w:ascii="宋体" w:hAnsi="宋体" w:eastAsia="宋体"/>
          <w:kern w:val="0"/>
          <w:szCs w:val="24"/>
        </w:rPr>
        <w:t>.</w:t>
      </w:r>
      <w:r>
        <w:rPr>
          <w:rFonts w:ascii="宋体" w:hAnsi="宋体" w:eastAsia="宋体"/>
          <w:szCs w:val="24"/>
        </w:rPr>
        <w:t>04万元，并于当日赎回Z基金全部份额，赎回总价值2</w:t>
      </w:r>
      <w:r>
        <w:rPr>
          <w:rFonts w:hint="eastAsia" w:ascii="宋体" w:hAnsi="宋体" w:eastAsia="宋体"/>
          <w:kern w:val="0"/>
          <w:szCs w:val="24"/>
        </w:rPr>
        <w:t>.</w:t>
      </w:r>
      <w:r>
        <w:rPr>
          <w:rFonts w:ascii="宋体" w:hAnsi="宋体" w:eastAsia="宋体"/>
          <w:szCs w:val="24"/>
        </w:rPr>
        <w:t>61亿元，支付赎回费用130</w:t>
      </w:r>
      <w:r>
        <w:rPr>
          <w:rFonts w:hint="eastAsia" w:ascii="宋体" w:hAnsi="宋体" w:eastAsia="宋体"/>
          <w:kern w:val="0"/>
          <w:szCs w:val="24"/>
        </w:rPr>
        <w:t>.</w:t>
      </w:r>
      <w:r>
        <w:rPr>
          <w:rFonts w:ascii="宋体" w:hAnsi="宋体" w:eastAsia="宋体"/>
          <w:szCs w:val="24"/>
        </w:rPr>
        <w:t>7万元，投资损失3989</w:t>
      </w:r>
      <w:r>
        <w:rPr>
          <w:rFonts w:hint="eastAsia" w:ascii="宋体" w:hAnsi="宋体" w:eastAsia="宋体"/>
          <w:kern w:val="0"/>
          <w:szCs w:val="24"/>
        </w:rPr>
        <w:t>.</w:t>
      </w:r>
      <w:r>
        <w:rPr>
          <w:rFonts w:ascii="宋体" w:hAnsi="宋体" w:eastAsia="宋体"/>
          <w:szCs w:val="24"/>
        </w:rPr>
        <w:t>9万元。</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这一发现加深了检查人员的怀疑，为何此次投资时间如此短暂？为何购入后基金马上分红？为何基金分红后又立即亏损卖出？检查人员凭经验推断</w:t>
      </w:r>
      <w:r>
        <w:rPr>
          <w:rFonts w:ascii="宋体" w:hAnsi="宋体" w:eastAsia="宋体"/>
          <w:szCs w:val="24"/>
        </w:rPr>
        <w:t>X公司此番操作不是正常的商业行为，目的很可能是为了避税。为了印证这一推断，检查人员又查阅了X公司企业所得税汇算清缴申报情况，发现X公司在2013年申报纳税时将取得的3905</w:t>
      </w:r>
      <w:r>
        <w:rPr>
          <w:rFonts w:hint="eastAsia" w:ascii="宋体" w:hAnsi="宋体" w:eastAsia="宋体"/>
          <w:kern w:val="0"/>
          <w:szCs w:val="24"/>
        </w:rPr>
        <w:t>.</w:t>
      </w:r>
      <w:r>
        <w:rPr>
          <w:rFonts w:ascii="宋体" w:hAnsi="宋体" w:eastAsia="宋体"/>
          <w:szCs w:val="24"/>
        </w:rPr>
        <w:t>04万元现金红利作为免税收入申报，并将赎回Z基金导致的3989</w:t>
      </w:r>
      <w:r>
        <w:rPr>
          <w:rFonts w:hint="eastAsia" w:ascii="宋体" w:hAnsi="宋体" w:eastAsia="宋体"/>
          <w:kern w:val="0"/>
          <w:szCs w:val="24"/>
        </w:rPr>
        <w:t>.</w:t>
      </w:r>
      <w:r>
        <w:rPr>
          <w:rFonts w:ascii="宋体" w:hAnsi="宋体" w:eastAsia="宋体"/>
          <w:szCs w:val="24"/>
        </w:rPr>
        <w:t>9万元损失在税前扣除。</w:t>
      </w:r>
    </w:p>
    <w:p>
      <w:pPr>
        <w:pStyle w:val="4"/>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（二）陷入圃局：资料凭证合理合规</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检查组询问</w:t>
      </w:r>
      <w:r>
        <w:rPr>
          <w:rFonts w:ascii="宋体" w:hAnsi="宋体" w:eastAsia="宋体"/>
          <w:szCs w:val="24"/>
        </w:rPr>
        <w:t>X公司财务总监，要求其对该投资行为作出解释。对方表示，2014年X公司已向主管税务机关报送了该投资行为的专项情况说明。检查人员查阅公司提供的专项情况说明发现，x公司头一天购进</w:t>
      </w:r>
      <w:r>
        <w:rPr>
          <w:rFonts w:hint="eastAsia" w:ascii="宋体" w:hAnsi="宋体" w:eastAsia="宋体"/>
          <w:szCs w:val="24"/>
        </w:rPr>
        <w:t>Z</w:t>
      </w:r>
      <w:r>
        <w:rPr>
          <w:rFonts w:ascii="宋体" w:hAnsi="宋体" w:eastAsia="宋体"/>
          <w:szCs w:val="24"/>
        </w:rPr>
        <w:t>基金，第二天基金公司就宣布分配现金红利。检查组反复研究X公司报送的相关资料，根据现有证据，该投资行为及纳税情况符合税收政策规定。检查人员感到这里面一定有问题，但一时又无从下手。</w:t>
      </w:r>
    </w:p>
    <w:p>
      <w:pPr>
        <w:pStyle w:val="4"/>
        <w:spacing w:before="50" w:beforeAutospacing="0" w:after="50" w:afterAutospacing="0" w:line="360" w:lineRule="auto"/>
        <w:ind w:firstLine="482" w:firstLineChars="200"/>
        <w:rPr>
          <w:rFonts w:ascii="宋体" w:hAnsi="宋体" w:eastAsia="宋体"/>
          <w:sz w:val="24"/>
          <w:szCs w:val="24"/>
        </w:rPr>
      </w:pPr>
      <w:r>
        <w:rPr>
          <w:rFonts w:ascii="宋体" w:hAnsi="宋体" w:eastAsia="宋体"/>
          <w:sz w:val="24"/>
          <w:szCs w:val="24"/>
        </w:rPr>
        <w:t>（三）迎难而上：发现关联关系，疑似滥用税收优惠</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检查人员调整思路，决定扩大调查范围，从外部调查着手。在查看</w:t>
      </w:r>
      <w:r>
        <w:rPr>
          <w:rFonts w:ascii="宋体" w:hAnsi="宋体" w:eastAsia="宋体"/>
          <w:szCs w:val="24"/>
        </w:rPr>
        <w:t>Z基金公司官网时，公司简介中第一大股东A引起了检查人员的注意，因为A是X公司章程中注明的第二大股东。难道X公司和Z基金公司是关联企业？为进一步核实情况，检查组前往</w:t>
      </w:r>
      <w:r>
        <w:rPr>
          <w:rFonts w:hint="eastAsia" w:ascii="宋体" w:hAnsi="宋体" w:eastAsia="宋体"/>
          <w:szCs w:val="24"/>
        </w:rPr>
        <w:t>Z</w:t>
      </w:r>
      <w:r>
        <w:rPr>
          <w:rFonts w:ascii="宋体" w:hAnsi="宋体" w:eastAsia="宋体"/>
          <w:szCs w:val="24"/>
        </w:rPr>
        <w:t>基金公司上海总部进行实地调查，要求其提供公司章程以及x公司购买、赎回</w:t>
      </w:r>
      <w:r>
        <w:rPr>
          <w:rFonts w:hint="eastAsia" w:ascii="宋体" w:hAnsi="宋体" w:eastAsia="宋体"/>
          <w:szCs w:val="24"/>
        </w:rPr>
        <w:t>Z</w:t>
      </w:r>
      <w:r>
        <w:rPr>
          <w:rFonts w:ascii="宋体" w:hAnsi="宋体" w:eastAsia="宋体"/>
          <w:szCs w:val="24"/>
        </w:rPr>
        <w:t>基金的相关资料，2基金公司以相关业务员已离职、交易系统升级等理由拒绝提供。在检查人员的强烈要求下，Z基金公司最终提供了公司章程。章程表明，x公司第二大股东（持股比例30.25%）和Z基金公司的第一大股东（持股比例41.59%）是同一个公司，x公司和Z基金公司确实存在关联关系。</w:t>
      </w:r>
    </w:p>
    <w:p>
      <w:pPr>
        <w:pStyle w:val="4"/>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（四）揭开真相：猜心薄划，只为获取税收利益</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为进一步核实该投资业务的实际情况，检查组要求X公司提供投资Z基金的相关资料。</w:t>
      </w:r>
      <w:r>
        <w:rPr>
          <w:rFonts w:ascii="宋体" w:hAnsi="宋体" w:eastAsia="宋体"/>
          <w:szCs w:val="24"/>
        </w:rPr>
        <w:t>x公司辩称，购买Z基金的投资早有计划，公司投资管理部门曾经开展过投资Z基金的有关调查，该项投资决策符合公司管理制度，具有完整的投资审批流程；公司之所以在亏损状态下赎回之基金，是因为</w:t>
      </w:r>
      <w:r>
        <w:rPr>
          <w:rFonts w:hint="eastAsia" w:ascii="宋体" w:hAnsi="宋体" w:eastAsia="宋体"/>
          <w:szCs w:val="24"/>
        </w:rPr>
        <w:t>急需</w:t>
      </w:r>
      <w:r>
        <w:rPr>
          <w:rFonts w:ascii="宋体" w:hAnsi="宋体" w:eastAsia="宋体"/>
          <w:szCs w:val="24"/>
        </w:rPr>
        <w:t>资金启动另一项投资。</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检查组调取</w:t>
      </w:r>
      <w:r>
        <w:rPr>
          <w:rFonts w:ascii="宋体" w:hAnsi="宋体" w:eastAsia="宋体"/>
          <w:szCs w:val="24"/>
        </w:rPr>
        <w:t>x公司《“自有资金投资Z基金”，之尽职调查报告》与内部审批等资料，经过比对和分析，发现两个突破点：其一，2013年7月15日14时x</w:t>
      </w:r>
      <w:r>
        <w:rPr>
          <w:rFonts w:hint="eastAsia" w:ascii="宋体" w:hAnsi="宋体" w:eastAsia="宋体"/>
          <w:szCs w:val="24"/>
        </w:rPr>
        <w:t>公司收到赎回款，当日</w:t>
      </w:r>
      <w:r>
        <w:rPr>
          <w:rFonts w:ascii="宋体" w:hAnsi="宋体" w:eastAsia="宋体"/>
          <w:szCs w:val="24"/>
        </w:rPr>
        <w:t>16时57分发起新投资计划审批流程，7月18日最终完成审批。从时间上看，X公司是先</w:t>
      </w:r>
      <w:r>
        <w:rPr>
          <w:rFonts w:hint="eastAsia" w:ascii="宋体" w:hAnsi="宋体" w:eastAsia="宋体"/>
          <w:szCs w:val="24"/>
        </w:rPr>
        <w:t>赎</w:t>
      </w:r>
      <w:r>
        <w:rPr>
          <w:rFonts w:ascii="宋体" w:hAnsi="宋体" w:eastAsia="宋体"/>
          <w:szCs w:val="24"/>
        </w:rPr>
        <w:t>回Z基金，再发起新投资审批流程，这与</w:t>
      </w:r>
      <w:r>
        <w:rPr>
          <w:rFonts w:hint="eastAsia" w:ascii="宋体" w:hAnsi="宋体" w:eastAsia="宋体"/>
          <w:szCs w:val="24"/>
        </w:rPr>
        <w:t>X</w:t>
      </w:r>
      <w:r>
        <w:rPr>
          <w:rFonts w:ascii="宋体" w:hAnsi="宋体" w:eastAsia="宋体"/>
          <w:szCs w:val="24"/>
        </w:rPr>
        <w:t>公司声称为了启动新投资项目才赎回Z基金的情况不符。其二，尽职调查报告明</w:t>
      </w:r>
      <w:r>
        <w:rPr>
          <w:rFonts w:hint="eastAsia" w:ascii="宋体" w:hAnsi="宋体" w:eastAsia="宋体"/>
          <w:szCs w:val="24"/>
        </w:rPr>
        <w:t>确载明</w:t>
      </w:r>
      <w:r>
        <w:rPr>
          <w:rFonts w:ascii="宋体" w:hAnsi="宋体" w:eastAsia="宋体"/>
          <w:szCs w:val="24"/>
        </w:rPr>
        <w:t>x公司投资Z基金的策略为收取分红后赎回，目的是提高税后净收益。</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经过步步为营地深人调套，检查组终于成功揭开了这个滥用税收优惠政策避税违法行为的面纱：</w:t>
      </w:r>
      <w:r>
        <w:rPr>
          <w:rFonts w:ascii="宋体" w:hAnsi="宋体" w:eastAsia="宋体"/>
          <w:color w:val="C55911" w:themeColor="accent2" w:themeShade="BF"/>
          <w:szCs w:val="24"/>
        </w:rPr>
        <w:t>x公司利用与Z基金公司的关联关系，事先获悉</w:t>
      </w:r>
      <w:r>
        <w:rPr>
          <w:rFonts w:hint="eastAsia" w:ascii="宋体" w:hAnsi="宋体" w:eastAsia="宋体"/>
          <w:color w:val="C55911" w:themeColor="accent2" w:themeShade="BF"/>
          <w:szCs w:val="24"/>
        </w:rPr>
        <w:t>Z</w:t>
      </w:r>
      <w:r>
        <w:rPr>
          <w:rFonts w:ascii="宋体" w:hAnsi="宋体" w:eastAsia="宋体"/>
          <w:color w:val="C55911" w:themeColor="accent2" w:themeShade="BF"/>
          <w:szCs w:val="24"/>
        </w:rPr>
        <w:t>基金</w:t>
      </w:r>
      <w:r>
        <w:rPr>
          <w:rFonts w:hint="eastAsia" w:ascii="宋体" w:hAnsi="宋体" w:eastAsia="宋体"/>
          <w:color w:val="C55911" w:themeColor="accent2" w:themeShade="BF"/>
          <w:szCs w:val="24"/>
        </w:rPr>
        <w:t>的分红时间，在</w:t>
      </w:r>
      <w:r>
        <w:rPr>
          <w:rFonts w:ascii="宋体" w:hAnsi="宋体" w:eastAsia="宋体"/>
          <w:color w:val="C55911" w:themeColor="accent2" w:themeShade="BF"/>
          <w:szCs w:val="24"/>
        </w:rPr>
        <w:t>基金宣布分红的前一天买</w:t>
      </w:r>
      <w:r>
        <w:rPr>
          <w:rFonts w:hint="eastAsia" w:ascii="宋体" w:hAnsi="宋体" w:eastAsia="宋体"/>
          <w:color w:val="C55911" w:themeColor="accent2" w:themeShade="BF"/>
          <w:szCs w:val="24"/>
        </w:rPr>
        <w:t>入</w:t>
      </w:r>
      <w:r>
        <w:rPr>
          <w:rFonts w:ascii="宋体" w:hAnsi="宋体" w:eastAsia="宋体"/>
          <w:color w:val="C55911" w:themeColor="accent2" w:themeShade="BF"/>
          <w:szCs w:val="24"/>
        </w:rPr>
        <w:t>基金，收到分红当天立刻在</w:t>
      </w:r>
      <w:r>
        <w:rPr>
          <w:rFonts w:hint="eastAsia" w:ascii="宋体" w:hAnsi="宋体" w:eastAsia="宋体"/>
          <w:color w:val="C55911" w:themeColor="accent2" w:themeShade="BF"/>
          <w:szCs w:val="24"/>
        </w:rPr>
        <w:t>亏损状态下卖出。</w:t>
      </w:r>
      <w:r>
        <w:rPr>
          <w:rFonts w:ascii="宋体" w:hAnsi="宋体" w:eastAsia="宋体"/>
          <w:color w:val="C55911" w:themeColor="accent2" w:themeShade="BF"/>
          <w:szCs w:val="24"/>
        </w:rPr>
        <w:t>X公司将收取的现金红利作为免税收入申报，并将基金赎回接失在企业所得税税前扣除。这种“快进快出”</w:t>
      </w:r>
      <w:r>
        <w:rPr>
          <w:rFonts w:hint="eastAsia" w:ascii="宋体" w:hAnsi="宋体" w:eastAsia="宋体"/>
          <w:color w:val="C55911" w:themeColor="accent2" w:themeShade="BF"/>
          <w:szCs w:val="24"/>
        </w:rPr>
        <w:t>的投资方式，其目的不在于获取投资收益，而</w:t>
      </w:r>
      <w:r>
        <w:rPr>
          <w:rFonts w:ascii="宋体" w:hAnsi="宋体" w:eastAsia="宋体"/>
          <w:color w:val="C55911" w:themeColor="accent2" w:themeShade="BF"/>
          <w:szCs w:val="24"/>
        </w:rPr>
        <w:t>在于获取税收利益</w:t>
      </w:r>
      <w:r>
        <w:rPr>
          <w:rFonts w:ascii="宋体" w:hAnsi="宋体" w:eastAsia="宋体"/>
          <w:szCs w:val="24"/>
        </w:rPr>
        <w:t>。</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二、案件事实</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经查</w:t>
      </w:r>
      <w:r>
        <w:rPr>
          <w:rFonts w:ascii="宋体" w:hAnsi="宋体" w:eastAsia="宋体"/>
          <w:szCs w:val="24"/>
        </w:rPr>
        <w:t>明，本案的主要事实如下：</w:t>
      </w:r>
    </w:p>
    <w:p>
      <w:pPr>
        <w:spacing w:beforeLines="50" w:beforeAutospacing="0" w:afterLines="50" w:afterAutospacing="0" w:line="360" w:lineRule="auto"/>
        <w:ind w:firstLine="480" w:firstLineChars="200"/>
        <w:rPr>
          <w:rFonts w:ascii="宋体" w:hAnsi="宋体" w:eastAsia="宋体"/>
          <w:szCs w:val="24"/>
        </w:rPr>
      </w:pPr>
      <w:r>
        <w:rPr>
          <w:rFonts w:ascii="宋体" w:hAnsi="宋体" w:eastAsia="宋体"/>
          <w:szCs w:val="24"/>
        </w:rPr>
        <w:t>2013年，X公司为获取税收利益，进行不真有合理商业目的的避税安排</w:t>
      </w:r>
      <w:r>
        <w:rPr>
          <w:rFonts w:hint="eastAsia" w:ascii="宋体" w:hAnsi="宋体" w:eastAsia="宋体"/>
          <w:szCs w:val="24"/>
        </w:rPr>
        <w:t>。根据事先知道的分红消息，在</w:t>
      </w:r>
      <w:r>
        <w:rPr>
          <w:rFonts w:ascii="宋体" w:hAnsi="宋体" w:eastAsia="宋体"/>
          <w:szCs w:val="24"/>
        </w:rPr>
        <w:t>Z基金宣布分红前一天买</w:t>
      </w:r>
      <w:r>
        <w:rPr>
          <w:rFonts w:hint="eastAsia" w:ascii="宋体" w:hAnsi="宋体" w:eastAsia="宋体"/>
          <w:szCs w:val="24"/>
        </w:rPr>
        <w:t>入</w:t>
      </w:r>
      <w:r>
        <w:rPr>
          <w:rFonts w:ascii="宋体" w:hAnsi="宋体" w:eastAsia="宋体"/>
          <w:szCs w:val="24"/>
        </w:rPr>
        <w:t>，收到分红后立刻</w:t>
      </w:r>
      <w:r>
        <w:rPr>
          <w:rFonts w:hint="eastAsia" w:ascii="宋体" w:hAnsi="宋体" w:eastAsia="宋体"/>
          <w:szCs w:val="24"/>
        </w:rPr>
        <w:t>卖出全部份额，利用证券投资基金的税收优惠政策，将现金红利作为免税收入申报，同时将基金赎回损失在企业所得税前扣除。</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三、处理结果</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经审理，税务机关作出如下决定：</w:t>
      </w:r>
    </w:p>
    <w:p>
      <w:pPr>
        <w:spacing w:beforeLines="50" w:beforeAutospacing="0" w:afterLines="50" w:afterAutospacing="0" w:line="360" w:lineRule="auto"/>
        <w:ind w:firstLine="480" w:firstLineChars="200"/>
        <w:rPr>
          <w:rFonts w:ascii="宋体" w:hAnsi="宋体" w:eastAsia="宋体"/>
          <w:szCs w:val="24"/>
        </w:rPr>
      </w:pPr>
      <w:r>
        <w:rPr>
          <w:rFonts w:ascii="宋体" w:hAnsi="宋体" w:eastAsia="宋体"/>
          <w:szCs w:val="24"/>
        </w:rPr>
        <w:t>1</w:t>
      </w:r>
      <w:r>
        <w:rPr>
          <w:rFonts w:hint="eastAsia" w:ascii="宋体" w:hAnsi="宋体" w:eastAsia="宋体"/>
          <w:kern w:val="0"/>
          <w:szCs w:val="24"/>
        </w:rPr>
        <w:t>.对X公司2</w:t>
      </w:r>
      <w:r>
        <w:rPr>
          <w:rFonts w:ascii="宋体" w:hAnsi="宋体" w:eastAsia="宋体"/>
          <w:kern w:val="0"/>
          <w:szCs w:val="24"/>
        </w:rPr>
        <w:t>013</w:t>
      </w:r>
      <w:r>
        <w:rPr>
          <w:rFonts w:hint="eastAsia" w:ascii="宋体" w:hAnsi="宋体" w:eastAsia="宋体"/>
          <w:kern w:val="0"/>
          <w:szCs w:val="24"/>
        </w:rPr>
        <w:t>年7月投资并赎回Z基金</w:t>
      </w:r>
      <w:r>
        <w:rPr>
          <w:rFonts w:hint="eastAsia" w:ascii="宋体" w:hAnsi="宋体" w:eastAsia="宋体"/>
          <w:szCs w:val="24"/>
        </w:rPr>
        <w:t>相关事项进行特别纳税调整，调增应纳税所得额</w:t>
      </w:r>
      <w:r>
        <w:rPr>
          <w:rFonts w:ascii="宋体" w:hAnsi="宋体" w:eastAsia="宋体"/>
          <w:szCs w:val="24"/>
        </w:rPr>
        <w:t>3859</w:t>
      </w:r>
      <w:r>
        <w:rPr>
          <w:rFonts w:hint="eastAsia" w:ascii="宋体" w:hAnsi="宋体" w:eastAsia="宋体"/>
          <w:kern w:val="0"/>
          <w:szCs w:val="24"/>
        </w:rPr>
        <w:t>.</w:t>
      </w:r>
      <w:r>
        <w:rPr>
          <w:rFonts w:ascii="宋体" w:hAnsi="宋体" w:eastAsia="宋体"/>
          <w:szCs w:val="24"/>
        </w:rPr>
        <w:t>2（3989</w:t>
      </w:r>
      <w:r>
        <w:rPr>
          <w:rFonts w:hint="eastAsia" w:ascii="宋体" w:hAnsi="宋体" w:eastAsia="宋体"/>
          <w:kern w:val="0"/>
          <w:szCs w:val="24"/>
        </w:rPr>
        <w:t>.</w:t>
      </w:r>
      <w:r>
        <w:rPr>
          <w:rFonts w:ascii="宋体" w:hAnsi="宋体" w:eastAsia="宋体"/>
          <w:szCs w:val="24"/>
        </w:rPr>
        <w:t>9——130</w:t>
      </w:r>
      <w:r>
        <w:rPr>
          <w:rFonts w:hint="eastAsia" w:ascii="宋体" w:hAnsi="宋体" w:eastAsia="宋体"/>
          <w:kern w:val="0"/>
          <w:szCs w:val="24"/>
        </w:rPr>
        <w:t>.</w:t>
      </w:r>
      <w:r>
        <w:rPr>
          <w:rFonts w:ascii="宋体" w:hAnsi="宋体" w:eastAsia="宋体"/>
          <w:szCs w:val="24"/>
        </w:rPr>
        <w:t>7）万元</w:t>
      </w:r>
      <w:r>
        <w:rPr>
          <w:rFonts w:hint="eastAsia" w:ascii="宋体" w:hAnsi="宋体" w:eastAsia="宋体"/>
          <w:szCs w:val="24"/>
        </w:rPr>
        <w:t>。</w:t>
      </w:r>
    </w:p>
    <w:p>
      <w:pPr>
        <w:spacing w:beforeLines="50" w:beforeAutospacing="0" w:afterLines="50" w:afterAutospacing="0" w:line="360" w:lineRule="auto"/>
        <w:ind w:firstLine="480" w:firstLineChars="200"/>
        <w:rPr>
          <w:rFonts w:ascii="宋体" w:hAnsi="宋体" w:eastAsia="宋体"/>
          <w:szCs w:val="24"/>
        </w:rPr>
      </w:pPr>
      <w:r>
        <w:rPr>
          <w:rFonts w:ascii="宋体" w:hAnsi="宋体" w:eastAsia="宋体"/>
          <w:szCs w:val="24"/>
        </w:rPr>
        <w:t>2.责令X公司补缴企业所得税964</w:t>
      </w:r>
      <w:r>
        <w:rPr>
          <w:rFonts w:hint="eastAsia" w:ascii="宋体" w:hAnsi="宋体" w:eastAsia="宋体"/>
          <w:kern w:val="0"/>
          <w:szCs w:val="24"/>
        </w:rPr>
        <w:t>.</w:t>
      </w:r>
      <w:r>
        <w:rPr>
          <w:rFonts w:ascii="宋体" w:hAnsi="宋体" w:eastAsia="宋体"/>
          <w:szCs w:val="24"/>
        </w:rPr>
        <w:t>8万元，并从2014年6月1日起至税款人库之日止按同期中国人民银行人民币贷款基准利率加</w:t>
      </w:r>
      <w:r>
        <w:rPr>
          <w:rFonts w:hint="eastAsia" w:ascii="宋体" w:hAnsi="宋体" w:eastAsia="宋体"/>
          <w:szCs w:val="24"/>
        </w:rPr>
        <w:t>收利息。</w:t>
      </w:r>
    </w:p>
    <w:p>
      <w:pPr>
        <w:spacing w:beforeLines="50" w:beforeAutospacing="0" w:afterLines="50" w:afterAutospacing="0" w:line="360" w:lineRule="auto"/>
        <w:rPr>
          <w:rFonts w:ascii="宋体" w:hAnsi="宋体" w:eastAsia="宋体"/>
          <w:szCs w:val="24"/>
        </w:rPr>
      </w:pPr>
    </w:p>
    <w:p>
      <w:pPr>
        <w:pStyle w:val="2"/>
        <w:spacing w:before="50" w:beforeAutospacing="0" w:after="50" w:afterAutospacing="0" w:line="360" w:lineRule="auto"/>
        <w:rPr>
          <w:rFonts w:ascii="宋体" w:hAnsi="宋体" w:eastAsia="宋体"/>
          <w:sz w:val="24"/>
          <w:szCs w:val="24"/>
        </w:rPr>
      </w:pPr>
      <w:r>
        <w:rPr>
          <w:rFonts w:ascii="宋体" w:hAnsi="宋体" w:eastAsia="宋体"/>
          <w:sz w:val="24"/>
          <w:szCs w:val="24"/>
        </w:rPr>
        <w:t>案件疑难</w:t>
      </w:r>
    </w:p>
    <w:p>
      <w:pPr>
        <w:spacing w:beforeLines="50" w:beforeAutospacing="0" w:afterLines="50" w:afterAutospacing="0" w:line="360" w:lineRule="auto"/>
        <w:rPr>
          <w:rFonts w:ascii="宋体" w:hAnsi="宋体" w:eastAsia="宋体"/>
          <w:szCs w:val="24"/>
        </w:rPr>
      </w:pPr>
    </w:p>
    <w:p>
      <w:pPr>
        <w:spacing w:beforeLines="50" w:beforeAutospacing="0" w:afterLines="50" w:afterAutospacing="0" w:line="360" w:lineRule="auto"/>
        <w:ind w:firstLine="480" w:firstLineChars="200"/>
        <w:rPr>
          <w:rFonts w:ascii="宋体" w:hAnsi="宋体" w:eastAsia="宋体"/>
          <w:szCs w:val="24"/>
        </w:rPr>
      </w:pPr>
      <w:r>
        <w:rPr>
          <w:rFonts w:ascii="宋体" w:hAnsi="宋体" w:eastAsia="宋体"/>
          <w:szCs w:val="24"/>
        </w:rPr>
        <w:t>本案中，税务机关从关联关系和避税目的两方面综合</w:t>
      </w:r>
      <w:r>
        <w:rPr>
          <w:rFonts w:hint="eastAsia" w:ascii="宋体" w:hAnsi="宋体" w:eastAsia="宋体"/>
          <w:szCs w:val="24"/>
        </w:rPr>
        <w:t>认定X公司投资买卖Z</w:t>
      </w:r>
      <w:r>
        <w:rPr>
          <w:rFonts w:ascii="宋体" w:hAnsi="宋体" w:eastAsia="宋体"/>
          <w:szCs w:val="24"/>
        </w:rPr>
        <w:t>基金的行为为</w:t>
      </w:r>
      <w:r>
        <w:rPr>
          <w:rFonts w:hint="eastAsia" w:ascii="宋体" w:hAnsi="宋体" w:eastAsia="宋体"/>
          <w:szCs w:val="24"/>
        </w:rPr>
        <w:t>滥</w:t>
      </w:r>
      <w:r>
        <w:rPr>
          <w:rFonts w:ascii="宋体" w:hAnsi="宋体" w:eastAsia="宋体"/>
          <w:szCs w:val="24"/>
        </w:rPr>
        <w:t>用税收优惠政策的避税安排。</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一、认定</w:t>
      </w:r>
      <w:r>
        <w:rPr>
          <w:rFonts w:ascii="宋体" w:hAnsi="宋体" w:eastAsia="宋体"/>
          <w:sz w:val="24"/>
          <w:szCs w:val="24"/>
        </w:rPr>
        <w:t>X公司与Z基金公司存在关联关系</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根据《国家税务总局关于完善关联申报和同期资料管理有关事项的公告》（</w:t>
      </w:r>
      <w:r>
        <w:fldChar w:fldCharType="begin"/>
      </w:r>
      <w:r>
        <w:instrText xml:space="preserve"> HYPERLINK "http://ssfb86.com/index/News/detail/newsid/726.html" </w:instrText>
      </w:r>
      <w:r>
        <w:fldChar w:fldCharType="separate"/>
      </w:r>
      <w:r>
        <w:rPr>
          <w:rStyle w:val="11"/>
          <w:rFonts w:hint="eastAsia" w:ascii="宋体" w:hAnsi="宋体" w:eastAsia="宋体"/>
          <w:szCs w:val="24"/>
        </w:rPr>
        <w:t>国家税务总局公告</w:t>
      </w:r>
      <w:r>
        <w:rPr>
          <w:rStyle w:val="11"/>
          <w:rFonts w:ascii="宋体" w:hAnsi="宋体" w:eastAsia="宋体"/>
          <w:szCs w:val="24"/>
        </w:rPr>
        <w:t>2016年第42号</w:t>
      </w:r>
      <w:r>
        <w:rPr>
          <w:rStyle w:val="11"/>
          <w:rFonts w:ascii="宋体" w:hAnsi="宋体" w:eastAsia="宋体"/>
          <w:szCs w:val="24"/>
        </w:rPr>
        <w:fldChar w:fldCharType="end"/>
      </w:r>
      <w:r>
        <w:rPr>
          <w:rFonts w:ascii="宋体" w:hAnsi="宋体" w:eastAsia="宋体"/>
          <w:szCs w:val="24"/>
        </w:rPr>
        <w:t>）第二条规定，</w:t>
      </w:r>
      <w:r>
        <w:rPr>
          <w:rFonts w:ascii="宋体" w:hAnsi="宋体" w:eastAsia="宋体"/>
          <w:color w:val="C55911" w:themeColor="accent2" w:themeShade="BF"/>
          <w:szCs w:val="24"/>
        </w:rPr>
        <w:t>双方直接或者间接同为第三方所持有的股份达到25％以上，构成关联关系。本案中，X公司第二大股东（持股比例30</w:t>
      </w:r>
      <w:r>
        <w:rPr>
          <w:rFonts w:hint="eastAsia" w:ascii="宋体" w:hAnsi="宋体" w:eastAsia="宋体"/>
          <w:color w:val="C55911" w:themeColor="accent2" w:themeShade="BF"/>
          <w:kern w:val="0"/>
          <w:szCs w:val="24"/>
        </w:rPr>
        <w:t>.</w:t>
      </w:r>
      <w:r>
        <w:rPr>
          <w:rFonts w:ascii="宋体" w:hAnsi="宋体" w:eastAsia="宋体"/>
          <w:color w:val="C55911" w:themeColor="accent2" w:themeShade="BF"/>
          <w:szCs w:val="24"/>
        </w:rPr>
        <w:t>25％）和Z基金公司第一大股东（持股比例41</w:t>
      </w:r>
      <w:r>
        <w:rPr>
          <w:rFonts w:hint="eastAsia" w:ascii="宋体" w:hAnsi="宋体" w:eastAsia="宋体"/>
          <w:color w:val="C55911" w:themeColor="accent2" w:themeShade="BF"/>
          <w:kern w:val="0"/>
          <w:szCs w:val="24"/>
        </w:rPr>
        <w:t>.</w:t>
      </w:r>
      <w:r>
        <w:rPr>
          <w:rFonts w:ascii="宋体" w:hAnsi="宋体" w:eastAsia="宋体"/>
          <w:color w:val="C55911" w:themeColor="accent2" w:themeShade="BF"/>
          <w:szCs w:val="24"/>
        </w:rPr>
        <w:t>59％）是同一个公司，从而可以认定二者具有关联关系</w:t>
      </w:r>
      <w:r>
        <w:rPr>
          <w:rFonts w:ascii="宋体" w:hAnsi="宋体" w:eastAsia="宋体"/>
          <w:szCs w:val="24"/>
        </w:rPr>
        <w:t>。</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二、认定</w:t>
      </w:r>
      <w:r>
        <w:rPr>
          <w:rFonts w:ascii="宋体" w:hAnsi="宋体" w:eastAsia="宋体"/>
          <w:sz w:val="24"/>
          <w:szCs w:val="24"/>
        </w:rPr>
        <w:t>X公司具有滥用税收优惠政策避税的目的</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税务机关从</w:t>
      </w:r>
      <w:r>
        <w:rPr>
          <w:rFonts w:ascii="宋体" w:hAnsi="宋体" w:eastAsia="宋体"/>
          <w:szCs w:val="24"/>
        </w:rPr>
        <w:t>X公司取得的《“自有资金投资Z基金”之尽职调查报告》第三页第六段“由于开放式基金现金分红暂不征收所得税，提高了投资的税后净收益水平，对机构来说，分红后赎回的策略能有效降低赎回价差，提高税后净收益水平”；第三页第七段“通过基金分红合理避税实务分析：某企业税前利润为1000万元，利用资金买人基金1000万元，按20％分红所得200万元，卖出基金所得800万元。交易前需交纳企业所得税250（1000x25％）万元（企业所得税税率按25％计算），通过投资基金分红的200万元可抵企业的应税所得，抵扣后的税前</w:t>
      </w:r>
      <w:r>
        <w:rPr>
          <w:rFonts w:hint="eastAsia" w:ascii="宋体" w:hAnsi="宋体" w:eastAsia="宋体"/>
          <w:szCs w:val="24"/>
        </w:rPr>
        <w:t>利润为</w:t>
      </w:r>
      <w:r>
        <w:rPr>
          <w:rFonts w:ascii="宋体" w:hAnsi="宋体" w:eastAsia="宋体"/>
          <w:szCs w:val="24"/>
        </w:rPr>
        <w:t>800（1000——200）万元，相应企业所得税为200（800x25％）万元；则有效合法规避企业所得税50（250—200）万元”，第三页第八段“考虑到申</w:t>
      </w:r>
      <w:r>
        <w:rPr>
          <w:rFonts w:hint="eastAsia" w:ascii="宋体" w:hAnsi="宋体" w:eastAsia="宋体"/>
          <w:szCs w:val="24"/>
        </w:rPr>
        <w:t>赎</w:t>
      </w:r>
      <w:r>
        <w:rPr>
          <w:rFonts w:ascii="宋体" w:hAnsi="宋体" w:eastAsia="宋体"/>
          <w:szCs w:val="24"/>
        </w:rPr>
        <w:t>成本，选择分红比例越高的基金，避税效果越好”等记载，表明X公司投资Z基金的目的就是通过税收筹划进行避税。而且从投资结果看，投资Z基金的投入大于所得，不具有投资合理性。综上，可以判定投资Z基金的目的是滥用税收优惠政策进行避税。</w:t>
      </w:r>
    </w:p>
    <w:p>
      <w:pPr>
        <w:spacing w:beforeLines="50" w:beforeAutospacing="0" w:afterLines="50" w:afterAutospacing="0" w:line="360" w:lineRule="auto"/>
        <w:rPr>
          <w:rFonts w:ascii="宋体" w:hAnsi="宋体" w:eastAsia="宋体"/>
          <w:szCs w:val="24"/>
        </w:rPr>
      </w:pPr>
    </w:p>
    <w:p>
      <w:pPr>
        <w:pStyle w:val="2"/>
        <w:spacing w:before="50" w:beforeAutospacing="0" w:after="50" w:afterAutospacing="0" w:line="360" w:lineRule="auto"/>
        <w:rPr>
          <w:rFonts w:ascii="宋体" w:hAnsi="宋体" w:eastAsia="宋体"/>
          <w:sz w:val="24"/>
          <w:szCs w:val="24"/>
        </w:rPr>
      </w:pPr>
      <w:r>
        <w:rPr>
          <w:rFonts w:hint="eastAsia" w:ascii="宋体" w:hAnsi="宋体" w:eastAsia="宋体"/>
          <w:sz w:val="24"/>
          <w:szCs w:val="24"/>
        </w:rPr>
        <w:t>案例评析</w:t>
      </w:r>
    </w:p>
    <w:p>
      <w:pPr>
        <w:spacing w:beforeLines="50" w:beforeAutospacing="0" w:afterLines="50" w:afterAutospacing="0" w:line="360" w:lineRule="auto"/>
        <w:rPr>
          <w:rFonts w:ascii="宋体" w:hAnsi="宋体" w:eastAsia="宋体"/>
          <w:szCs w:val="24"/>
        </w:rPr>
      </w:pP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本案中，针对企业滥用投资基金税收优惠政策进行避税的行为，税务机关查证了涉案企业投资行为真实目的为避税的事实，按照实质课税原则进行特别纳税调整，成功查处案件。以本案为鉴，可以得到以下启示：</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一、注重对避税筹划项目的检查</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实践中，企业利用税收优惠政策进行筹划以达到避税目的的行为时有发生，有的企业甚至组织专业团队或聘请专业机构进行税收筹划。检查中，要重点关注对企业税收筹划项目的检查，尤其对关联交易要深入调查，防止企业滥用税收优惠政策逃避缴纳税款。</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二、对税收筹划案件的查处应深入分析、综合判断其真实目的</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本案中，</w:t>
      </w:r>
      <w:r>
        <w:rPr>
          <w:rFonts w:ascii="宋体" w:hAnsi="宋体" w:eastAsia="宋体"/>
          <w:szCs w:val="24"/>
        </w:rPr>
        <w:t>X公司短期内投资买卖Z基金其目的并非获取投资收益，不具有商业上的合理性；而且，X公司在投资决策过程中出具的有关报告也表明其投资Z基金的目的在于少缴税款而非投资获利。因此，税务机关认定X公司的投资行为属于滥用税收优惠政策的避税安排。在查处此类案件过程中，对纳税人经济活动安排是否具有合理商业目的的判定，应透过现象看本质，对纳税人不具有合理商业目的的安排减少了应纳税额或应纳税所得额的，要依法进行纳税调整，避免税收流失。</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954075"/>
      <w:docPartObj>
        <w:docPartGallery w:val="AutoText"/>
      </w:docPartObj>
    </w:sdtPr>
    <w:sdtContent>
      <w:sdt>
        <w:sdtPr>
          <w:id w:val="1728636285"/>
          <w:docPartObj>
            <w:docPartGallery w:val="AutoText"/>
          </w:docPartObj>
        </w:sdtPr>
        <w:sdtContent>
          <w:p>
            <w:pPr>
              <w:pStyle w:val="6"/>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447B"/>
    <w:rsid w:val="00016CCE"/>
    <w:rsid w:val="00022D55"/>
    <w:rsid w:val="00032E3D"/>
    <w:rsid w:val="00043834"/>
    <w:rsid w:val="00050B5C"/>
    <w:rsid w:val="000568DE"/>
    <w:rsid w:val="00065BA9"/>
    <w:rsid w:val="000828D5"/>
    <w:rsid w:val="00100939"/>
    <w:rsid w:val="0010174F"/>
    <w:rsid w:val="00120194"/>
    <w:rsid w:val="00126C60"/>
    <w:rsid w:val="00150173"/>
    <w:rsid w:val="0018253C"/>
    <w:rsid w:val="00186ECF"/>
    <w:rsid w:val="001C786B"/>
    <w:rsid w:val="001D0127"/>
    <w:rsid w:val="001D3F4D"/>
    <w:rsid w:val="001F7041"/>
    <w:rsid w:val="00221EDC"/>
    <w:rsid w:val="0022440A"/>
    <w:rsid w:val="002479E5"/>
    <w:rsid w:val="00255106"/>
    <w:rsid w:val="00293B1C"/>
    <w:rsid w:val="002A2733"/>
    <w:rsid w:val="002B299C"/>
    <w:rsid w:val="002B4073"/>
    <w:rsid w:val="002D373B"/>
    <w:rsid w:val="002E29FC"/>
    <w:rsid w:val="002F419C"/>
    <w:rsid w:val="00306CDF"/>
    <w:rsid w:val="00307CB1"/>
    <w:rsid w:val="003450B5"/>
    <w:rsid w:val="00383A87"/>
    <w:rsid w:val="003B0BD7"/>
    <w:rsid w:val="003B300E"/>
    <w:rsid w:val="003F714A"/>
    <w:rsid w:val="0040239C"/>
    <w:rsid w:val="00412A5E"/>
    <w:rsid w:val="00427EEE"/>
    <w:rsid w:val="004326F7"/>
    <w:rsid w:val="004740C5"/>
    <w:rsid w:val="004748DC"/>
    <w:rsid w:val="00493D98"/>
    <w:rsid w:val="004A5E3E"/>
    <w:rsid w:val="004C171E"/>
    <w:rsid w:val="004D0CC9"/>
    <w:rsid w:val="004D2FA3"/>
    <w:rsid w:val="004E67D7"/>
    <w:rsid w:val="00503D72"/>
    <w:rsid w:val="00525169"/>
    <w:rsid w:val="005313D8"/>
    <w:rsid w:val="00541787"/>
    <w:rsid w:val="00545DF8"/>
    <w:rsid w:val="00550360"/>
    <w:rsid w:val="00550878"/>
    <w:rsid w:val="005A11B0"/>
    <w:rsid w:val="005B1EC2"/>
    <w:rsid w:val="005C5071"/>
    <w:rsid w:val="0060104E"/>
    <w:rsid w:val="00624DCA"/>
    <w:rsid w:val="00625239"/>
    <w:rsid w:val="00625311"/>
    <w:rsid w:val="00635D1C"/>
    <w:rsid w:val="00652C01"/>
    <w:rsid w:val="00660828"/>
    <w:rsid w:val="00663E5B"/>
    <w:rsid w:val="00676A40"/>
    <w:rsid w:val="00682742"/>
    <w:rsid w:val="00687828"/>
    <w:rsid w:val="006917CA"/>
    <w:rsid w:val="006C209F"/>
    <w:rsid w:val="006E258A"/>
    <w:rsid w:val="006E357B"/>
    <w:rsid w:val="006E3E26"/>
    <w:rsid w:val="006E49CF"/>
    <w:rsid w:val="006E76EE"/>
    <w:rsid w:val="0070349D"/>
    <w:rsid w:val="00720F29"/>
    <w:rsid w:val="007440D2"/>
    <w:rsid w:val="00752CF1"/>
    <w:rsid w:val="0077120C"/>
    <w:rsid w:val="00783C34"/>
    <w:rsid w:val="00790229"/>
    <w:rsid w:val="007941D7"/>
    <w:rsid w:val="007969AE"/>
    <w:rsid w:val="007A4003"/>
    <w:rsid w:val="007A6F96"/>
    <w:rsid w:val="007B1337"/>
    <w:rsid w:val="007C0D6A"/>
    <w:rsid w:val="007D0307"/>
    <w:rsid w:val="007E479C"/>
    <w:rsid w:val="007F10A1"/>
    <w:rsid w:val="00824111"/>
    <w:rsid w:val="00840B39"/>
    <w:rsid w:val="008444D3"/>
    <w:rsid w:val="0085176F"/>
    <w:rsid w:val="00851D05"/>
    <w:rsid w:val="00870EEF"/>
    <w:rsid w:val="00884113"/>
    <w:rsid w:val="00893040"/>
    <w:rsid w:val="008C45BD"/>
    <w:rsid w:val="008D599D"/>
    <w:rsid w:val="008F65F4"/>
    <w:rsid w:val="008F765D"/>
    <w:rsid w:val="00920A9C"/>
    <w:rsid w:val="00922D28"/>
    <w:rsid w:val="00935BF3"/>
    <w:rsid w:val="009433C9"/>
    <w:rsid w:val="00945251"/>
    <w:rsid w:val="00974FFF"/>
    <w:rsid w:val="00986FCA"/>
    <w:rsid w:val="009A47F3"/>
    <w:rsid w:val="009C660E"/>
    <w:rsid w:val="009D3757"/>
    <w:rsid w:val="009E03FC"/>
    <w:rsid w:val="009E5431"/>
    <w:rsid w:val="00A2160E"/>
    <w:rsid w:val="00A2487D"/>
    <w:rsid w:val="00A5447B"/>
    <w:rsid w:val="00A62E79"/>
    <w:rsid w:val="00AB4705"/>
    <w:rsid w:val="00AE3ECF"/>
    <w:rsid w:val="00AF0236"/>
    <w:rsid w:val="00B02133"/>
    <w:rsid w:val="00B34591"/>
    <w:rsid w:val="00B47B0C"/>
    <w:rsid w:val="00B514B3"/>
    <w:rsid w:val="00B938E8"/>
    <w:rsid w:val="00B93FD3"/>
    <w:rsid w:val="00B954BC"/>
    <w:rsid w:val="00BA3407"/>
    <w:rsid w:val="00BA66BD"/>
    <w:rsid w:val="00BB5115"/>
    <w:rsid w:val="00BB7B96"/>
    <w:rsid w:val="00C01FBF"/>
    <w:rsid w:val="00C22DA0"/>
    <w:rsid w:val="00C358D7"/>
    <w:rsid w:val="00C52768"/>
    <w:rsid w:val="00C556F9"/>
    <w:rsid w:val="00C64F1F"/>
    <w:rsid w:val="00C87654"/>
    <w:rsid w:val="00CA7FCD"/>
    <w:rsid w:val="00CB153A"/>
    <w:rsid w:val="00CB4754"/>
    <w:rsid w:val="00CE2EB7"/>
    <w:rsid w:val="00CF4530"/>
    <w:rsid w:val="00D042E9"/>
    <w:rsid w:val="00D04BB0"/>
    <w:rsid w:val="00D25BAC"/>
    <w:rsid w:val="00D34820"/>
    <w:rsid w:val="00D3501C"/>
    <w:rsid w:val="00D431CD"/>
    <w:rsid w:val="00D45446"/>
    <w:rsid w:val="00D5630C"/>
    <w:rsid w:val="00D571DF"/>
    <w:rsid w:val="00D721FC"/>
    <w:rsid w:val="00D73439"/>
    <w:rsid w:val="00D96D98"/>
    <w:rsid w:val="00DA07EF"/>
    <w:rsid w:val="00DB404D"/>
    <w:rsid w:val="00DB6F35"/>
    <w:rsid w:val="00DE7549"/>
    <w:rsid w:val="00E059F6"/>
    <w:rsid w:val="00E27B79"/>
    <w:rsid w:val="00E4707A"/>
    <w:rsid w:val="00E6119F"/>
    <w:rsid w:val="00E621B3"/>
    <w:rsid w:val="00E86883"/>
    <w:rsid w:val="00E95299"/>
    <w:rsid w:val="00E96E31"/>
    <w:rsid w:val="00EA1047"/>
    <w:rsid w:val="00EA1817"/>
    <w:rsid w:val="00EB4965"/>
    <w:rsid w:val="00ED3216"/>
    <w:rsid w:val="00F41CB9"/>
    <w:rsid w:val="00F5520A"/>
    <w:rsid w:val="00F6190D"/>
    <w:rsid w:val="00F61988"/>
    <w:rsid w:val="00F620DE"/>
    <w:rsid w:val="00F77827"/>
    <w:rsid w:val="00F854DA"/>
    <w:rsid w:val="00FA38A9"/>
    <w:rsid w:val="00FB7617"/>
    <w:rsid w:val="00FF1924"/>
    <w:rsid w:val="75576F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12" w:lineRule="auto"/>
      <w:jc w:val="both"/>
    </w:pPr>
    <w:rPr>
      <w:rFonts w:ascii="仿宋" w:hAnsi="仿宋" w:eastAsia="仿宋" w:cstheme="minorBidi"/>
      <w:kern w:val="2"/>
      <w:sz w:val="24"/>
      <w:szCs w:val="28"/>
      <w:lang w:val="en-US" w:eastAsia="zh-CN" w:bidi="ar-SA"/>
    </w:rPr>
  </w:style>
  <w:style w:type="paragraph" w:styleId="2">
    <w:name w:val="heading 1"/>
    <w:basedOn w:val="1"/>
    <w:next w:val="1"/>
    <w:link w:val="12"/>
    <w:qFormat/>
    <w:uiPriority w:val="9"/>
    <w:pPr>
      <w:jc w:val="center"/>
      <w:outlineLvl w:val="0"/>
    </w:pPr>
    <w:rPr>
      <w:b/>
      <w:bCs/>
      <w:sz w:val="36"/>
      <w:szCs w:val="40"/>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9"/>
    <w:semiHidden/>
    <w:unhideWhenUsed/>
    <w:uiPriority w:val="99"/>
    <w:rPr>
      <w:rFonts w:ascii="宋体" w:eastAsia="宋体"/>
      <w:sz w:val="18"/>
      <w:szCs w:val="18"/>
    </w:rPr>
  </w:style>
  <w:style w:type="paragraph" w:styleId="6">
    <w:name w:val="footer"/>
    <w:basedOn w:val="1"/>
    <w:link w:val="17"/>
    <w:unhideWhenUsed/>
    <w:uiPriority w:val="99"/>
    <w:pPr>
      <w:tabs>
        <w:tab w:val="center" w:pos="4153"/>
        <w:tab w:val="right" w:pos="8306"/>
      </w:tabs>
      <w:snapToGrid w:val="0"/>
      <w:spacing w:line="240" w:lineRule="auto"/>
      <w:jc w:val="left"/>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unhideWhenUsed/>
    <w:qFormat/>
    <w:uiPriority w:val="99"/>
    <w:pPr>
      <w:spacing w:line="240" w:lineRule="auto"/>
      <w:jc w:val="left"/>
    </w:pPr>
    <w:rPr>
      <w:rFonts w:ascii="宋体" w:hAnsi="宋体" w:eastAsia="宋体" w:cs="宋体"/>
      <w:kern w:val="0"/>
      <w:szCs w:val="24"/>
    </w:rPr>
  </w:style>
  <w:style w:type="character" w:styleId="11">
    <w:name w:val="Hyperlink"/>
    <w:basedOn w:val="10"/>
    <w:unhideWhenUsed/>
    <w:uiPriority w:val="99"/>
    <w:rPr>
      <w:color w:val="0563C1" w:themeColor="hyperlink"/>
      <w:u w:val="single"/>
    </w:rPr>
  </w:style>
  <w:style w:type="character" w:customStyle="1" w:styleId="12">
    <w:name w:val="标题 1 Char"/>
    <w:basedOn w:val="10"/>
    <w:link w:val="2"/>
    <w:uiPriority w:val="9"/>
    <w:rPr>
      <w:rFonts w:ascii="仿宋" w:hAnsi="仿宋" w:eastAsia="仿宋"/>
      <w:b/>
      <w:bCs/>
      <w:sz w:val="36"/>
      <w:szCs w:val="40"/>
    </w:rPr>
  </w:style>
  <w:style w:type="paragraph" w:styleId="13">
    <w:name w:val="No Spacing"/>
    <w:qFormat/>
    <w:uiPriority w:val="1"/>
    <w:pPr>
      <w:spacing w:before="0" w:beforeAutospacing="0" w:after="0" w:afterAutospacing="0" w:line="240" w:lineRule="auto"/>
    </w:pPr>
    <w:rPr>
      <w:rFonts w:asciiTheme="minorHAnsi" w:hAnsiTheme="minorHAnsi" w:eastAsiaTheme="minorEastAsia" w:cstheme="minorBidi"/>
      <w:kern w:val="2"/>
      <w:sz w:val="21"/>
      <w:szCs w:val="22"/>
      <w:lang w:val="en-US" w:eastAsia="zh-CN" w:bidi="ar-SA"/>
    </w:rPr>
  </w:style>
  <w:style w:type="character" w:customStyle="1" w:styleId="14">
    <w:name w:val="标题 2 Char"/>
    <w:basedOn w:val="10"/>
    <w:link w:val="3"/>
    <w:uiPriority w:val="9"/>
    <w:rPr>
      <w:rFonts w:asciiTheme="majorHAnsi" w:hAnsiTheme="majorHAnsi" w:eastAsiaTheme="majorEastAsia" w:cstheme="majorBidi"/>
      <w:b/>
      <w:bCs/>
      <w:sz w:val="32"/>
      <w:szCs w:val="32"/>
    </w:rPr>
  </w:style>
  <w:style w:type="character" w:customStyle="1" w:styleId="15">
    <w:name w:val="标题 3 Char"/>
    <w:basedOn w:val="10"/>
    <w:link w:val="4"/>
    <w:uiPriority w:val="9"/>
    <w:rPr>
      <w:rFonts w:ascii="仿宋" w:hAnsi="仿宋" w:eastAsia="仿宋"/>
      <w:b/>
      <w:bCs/>
      <w:sz w:val="32"/>
      <w:szCs w:val="32"/>
    </w:rPr>
  </w:style>
  <w:style w:type="character" w:customStyle="1" w:styleId="16">
    <w:name w:val="页眉 Char"/>
    <w:basedOn w:val="10"/>
    <w:link w:val="7"/>
    <w:uiPriority w:val="99"/>
    <w:rPr>
      <w:rFonts w:ascii="仿宋" w:hAnsi="仿宋" w:eastAsia="仿宋"/>
      <w:sz w:val="18"/>
      <w:szCs w:val="18"/>
    </w:rPr>
  </w:style>
  <w:style w:type="character" w:customStyle="1" w:styleId="17">
    <w:name w:val="页脚 Char"/>
    <w:basedOn w:val="10"/>
    <w:link w:val="6"/>
    <w:uiPriority w:val="99"/>
    <w:rPr>
      <w:rFonts w:ascii="仿宋" w:hAnsi="仿宋" w:eastAsia="仿宋"/>
      <w:sz w:val="18"/>
      <w:szCs w:val="18"/>
    </w:rPr>
  </w:style>
  <w:style w:type="character" w:customStyle="1" w:styleId="18">
    <w:name w:val="Unresolved Mention"/>
    <w:basedOn w:val="10"/>
    <w:semiHidden/>
    <w:unhideWhenUsed/>
    <w:uiPriority w:val="99"/>
    <w:rPr>
      <w:color w:val="605E5C"/>
      <w:shd w:val="clear" w:color="auto" w:fill="E1DFDD"/>
    </w:rPr>
  </w:style>
  <w:style w:type="character" w:customStyle="1" w:styleId="19">
    <w:name w:val="文档结构图 Char"/>
    <w:basedOn w:val="10"/>
    <w:link w:val="5"/>
    <w:semiHidden/>
    <w:uiPriority w:val="99"/>
    <w:rPr>
      <w:rFonts w:ascii="宋体" w:hAnsi="仿宋"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489</Words>
  <Characters>2789</Characters>
  <Lines>23</Lines>
  <Paragraphs>6</Paragraphs>
  <TotalTime>3</TotalTime>
  <ScaleCrop>false</ScaleCrop>
  <LinksUpToDate>false</LinksUpToDate>
  <CharactersWithSpaces>3272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2022-01-17T12:34:00Z</dcterms:created>
  <dc:creator>A2949</dc:creator>
  <cp:lastModifiedBy>默默</cp:lastModifiedBy>
  <dcterms:modified xsi:type="dcterms:W3CDTF">2022-02-08T14:10:35Z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