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5CE" w:rsidRDefault="004315B0">
      <w:pPr>
        <w:spacing w:beforeLines="50" w:before="156" w:beforeAutospacing="0" w:afterLines="50" w:after="156" w:afterAutospacing="0" w:line="360" w:lineRule="auto"/>
        <w:jc w:val="left"/>
        <w:rPr>
          <w:rFonts w:ascii="宋体" w:eastAsia="宋体" w:hAnsi="宋体" w:hint="eastAsia"/>
          <w:kern w:val="0"/>
        </w:rPr>
      </w:pPr>
      <w:r>
        <w:rPr>
          <w:rFonts w:ascii="宋体" w:eastAsia="宋体" w:hAnsi="宋体" w:hint="eastAsia"/>
          <w:kern w:val="0"/>
        </w:rPr>
        <w:t>2020</w:t>
      </w:r>
      <w:r>
        <w:rPr>
          <w:rFonts w:ascii="宋体" w:eastAsia="宋体" w:hAnsi="宋体" w:hint="eastAsia"/>
          <w:kern w:val="0"/>
        </w:rPr>
        <w:t>税务稽查典型案例评析之七</w:t>
      </w:r>
    </w:p>
    <w:p w:rsidR="00DE0FB1" w:rsidRDefault="00DE0FB1" w:rsidP="00DE0FB1">
      <w:pPr>
        <w:spacing w:beforeLines="50" w:before="156" w:beforeAutospacing="0" w:afterLines="50" w:after="156" w:afterAutospacing="0" w:line="360" w:lineRule="auto"/>
        <w:rPr>
          <w:rFonts w:ascii="宋体" w:eastAsia="宋体" w:hAnsi="宋体"/>
        </w:rPr>
      </w:pPr>
    </w:p>
    <w:p w:rsidR="00DE0FB1" w:rsidRDefault="00DE0FB1" w:rsidP="00DE0FB1">
      <w:pPr>
        <w:pStyle w:val="1"/>
        <w:spacing w:beforeLines="50" w:before="156" w:beforeAutospacing="0" w:afterLines="50" w:after="156" w:afterAutospacing="0" w:line="360" w:lineRule="auto"/>
        <w:rPr>
          <w:rFonts w:ascii="宋体" w:eastAsia="宋体" w:hAnsi="宋体" w:hint="eastAsia"/>
          <w:sz w:val="24"/>
          <w:szCs w:val="24"/>
        </w:rPr>
      </w:pPr>
      <w:r>
        <w:rPr>
          <w:rFonts w:ascii="宋体" w:eastAsia="宋体" w:hAnsi="宋体" w:hint="eastAsia"/>
          <w:sz w:val="24"/>
          <w:szCs w:val="24"/>
        </w:rPr>
        <w:t>摘要</w:t>
      </w:r>
    </w:p>
    <w:p w:rsidR="00DE0FB1" w:rsidRDefault="00DE0FB1" w:rsidP="00DE0FB1">
      <w:pPr>
        <w:pStyle w:val="a7"/>
        <w:spacing w:beforeLines="50" w:before="156" w:beforeAutospacing="0" w:afterLines="50" w:after="156" w:afterAutospacing="0" w:line="360" w:lineRule="auto"/>
        <w:ind w:firstLine="386"/>
        <w:rPr>
          <w:rFonts w:hint="eastAsia"/>
          <w:color w:val="C45911" w:themeColor="accent2" w:themeShade="BF"/>
        </w:rPr>
      </w:pPr>
    </w:p>
    <w:p w:rsidR="00DE0FB1" w:rsidRPr="00DE0FB1" w:rsidRDefault="00DE0FB1" w:rsidP="00DE0FB1">
      <w:pPr>
        <w:spacing w:beforeLines="50" w:before="156" w:beforeAutospacing="0" w:afterLines="50" w:after="156" w:afterAutospacing="0" w:line="360" w:lineRule="auto"/>
        <w:ind w:firstLineChars="200" w:firstLine="480"/>
        <w:rPr>
          <w:rFonts w:ascii="楷体" w:eastAsia="楷体" w:hAnsi="楷体" w:hint="eastAsia"/>
          <w:color w:val="0070C0"/>
        </w:rPr>
      </w:pPr>
      <w:r w:rsidRPr="00DE0FB1">
        <w:rPr>
          <w:rFonts w:ascii="楷体" w:eastAsia="楷体" w:hAnsi="楷体" w:hint="eastAsia"/>
          <w:color w:val="0070C0"/>
        </w:rPr>
        <w:t>一、</w:t>
      </w:r>
      <w:r w:rsidRPr="00DE0FB1">
        <w:rPr>
          <w:rFonts w:ascii="楷体" w:eastAsia="楷体" w:hAnsi="楷体"/>
          <w:color w:val="0070C0"/>
          <w:szCs w:val="24"/>
        </w:rPr>
        <w:t>从投资入伙有限合伙企业情况看，D公司是H企业的法人合伙人，应当就来自于H企业的收益缴纳企业所得税。同时，H企业又</w:t>
      </w:r>
      <w:r w:rsidRPr="00DE0FB1">
        <w:rPr>
          <w:rFonts w:ascii="楷体" w:eastAsia="楷体" w:hAnsi="楷体" w:hint="eastAsia"/>
          <w:color w:val="0070C0"/>
          <w:szCs w:val="24"/>
        </w:rPr>
        <w:t>是</w:t>
      </w:r>
      <w:r w:rsidRPr="00DE0FB1">
        <w:rPr>
          <w:rFonts w:ascii="楷体" w:eastAsia="楷体" w:hAnsi="楷体"/>
          <w:color w:val="0070C0"/>
          <w:szCs w:val="24"/>
        </w:rPr>
        <w:t>X企业和Y企业等合伙企业的合伙人，H企业有来自X企业和Y企业的收益。按照</w:t>
      </w:r>
      <w:hyperlink r:id="rId8" w:history="1">
        <w:r w:rsidRPr="00DE0FB1">
          <w:rPr>
            <w:rStyle w:val="a5"/>
            <w:rFonts w:ascii="楷体" w:eastAsia="楷体" w:hAnsi="楷体"/>
            <w:color w:val="0070C0"/>
            <w:szCs w:val="24"/>
          </w:rPr>
          <w:t>159号文件</w:t>
        </w:r>
      </w:hyperlink>
      <w:r w:rsidRPr="00DE0FB1">
        <w:rPr>
          <w:rFonts w:ascii="楷体" w:eastAsia="楷体" w:hAnsi="楷体"/>
          <w:color w:val="0070C0"/>
          <w:szCs w:val="24"/>
        </w:rPr>
        <w:t>的相关规定，D公司应当就H企业分配的利润中来自X企业和Y企业的部分，缴纳企业所得税。</w:t>
      </w:r>
    </w:p>
    <w:p w:rsidR="00DE0FB1" w:rsidRDefault="00DE0FB1" w:rsidP="00DE0FB1">
      <w:pPr>
        <w:spacing w:beforeLines="50" w:before="156" w:beforeAutospacing="0" w:afterLines="50" w:after="156" w:afterAutospacing="0" w:line="360" w:lineRule="auto"/>
        <w:ind w:firstLineChars="200" w:firstLine="480"/>
        <w:rPr>
          <w:rFonts w:ascii="宋体" w:eastAsia="宋体" w:hAnsi="宋体"/>
          <w:szCs w:val="24"/>
        </w:rPr>
      </w:pPr>
      <w:r>
        <w:rPr>
          <w:rFonts w:ascii="楷体" w:eastAsia="楷体" w:hAnsi="楷体" w:hint="eastAsia"/>
          <w:color w:val="0070C0"/>
          <w:szCs w:val="24"/>
        </w:rPr>
        <w:t>二、</w:t>
      </w:r>
      <w:r w:rsidRPr="00DE0FB1">
        <w:rPr>
          <w:rFonts w:ascii="楷体" w:eastAsia="楷体" w:hAnsi="楷体"/>
          <w:color w:val="0070C0"/>
          <w:szCs w:val="24"/>
        </w:rPr>
        <w:t>D公司将历次从H</w:t>
      </w:r>
      <w:r w:rsidRPr="00DE0FB1">
        <w:rPr>
          <w:rFonts w:ascii="楷体" w:eastAsia="楷体" w:hAnsi="楷体" w:hint="eastAsia"/>
          <w:color w:val="0070C0"/>
          <w:szCs w:val="24"/>
        </w:rPr>
        <w:t>合伙</w:t>
      </w:r>
      <w:r w:rsidRPr="00DE0FB1">
        <w:rPr>
          <w:rFonts w:ascii="楷体" w:eastAsia="楷体" w:hAnsi="楷体"/>
          <w:color w:val="0070C0"/>
          <w:szCs w:val="24"/>
        </w:rPr>
        <w:t>企业取得的收益冲减“长期投资”成本，其依据是双方在合伙协议中的约定，即合伙企业向合伙人返还款项的构成依次为本金和利润，即“先还本，后分红”。但是按照</w:t>
      </w:r>
      <w:hyperlink r:id="rId9" w:history="1">
        <w:r w:rsidRPr="00DE0FB1">
          <w:rPr>
            <w:rStyle w:val="a5"/>
            <w:rFonts w:ascii="楷体" w:eastAsia="楷体" w:hAnsi="楷体"/>
            <w:color w:val="0070C0"/>
            <w:szCs w:val="24"/>
          </w:rPr>
          <w:t>159号文件</w:t>
        </w:r>
      </w:hyperlink>
      <w:r w:rsidRPr="00DE0FB1">
        <w:rPr>
          <w:rFonts w:ascii="楷体" w:eastAsia="楷体" w:hAnsi="楷体"/>
          <w:color w:val="0070C0"/>
          <w:szCs w:val="24"/>
        </w:rPr>
        <w:t>有关规定，H企业所谓返还的款项应为按照协议向D公司分配的利润，是应纳税所得额，应直接作为计税依据申报缴税。显然，D公司的上述处理方式不符合该文件规定。</w:t>
      </w:r>
    </w:p>
    <w:p w:rsidR="00DE0FB1" w:rsidRPr="00CD5E22" w:rsidRDefault="00DE0FB1" w:rsidP="00DE0FB1">
      <w:pPr>
        <w:spacing w:beforeLines="50" w:before="156" w:beforeAutospacing="0" w:afterLines="50" w:after="156" w:afterAutospacing="0" w:line="360" w:lineRule="auto"/>
        <w:ind w:firstLineChars="200" w:firstLine="480"/>
        <w:rPr>
          <w:rFonts w:ascii="楷体" w:eastAsia="楷体" w:hAnsi="楷体" w:hint="eastAsia"/>
          <w:b/>
          <w:color w:val="002060"/>
          <w:szCs w:val="24"/>
        </w:rPr>
      </w:pPr>
      <w:r>
        <w:rPr>
          <w:rFonts w:ascii="楷体" w:eastAsia="楷体" w:hAnsi="楷体" w:hint="eastAsia"/>
          <w:color w:val="0070C0"/>
          <w:szCs w:val="24"/>
        </w:rPr>
        <w:t>三、</w:t>
      </w:r>
      <w:r w:rsidRPr="00DE0FB1">
        <w:rPr>
          <w:rFonts w:ascii="楷体" w:eastAsia="楷体" w:hAnsi="楷体" w:hint="eastAsia"/>
          <w:color w:val="002060"/>
          <w:szCs w:val="24"/>
        </w:rPr>
        <w:t>根据</w:t>
      </w:r>
      <w:hyperlink r:id="rId10" w:history="1">
        <w:r w:rsidRPr="00DE0FB1">
          <w:rPr>
            <w:rStyle w:val="a5"/>
            <w:rFonts w:ascii="楷体" w:eastAsia="楷体" w:hAnsi="楷体"/>
            <w:color w:val="002060"/>
            <w:szCs w:val="24"/>
          </w:rPr>
          <w:t>159号文件</w:t>
        </w:r>
      </w:hyperlink>
      <w:r w:rsidRPr="00DE0FB1">
        <w:rPr>
          <w:rFonts w:ascii="楷体" w:eastAsia="楷体" w:hAnsi="楷体"/>
          <w:color w:val="002060"/>
          <w:szCs w:val="24"/>
        </w:rPr>
        <w:t>规定，合</w:t>
      </w:r>
      <w:r w:rsidRPr="00DE0FB1">
        <w:rPr>
          <w:rFonts w:ascii="楷体" w:eastAsia="楷体" w:hAnsi="楷体" w:hint="eastAsia"/>
          <w:color w:val="002060"/>
          <w:szCs w:val="24"/>
        </w:rPr>
        <w:t>伙生产经营</w:t>
      </w:r>
      <w:r w:rsidRPr="00DE0FB1">
        <w:rPr>
          <w:rFonts w:ascii="楷体" w:eastAsia="楷体" w:hAnsi="楷体"/>
          <w:color w:val="002060"/>
          <w:szCs w:val="24"/>
        </w:rPr>
        <w:t>所得采取先分后税的原则，合伙企业以每一个合伙</w:t>
      </w:r>
      <w:r w:rsidRPr="00DE0FB1">
        <w:rPr>
          <w:rFonts w:ascii="楷体" w:eastAsia="楷体" w:hAnsi="楷体" w:hint="eastAsia"/>
          <w:color w:val="002060"/>
          <w:szCs w:val="24"/>
        </w:rPr>
        <w:t>业合伙人是自然人的，缴纳个人所得税；合伙人是法人和其他组织的，缴纳企业</w:t>
      </w:r>
      <w:r w:rsidRPr="00DE0FB1">
        <w:rPr>
          <w:rFonts w:ascii="楷体" w:eastAsia="楷体" w:hAnsi="楷体"/>
          <w:color w:val="002060"/>
          <w:szCs w:val="24"/>
        </w:rPr>
        <w:t>所得税。生产经营所得和其他所得包括合伙企业分</w:t>
      </w:r>
      <w:r w:rsidRPr="00DE0FB1">
        <w:rPr>
          <w:rFonts w:ascii="楷体" w:eastAsia="楷体" w:hAnsi="楷体" w:hint="eastAsia"/>
          <w:color w:val="002060"/>
          <w:szCs w:val="24"/>
        </w:rPr>
        <w:t>配给所有合伙人的所得和企业</w:t>
      </w:r>
      <w:r w:rsidRPr="00DE0FB1">
        <w:rPr>
          <w:rFonts w:ascii="楷体" w:eastAsia="楷体" w:hAnsi="楷体"/>
          <w:b/>
          <w:color w:val="002060"/>
          <w:szCs w:val="24"/>
        </w:rPr>
        <w:t>当年留存的所得（利润）</w:t>
      </w:r>
      <w:r w:rsidRPr="00DE0FB1">
        <w:rPr>
          <w:rFonts w:ascii="楷体" w:eastAsia="楷体" w:hAnsi="楷体" w:hint="eastAsia"/>
          <w:color w:val="002060"/>
          <w:szCs w:val="24"/>
        </w:rPr>
        <w:t>。</w:t>
      </w:r>
      <w:r w:rsidR="00CD5E22" w:rsidRPr="00CD5E22">
        <w:rPr>
          <w:rFonts w:ascii="宋体" w:eastAsia="宋体" w:hAnsi="宋体" w:hint="eastAsia"/>
          <w:color w:val="C45911" w:themeColor="accent2" w:themeShade="BF"/>
          <w:szCs w:val="24"/>
        </w:rPr>
        <w:t xml:space="preserve"> </w:t>
      </w:r>
      <w:r w:rsidR="00CD5E22" w:rsidRPr="00CD5E22">
        <w:rPr>
          <w:rFonts w:ascii="楷体" w:eastAsia="楷体" w:hAnsi="楷体" w:hint="eastAsia"/>
          <w:b/>
          <w:color w:val="002060"/>
          <w:szCs w:val="24"/>
        </w:rPr>
        <w:t>“先分”是合伙企业应纳税所得额的划分，不是税后利润的分配。</w:t>
      </w:r>
    </w:p>
    <w:p w:rsidR="00BD62EA" w:rsidRPr="00BD62EA" w:rsidRDefault="00BD62EA" w:rsidP="00BD62EA">
      <w:pPr>
        <w:spacing w:beforeLines="50" w:before="156" w:beforeAutospacing="0" w:afterLines="50" w:after="156" w:afterAutospacing="0" w:line="360" w:lineRule="auto"/>
        <w:ind w:firstLineChars="200" w:firstLine="480"/>
        <w:rPr>
          <w:rFonts w:ascii="楷体" w:eastAsia="楷体" w:hAnsi="楷体"/>
          <w:color w:val="002060"/>
          <w:szCs w:val="24"/>
        </w:rPr>
      </w:pPr>
      <w:r w:rsidRPr="00BD62EA">
        <w:rPr>
          <w:rFonts w:ascii="楷体" w:eastAsia="楷体" w:hAnsi="楷体" w:hint="eastAsia"/>
          <w:color w:val="002060"/>
          <w:szCs w:val="24"/>
        </w:rPr>
        <w:t>四、</w:t>
      </w:r>
      <w:r w:rsidRPr="00BD62EA">
        <w:rPr>
          <w:rFonts w:ascii="楷体" w:eastAsia="楷体" w:hAnsi="楷体"/>
          <w:color w:val="002060"/>
          <w:szCs w:val="24"/>
        </w:rPr>
        <w:t>D公司少缴税款的原因主要是D公司占H企业的投资份额较低，不了解合伙企业的财务情况，也不清楚“穿透”</w:t>
      </w:r>
      <w:r w:rsidRPr="00BD62EA">
        <w:rPr>
          <w:rFonts w:ascii="楷体" w:eastAsia="楷体" w:hAnsi="楷体" w:hint="eastAsia"/>
          <w:color w:val="002060"/>
          <w:szCs w:val="24"/>
        </w:rPr>
        <w:t>收益的计算方式和计税依据。因此，税务机关认定</w:t>
      </w:r>
      <w:r w:rsidRPr="00BD62EA">
        <w:rPr>
          <w:rFonts w:ascii="楷体" w:eastAsia="楷体" w:hAnsi="楷体"/>
          <w:color w:val="002060"/>
          <w:szCs w:val="24"/>
        </w:rPr>
        <w:t>D公司对来自H企业的收益未缴企业所得税的行为不具有主观故意，不按偷税定性处理。</w:t>
      </w:r>
    </w:p>
    <w:p w:rsidR="00BD62EA" w:rsidRPr="00DE0FB1" w:rsidRDefault="00BD62EA" w:rsidP="00DE0FB1">
      <w:pPr>
        <w:spacing w:beforeLines="50" w:before="156" w:beforeAutospacing="0" w:afterLines="50" w:after="156" w:afterAutospacing="0" w:line="360" w:lineRule="auto"/>
        <w:ind w:firstLineChars="200" w:firstLine="480"/>
        <w:rPr>
          <w:rFonts w:ascii="楷体" w:eastAsia="楷体" w:hAnsi="楷体" w:cs="楷体" w:hint="eastAsia"/>
          <w:color w:val="002060"/>
          <w:szCs w:val="24"/>
        </w:rPr>
      </w:pPr>
    </w:p>
    <w:p w:rsidR="00DE0FB1" w:rsidRDefault="00DE0FB1" w:rsidP="00DE0FB1">
      <w:pPr>
        <w:spacing w:beforeLines="50" w:before="156" w:beforeAutospacing="0" w:afterLines="50" w:after="156" w:afterAutospacing="0" w:line="360" w:lineRule="auto"/>
        <w:ind w:firstLineChars="200" w:firstLine="480"/>
        <w:rPr>
          <w:rFonts w:ascii="楷体" w:eastAsia="楷体" w:hAnsi="楷体" w:hint="eastAsia"/>
          <w:color w:val="0070C0"/>
        </w:rPr>
      </w:pPr>
    </w:p>
    <w:p w:rsidR="00DE0FB1" w:rsidRDefault="00DE0FB1" w:rsidP="00DE0FB1">
      <w:pPr>
        <w:pStyle w:val="1"/>
        <w:spacing w:beforeLines="50" w:before="156" w:beforeAutospacing="0" w:afterLines="50" w:after="156" w:afterAutospacing="0" w:line="360" w:lineRule="auto"/>
        <w:rPr>
          <w:rFonts w:ascii="宋体" w:eastAsia="宋体" w:hAnsi="宋体" w:hint="eastAsia"/>
          <w:sz w:val="24"/>
          <w:szCs w:val="24"/>
        </w:rPr>
      </w:pPr>
      <w:r>
        <w:rPr>
          <w:rFonts w:ascii="宋体" w:eastAsia="宋体" w:hAnsi="宋体" w:hint="eastAsia"/>
          <w:sz w:val="24"/>
          <w:szCs w:val="24"/>
        </w:rPr>
        <w:lastRenderedPageBreak/>
        <w:t>思考</w:t>
      </w:r>
    </w:p>
    <w:p w:rsidR="00DE0FB1" w:rsidRDefault="00DE0FB1" w:rsidP="00DE0FB1">
      <w:pPr>
        <w:pStyle w:val="a7"/>
        <w:spacing w:beforeLines="50" w:before="156" w:beforeAutospacing="0" w:afterLines="50" w:after="156" w:afterAutospacing="0" w:line="360" w:lineRule="auto"/>
        <w:ind w:firstLine="386"/>
        <w:rPr>
          <w:rFonts w:ascii="楷体" w:eastAsia="楷体" w:hAnsi="楷体" w:hint="eastAsia"/>
          <w:color w:val="0070C0"/>
        </w:rPr>
      </w:pPr>
    </w:p>
    <w:p w:rsidR="00DE0FB1" w:rsidRDefault="00DE0FB1" w:rsidP="00DE0FB1">
      <w:pPr>
        <w:spacing w:beforeLines="50" w:before="156" w:beforeAutospacing="0" w:afterLines="50" w:after="156" w:afterAutospacing="0" w:line="360" w:lineRule="auto"/>
        <w:ind w:firstLineChars="200" w:firstLine="480"/>
        <w:rPr>
          <w:rFonts w:ascii="楷体" w:eastAsia="楷体" w:hAnsi="楷体" w:hint="eastAsia"/>
          <w:color w:val="0070C0"/>
        </w:rPr>
      </w:pPr>
      <w:r>
        <w:rPr>
          <w:rFonts w:ascii="楷体" w:eastAsia="楷体" w:hAnsi="楷体" w:hint="eastAsia"/>
          <w:color w:val="0070C0"/>
        </w:rPr>
        <w:t>一、</w:t>
      </w:r>
      <w:r w:rsidR="00CD5E22">
        <w:rPr>
          <w:rFonts w:ascii="楷体" w:eastAsia="楷体" w:hAnsi="楷体" w:hint="eastAsia"/>
          <w:color w:val="0070C0"/>
        </w:rPr>
        <w:t>就此认定“不具主观故意”，是否合适？</w:t>
      </w:r>
    </w:p>
    <w:p w:rsidR="00DE0FB1" w:rsidRDefault="00CD5E22" w:rsidP="00CD5E22">
      <w:pPr>
        <w:spacing w:beforeLines="50" w:before="156" w:beforeAutospacing="0" w:afterLines="50" w:after="156" w:afterAutospacing="0" w:line="360" w:lineRule="auto"/>
        <w:ind w:firstLineChars="200" w:firstLine="480"/>
        <w:rPr>
          <w:rFonts w:ascii="宋体" w:eastAsia="宋体" w:hAnsi="宋体" w:hint="eastAsia"/>
          <w:kern w:val="0"/>
        </w:rPr>
      </w:pPr>
      <w:r w:rsidRPr="00CD5E22">
        <w:rPr>
          <w:rFonts w:ascii="楷体" w:eastAsia="楷体" w:hAnsi="楷体" w:hint="eastAsia"/>
          <w:color w:val="0070C0"/>
        </w:rPr>
        <w:t>二、</w:t>
      </w:r>
      <w:r>
        <w:rPr>
          <w:rFonts w:ascii="楷体" w:eastAsia="楷体" w:hAnsi="楷体" w:hint="eastAsia"/>
          <w:color w:val="0070C0"/>
        </w:rPr>
        <w:t>如以“无证据认定具有主观故意”，是否会更妥适？</w:t>
      </w:r>
      <w:bookmarkStart w:id="0" w:name="_GoBack"/>
      <w:bookmarkEnd w:id="0"/>
    </w:p>
    <w:p w:rsidR="00DE0FB1" w:rsidRDefault="00DE0FB1">
      <w:pPr>
        <w:spacing w:beforeLines="50" w:before="156" w:beforeAutospacing="0" w:afterLines="50" w:after="156" w:afterAutospacing="0" w:line="360" w:lineRule="auto"/>
        <w:jc w:val="left"/>
        <w:rPr>
          <w:rFonts w:ascii="宋体" w:eastAsia="宋体" w:hAnsi="宋体" w:hint="eastAsia"/>
          <w:kern w:val="0"/>
        </w:rPr>
      </w:pPr>
    </w:p>
    <w:p w:rsidR="00DE0FB1" w:rsidRDefault="00DE0FB1">
      <w:pPr>
        <w:spacing w:beforeLines="50" w:before="156" w:beforeAutospacing="0" w:afterLines="50" w:after="156" w:afterAutospacing="0" w:line="360" w:lineRule="auto"/>
        <w:jc w:val="left"/>
        <w:rPr>
          <w:rFonts w:ascii="宋体" w:eastAsia="宋体" w:hAnsi="宋体"/>
          <w:szCs w:val="24"/>
        </w:rPr>
      </w:pPr>
    </w:p>
    <w:p w:rsidR="00FA55CE" w:rsidRDefault="004315B0">
      <w:pPr>
        <w:spacing w:beforeLines="50" w:before="156" w:beforeAutospacing="0" w:afterLines="50" w:after="156" w:afterAutospacing="0" w:line="360" w:lineRule="auto"/>
        <w:ind w:firstLineChars="200" w:firstLine="883"/>
        <w:rPr>
          <w:rFonts w:ascii="宋体" w:eastAsia="宋体" w:hAnsi="宋体"/>
          <w:b/>
          <w:bCs/>
          <w:color w:val="C45911" w:themeColor="accent2" w:themeShade="BF"/>
          <w:sz w:val="44"/>
          <w:szCs w:val="44"/>
        </w:rPr>
      </w:pPr>
      <w:r>
        <w:rPr>
          <w:rFonts w:ascii="宋体" w:eastAsia="宋体" w:hAnsi="宋体" w:hint="eastAsia"/>
          <w:b/>
          <w:bCs/>
          <w:color w:val="C45911" w:themeColor="accent2" w:themeShade="BF"/>
          <w:sz w:val="44"/>
          <w:szCs w:val="44"/>
        </w:rPr>
        <w:t>青岛</w:t>
      </w:r>
      <w:r>
        <w:rPr>
          <w:rFonts w:ascii="宋体" w:eastAsia="宋体" w:hAnsi="宋体"/>
          <w:b/>
          <w:bCs/>
          <w:color w:val="C45911" w:themeColor="accent2" w:themeShade="BF"/>
          <w:sz w:val="44"/>
          <w:szCs w:val="44"/>
        </w:rPr>
        <w:t>D</w:t>
      </w:r>
      <w:r>
        <w:rPr>
          <w:rFonts w:ascii="宋体" w:eastAsia="宋体" w:hAnsi="宋体"/>
          <w:b/>
          <w:bCs/>
          <w:color w:val="C45911" w:themeColor="accent2" w:themeShade="BF"/>
          <w:sz w:val="44"/>
          <w:szCs w:val="44"/>
        </w:rPr>
        <w:t>投资有限公司少缴税款案</w:t>
      </w:r>
    </w:p>
    <w:p w:rsidR="00FA55CE" w:rsidRDefault="00FA55CE">
      <w:pPr>
        <w:spacing w:beforeLines="50" w:before="156" w:beforeAutospacing="0" w:afterLines="50" w:after="156" w:afterAutospacing="0" w:line="360" w:lineRule="auto"/>
        <w:ind w:firstLineChars="200" w:firstLine="480"/>
        <w:jc w:val="center"/>
        <w:rPr>
          <w:rFonts w:ascii="宋体" w:eastAsia="宋体" w:hAnsi="宋体"/>
          <w:szCs w:val="24"/>
        </w:rPr>
      </w:pPr>
    </w:p>
    <w:p w:rsidR="00FA55CE" w:rsidRDefault="004315B0">
      <w:pPr>
        <w:spacing w:beforeLines="50" w:before="156" w:beforeAutospacing="0" w:afterLines="50" w:after="156" w:afterAutospacing="0" w:line="360" w:lineRule="auto"/>
        <w:ind w:firstLineChars="200" w:firstLine="480"/>
        <w:jc w:val="center"/>
        <w:rPr>
          <w:rFonts w:ascii="宋体" w:eastAsia="宋体" w:hAnsi="宋体"/>
          <w:szCs w:val="24"/>
        </w:rPr>
      </w:pPr>
      <w:r>
        <w:rPr>
          <w:rFonts w:ascii="宋体" w:eastAsia="宋体" w:hAnsi="宋体" w:hint="eastAsia"/>
          <w:szCs w:val="24"/>
        </w:rPr>
        <w:t>—</w:t>
      </w:r>
      <w:hyperlink r:id="rId11" w:history="1">
        <w:r>
          <w:rPr>
            <w:rStyle w:val="a5"/>
            <w:rFonts w:ascii="宋体" w:eastAsia="宋体" w:hAnsi="宋体" w:hint="eastAsia"/>
            <w:szCs w:val="24"/>
          </w:rPr>
          <w:t>—穿透检查合伙人所得税缴纳情况</w:t>
        </w:r>
      </w:hyperlink>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〔关键词〕合伙企业</w:t>
      </w:r>
      <w:r>
        <w:rPr>
          <w:rFonts w:ascii="宋体" w:eastAsia="宋体" w:hAnsi="宋体" w:hint="eastAsia"/>
          <w:szCs w:val="24"/>
        </w:rPr>
        <w:t xml:space="preserve"> </w:t>
      </w:r>
      <w:r>
        <w:rPr>
          <w:rFonts w:ascii="宋体" w:eastAsia="宋体" w:hAnsi="宋体"/>
          <w:szCs w:val="24"/>
        </w:rPr>
        <w:t>多层穿透</w:t>
      </w:r>
      <w:r>
        <w:rPr>
          <w:rFonts w:ascii="宋体" w:eastAsia="宋体" w:hAnsi="宋体" w:hint="eastAsia"/>
          <w:szCs w:val="24"/>
        </w:rPr>
        <w:t xml:space="preserve"> </w:t>
      </w:r>
      <w:r>
        <w:rPr>
          <w:rFonts w:ascii="宋体" w:eastAsia="宋体" w:hAnsi="宋体" w:hint="eastAsia"/>
          <w:szCs w:val="24"/>
        </w:rPr>
        <w:t>先</w:t>
      </w:r>
      <w:r>
        <w:rPr>
          <w:rFonts w:ascii="宋体" w:eastAsia="宋体" w:hAnsi="宋体"/>
          <w:szCs w:val="24"/>
        </w:rPr>
        <w:t>分后税</w:t>
      </w:r>
      <w:r>
        <w:rPr>
          <w:rFonts w:ascii="宋体" w:eastAsia="宋体" w:hAnsi="宋体" w:hint="eastAsia"/>
          <w:szCs w:val="24"/>
        </w:rPr>
        <w:t xml:space="preserve"> </w:t>
      </w:r>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pStyle w:val="1"/>
        <w:spacing w:before="50" w:beforeAutospacing="0" w:after="50" w:afterAutospacing="0" w:line="360" w:lineRule="auto"/>
        <w:ind w:firstLineChars="200" w:firstLine="482"/>
        <w:rPr>
          <w:rFonts w:ascii="宋体" w:eastAsia="宋体" w:hAnsi="宋体"/>
          <w:sz w:val="24"/>
          <w:szCs w:val="24"/>
        </w:rPr>
      </w:pPr>
      <w:r>
        <w:rPr>
          <w:rFonts w:ascii="宋体" w:eastAsia="宋体" w:hAnsi="宋体"/>
          <w:sz w:val="24"/>
          <w:szCs w:val="24"/>
        </w:rPr>
        <w:t>基木案情</w:t>
      </w:r>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一、检查过程</w:t>
      </w:r>
    </w:p>
    <w:p w:rsidR="00FA55CE" w:rsidRDefault="004315B0">
      <w:pPr>
        <w:pStyle w:val="3"/>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（一）多层穿透合伙企业投资映入眼帘</w:t>
      </w:r>
    </w:p>
    <w:p w:rsidR="00FA55CE" w:rsidRDefault="004315B0">
      <w:pPr>
        <w:spacing w:beforeLines="50" w:before="156" w:beforeAutospacing="0" w:afterLines="50" w:after="156" w:afterAutospacing="0" w:line="360" w:lineRule="auto"/>
        <w:ind w:firstLineChars="200" w:firstLine="480"/>
        <w:rPr>
          <w:rFonts w:ascii="宋体" w:eastAsia="宋体" w:hAnsi="宋体" w:hint="eastAsia"/>
          <w:szCs w:val="24"/>
        </w:rPr>
      </w:pPr>
      <w:r>
        <w:rPr>
          <w:rFonts w:ascii="宋体" w:eastAsia="宋体" w:hAnsi="宋体" w:hint="eastAsia"/>
          <w:szCs w:val="24"/>
        </w:rPr>
        <w:t>互联网络数据抓取工具飞速运转，一行行涉税信息不断显现……案源分析人员的目光停留在一组红色标注的合伙企业“穿透”树状图上。该图显示，</w:t>
      </w:r>
      <w:r>
        <w:rPr>
          <w:rFonts w:ascii="宋体" w:eastAsia="宋体" w:hAnsi="宋体"/>
          <w:szCs w:val="24"/>
        </w:rPr>
        <w:t>2010</w:t>
      </w:r>
      <w:r>
        <w:rPr>
          <w:rFonts w:ascii="宋体" w:eastAsia="宋体" w:hAnsi="宋体"/>
          <w:szCs w:val="24"/>
        </w:rPr>
        <w:t>年，青岛</w:t>
      </w:r>
      <w:r w:rsidRPr="00DE0FB1">
        <w:rPr>
          <w:rFonts w:ascii="宋体" w:eastAsia="宋体" w:hAnsi="宋体"/>
          <w:color w:val="BF8F00" w:themeColor="accent4" w:themeShade="BF"/>
          <w:szCs w:val="24"/>
        </w:rPr>
        <w:t>D</w:t>
      </w:r>
      <w:r w:rsidRPr="00DE0FB1">
        <w:rPr>
          <w:rFonts w:ascii="宋体" w:eastAsia="宋体" w:hAnsi="宋体"/>
          <w:color w:val="BF8F00" w:themeColor="accent4" w:themeShade="BF"/>
          <w:szCs w:val="24"/>
        </w:rPr>
        <w:t>投资有限公司（以下简称</w:t>
      </w:r>
      <w:r w:rsidRPr="00DE0FB1">
        <w:rPr>
          <w:rFonts w:ascii="宋体" w:eastAsia="宋体" w:hAnsi="宋体"/>
          <w:color w:val="BF8F00" w:themeColor="accent4" w:themeShade="BF"/>
          <w:szCs w:val="24"/>
        </w:rPr>
        <w:t>D</w:t>
      </w:r>
      <w:r w:rsidRPr="00DE0FB1">
        <w:rPr>
          <w:rFonts w:ascii="宋体" w:eastAsia="宋体" w:hAnsi="宋体"/>
          <w:color w:val="BF8F00" w:themeColor="accent4" w:themeShade="BF"/>
          <w:szCs w:val="24"/>
        </w:rPr>
        <w:t>公司），参与设立了</w:t>
      </w:r>
      <w:r w:rsidRPr="00DE0FB1">
        <w:rPr>
          <w:rFonts w:ascii="宋体" w:eastAsia="宋体" w:hAnsi="宋体"/>
          <w:color w:val="BF8F00" w:themeColor="accent4" w:themeShade="BF"/>
          <w:szCs w:val="24"/>
        </w:rPr>
        <w:t>A</w:t>
      </w:r>
      <w:r w:rsidRPr="00DE0FB1">
        <w:rPr>
          <w:rFonts w:ascii="宋体" w:eastAsia="宋体" w:hAnsi="宋体"/>
          <w:color w:val="BF8F00" w:themeColor="accent4" w:themeShade="BF"/>
          <w:szCs w:val="24"/>
        </w:rPr>
        <w:t>市</w:t>
      </w:r>
      <w:r w:rsidRPr="00DE0FB1">
        <w:rPr>
          <w:rFonts w:ascii="宋体" w:eastAsia="宋体" w:hAnsi="宋体"/>
          <w:color w:val="BF8F00" w:themeColor="accent4" w:themeShade="BF"/>
          <w:szCs w:val="24"/>
        </w:rPr>
        <w:t>H</w:t>
      </w:r>
      <w:r w:rsidRPr="00DE0FB1">
        <w:rPr>
          <w:rFonts w:ascii="宋体" w:eastAsia="宋体" w:hAnsi="宋体"/>
          <w:color w:val="BF8F00" w:themeColor="accent4" w:themeShade="BF"/>
          <w:szCs w:val="24"/>
        </w:rPr>
        <w:t>投资有限合伙企业（以下简称</w:t>
      </w:r>
      <w:r w:rsidRPr="00DE0FB1">
        <w:rPr>
          <w:rFonts w:ascii="宋体" w:eastAsia="宋体" w:hAnsi="宋体"/>
          <w:color w:val="BF8F00" w:themeColor="accent4" w:themeShade="BF"/>
          <w:szCs w:val="24"/>
        </w:rPr>
        <w:t>H</w:t>
      </w:r>
      <w:r w:rsidRPr="00DE0FB1">
        <w:rPr>
          <w:rFonts w:ascii="宋体" w:eastAsia="宋体" w:hAnsi="宋体"/>
          <w:color w:val="BF8F00" w:themeColor="accent4" w:themeShade="BF"/>
          <w:szCs w:val="24"/>
        </w:rPr>
        <w:t>企业）。从</w:t>
      </w:r>
      <w:r w:rsidRPr="00DE0FB1">
        <w:rPr>
          <w:rFonts w:ascii="宋体" w:eastAsia="宋体" w:hAnsi="宋体"/>
          <w:color w:val="BF8F00" w:themeColor="accent4" w:themeShade="BF"/>
          <w:szCs w:val="24"/>
        </w:rPr>
        <w:t>H</w:t>
      </w:r>
      <w:r w:rsidRPr="00DE0FB1">
        <w:rPr>
          <w:rFonts w:ascii="宋体" w:eastAsia="宋体" w:hAnsi="宋体"/>
          <w:color w:val="BF8F00" w:themeColor="accent4" w:themeShade="BF"/>
          <w:szCs w:val="24"/>
        </w:rPr>
        <w:t>企业投资信息发现；其主要业务为投资参</w:t>
      </w:r>
      <w:r w:rsidRPr="00DE0FB1">
        <w:rPr>
          <w:rFonts w:ascii="宋体" w:eastAsia="宋体" w:hAnsi="宋体" w:hint="eastAsia"/>
          <w:color w:val="BF8F00" w:themeColor="accent4" w:themeShade="BF"/>
          <w:szCs w:val="24"/>
        </w:rPr>
        <w:t>伙</w:t>
      </w:r>
      <w:r w:rsidRPr="00DE0FB1">
        <w:rPr>
          <w:rFonts w:ascii="宋体" w:eastAsia="宋体" w:hAnsi="宋体"/>
          <w:color w:val="BF8F00" w:themeColor="accent4" w:themeShade="BF"/>
          <w:szCs w:val="24"/>
        </w:rPr>
        <w:t>B</w:t>
      </w:r>
      <w:r w:rsidRPr="00DE0FB1">
        <w:rPr>
          <w:rFonts w:ascii="宋体" w:eastAsia="宋体" w:hAnsi="宋体"/>
          <w:color w:val="BF8F00" w:themeColor="accent4" w:themeShade="BF"/>
          <w:szCs w:val="24"/>
        </w:rPr>
        <w:t>市</w:t>
      </w:r>
      <w:r w:rsidRPr="00DE0FB1">
        <w:rPr>
          <w:rFonts w:ascii="宋体" w:eastAsia="宋体" w:hAnsi="宋体"/>
          <w:color w:val="BF8F00" w:themeColor="accent4" w:themeShade="BF"/>
          <w:szCs w:val="24"/>
        </w:rPr>
        <w:t>X</w:t>
      </w:r>
      <w:r w:rsidRPr="00DE0FB1">
        <w:rPr>
          <w:rFonts w:ascii="宋体" w:eastAsia="宋体" w:hAnsi="宋体"/>
          <w:color w:val="BF8F00" w:themeColor="accent4" w:themeShade="BF"/>
          <w:szCs w:val="24"/>
        </w:rPr>
        <w:t>股权投资有限合伙企业（以下简称</w:t>
      </w:r>
      <w:r w:rsidRPr="00DE0FB1">
        <w:rPr>
          <w:rFonts w:ascii="宋体" w:eastAsia="宋体" w:hAnsi="宋体"/>
          <w:color w:val="BF8F00" w:themeColor="accent4" w:themeShade="BF"/>
          <w:szCs w:val="24"/>
        </w:rPr>
        <w:t>X</w:t>
      </w:r>
      <w:r w:rsidRPr="00DE0FB1">
        <w:rPr>
          <w:rFonts w:ascii="宋体" w:eastAsia="宋体" w:hAnsi="宋体"/>
          <w:color w:val="BF8F00" w:themeColor="accent4" w:themeShade="BF"/>
          <w:szCs w:val="24"/>
        </w:rPr>
        <w:t>企业）和</w:t>
      </w:r>
      <w:r w:rsidRPr="00DE0FB1">
        <w:rPr>
          <w:rFonts w:ascii="宋体" w:eastAsia="宋体" w:hAnsi="宋体"/>
          <w:color w:val="BF8F00" w:themeColor="accent4" w:themeShade="BF"/>
          <w:szCs w:val="24"/>
        </w:rPr>
        <w:t>B</w:t>
      </w:r>
      <w:r w:rsidRPr="00DE0FB1">
        <w:rPr>
          <w:rFonts w:ascii="宋体" w:eastAsia="宋体" w:hAnsi="宋体"/>
          <w:color w:val="BF8F00" w:themeColor="accent4" w:themeShade="BF"/>
          <w:szCs w:val="24"/>
        </w:rPr>
        <w:t>市</w:t>
      </w:r>
      <w:r w:rsidRPr="00DE0FB1">
        <w:rPr>
          <w:rFonts w:ascii="宋体" w:eastAsia="宋体" w:hAnsi="宋体"/>
          <w:color w:val="BF8F00" w:themeColor="accent4" w:themeShade="BF"/>
          <w:szCs w:val="24"/>
        </w:rPr>
        <w:t>Y</w:t>
      </w:r>
      <w:r w:rsidRPr="00DE0FB1">
        <w:rPr>
          <w:rFonts w:ascii="宋体" w:eastAsia="宋体" w:hAnsi="宋体"/>
          <w:color w:val="BF8F00" w:themeColor="accent4" w:themeShade="BF"/>
          <w:szCs w:val="24"/>
        </w:rPr>
        <w:t>股权投资有限合伙企业（以下简称丫企业），并通过</w:t>
      </w:r>
      <w:r w:rsidRPr="00DE0FB1">
        <w:rPr>
          <w:rFonts w:ascii="宋体" w:eastAsia="宋体" w:hAnsi="宋体"/>
          <w:color w:val="BF8F00" w:themeColor="accent4" w:themeShade="BF"/>
          <w:szCs w:val="24"/>
        </w:rPr>
        <w:t>x</w:t>
      </w:r>
      <w:r w:rsidRPr="00DE0FB1">
        <w:rPr>
          <w:rFonts w:ascii="宋体" w:eastAsia="宋体" w:hAnsi="宋体"/>
          <w:color w:val="BF8F00" w:themeColor="accent4" w:themeShade="BF"/>
          <w:szCs w:val="24"/>
        </w:rPr>
        <w:t>企业和</w:t>
      </w:r>
      <w:r w:rsidRPr="00DE0FB1">
        <w:rPr>
          <w:rFonts w:ascii="宋体" w:eastAsia="宋体" w:hAnsi="宋体"/>
          <w:color w:val="BF8F00" w:themeColor="accent4" w:themeShade="BF"/>
          <w:szCs w:val="24"/>
        </w:rPr>
        <w:t>Y</w:t>
      </w:r>
      <w:r w:rsidRPr="00DE0FB1">
        <w:rPr>
          <w:rFonts w:ascii="宋体" w:eastAsia="宋体" w:hAnsi="宋体"/>
          <w:color w:val="BF8F00" w:themeColor="accent4" w:themeShade="BF"/>
          <w:szCs w:val="24"/>
        </w:rPr>
        <w:t>企业参与了一些企业股票的首次发行上市</w:t>
      </w:r>
      <w:r w:rsidRPr="00DE0FB1">
        <w:rPr>
          <w:rFonts w:ascii="宋体" w:eastAsia="宋体" w:hAnsi="宋体"/>
          <w:color w:val="BF8F00" w:themeColor="accent4" w:themeShade="BF"/>
          <w:szCs w:val="24"/>
        </w:rPr>
        <w:lastRenderedPageBreak/>
        <w:t>（</w:t>
      </w:r>
      <w:r w:rsidRPr="00DE0FB1">
        <w:rPr>
          <w:rFonts w:ascii="宋体" w:eastAsia="宋体" w:hAnsi="宋体"/>
          <w:color w:val="BF8F00" w:themeColor="accent4" w:themeShade="BF"/>
          <w:szCs w:val="24"/>
        </w:rPr>
        <w:t>IPO</w:t>
      </w:r>
      <w:r w:rsidRPr="00DE0FB1">
        <w:rPr>
          <w:rFonts w:ascii="宋体" w:eastAsia="宋体" w:hAnsi="宋体"/>
          <w:color w:val="BF8F00" w:themeColor="accent4" w:themeShade="BF"/>
          <w:szCs w:val="24"/>
        </w:rPr>
        <w:t>），通过股票减持获得巨额投资收益</w:t>
      </w:r>
      <w:r>
        <w:rPr>
          <w:rFonts w:ascii="宋体" w:eastAsia="宋体" w:hAnsi="宋体"/>
          <w:szCs w:val="24"/>
        </w:rPr>
        <w:t>。根据上述信息，青岛市税稽查部门决定对</w:t>
      </w:r>
      <w:r>
        <w:rPr>
          <w:rFonts w:ascii="宋体" w:eastAsia="宋体" w:hAnsi="宋体"/>
          <w:szCs w:val="24"/>
        </w:rPr>
        <w:t>D</w:t>
      </w:r>
      <w:r>
        <w:rPr>
          <w:rFonts w:ascii="宋体" w:eastAsia="宋体" w:hAnsi="宋体"/>
          <w:szCs w:val="24"/>
        </w:rPr>
        <w:t>公司进行检查。</w:t>
      </w:r>
    </w:p>
    <w:p w:rsidR="00DE0FB1" w:rsidRPr="00DE0FB1" w:rsidRDefault="00DE0FB1">
      <w:pPr>
        <w:spacing w:beforeLines="50" w:before="156" w:beforeAutospacing="0" w:afterLines="50" w:after="156" w:afterAutospacing="0" w:line="360" w:lineRule="auto"/>
        <w:ind w:firstLineChars="200" w:firstLine="480"/>
        <w:rPr>
          <w:rFonts w:ascii="楷体" w:eastAsia="楷体" w:hAnsi="楷体" w:hint="eastAsia"/>
          <w:color w:val="0070C0"/>
          <w:szCs w:val="24"/>
        </w:rPr>
      </w:pPr>
      <w:r w:rsidRPr="00DE0FB1">
        <w:rPr>
          <w:rFonts w:ascii="楷体" w:eastAsia="楷体" w:hAnsi="楷体" w:hint="eastAsia"/>
          <w:color w:val="0070C0"/>
          <w:szCs w:val="24"/>
        </w:rPr>
        <w:t>【提示：获得巨额投资收益，但纳税不多，</w:t>
      </w:r>
      <w:r>
        <w:rPr>
          <w:rFonts w:ascii="楷体" w:eastAsia="楷体" w:hAnsi="楷体" w:hint="eastAsia"/>
          <w:color w:val="0070C0"/>
          <w:szCs w:val="24"/>
        </w:rPr>
        <w:t>涉税信息</w:t>
      </w:r>
      <w:r w:rsidRPr="00DE0FB1">
        <w:rPr>
          <w:rFonts w:ascii="楷体" w:eastAsia="楷体" w:hAnsi="楷体" w:hint="eastAsia"/>
          <w:color w:val="0070C0"/>
          <w:szCs w:val="24"/>
        </w:rPr>
        <w:t>异常，往往会成为检查的重点！】</w:t>
      </w:r>
    </w:p>
    <w:p w:rsidR="00DE0FB1" w:rsidRDefault="00DE0FB1">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pStyle w:val="3"/>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（二）界定企业所得税纳税主体</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检查人员对相关政策进行研究；并根据</w:t>
      </w:r>
      <w:r>
        <w:rPr>
          <w:rFonts w:ascii="宋体" w:eastAsia="宋体" w:hAnsi="宋体"/>
          <w:szCs w:val="24"/>
        </w:rPr>
        <w:t>D</w:t>
      </w:r>
      <w:r>
        <w:rPr>
          <w:rFonts w:ascii="宋体" w:eastAsia="宋体" w:hAnsi="宋体"/>
          <w:szCs w:val="24"/>
        </w:rPr>
        <w:t>公司、</w:t>
      </w:r>
      <w:r>
        <w:rPr>
          <w:rFonts w:ascii="宋体" w:eastAsia="宋体" w:hAnsi="宋体"/>
          <w:szCs w:val="24"/>
        </w:rPr>
        <w:t>H</w:t>
      </w:r>
      <w:r>
        <w:rPr>
          <w:rFonts w:ascii="宋体" w:eastAsia="宋体" w:hAnsi="宋体"/>
          <w:szCs w:val="24"/>
        </w:rPr>
        <w:t>企业投资情况，首先确定纳税主体和纳税责任。根据《财政部国家税务总局关于合伙企业合伙人所得税问题的通知》（财税〔</w:t>
      </w:r>
      <w:r>
        <w:rPr>
          <w:rFonts w:ascii="宋体" w:eastAsia="宋体" w:hAnsi="宋体"/>
          <w:szCs w:val="24"/>
        </w:rPr>
        <w:t>2008</w:t>
      </w:r>
      <w:r>
        <w:rPr>
          <w:rFonts w:ascii="宋体" w:eastAsia="宋体" w:hAnsi="宋体"/>
          <w:szCs w:val="24"/>
        </w:rPr>
        <w:t>）</w:t>
      </w:r>
      <w:r>
        <w:rPr>
          <w:rFonts w:ascii="宋体" w:eastAsia="宋体" w:hAnsi="宋体"/>
          <w:szCs w:val="24"/>
        </w:rPr>
        <w:t>159</w:t>
      </w:r>
      <w:r>
        <w:rPr>
          <w:rFonts w:ascii="宋体" w:eastAsia="宋体" w:hAnsi="宋体"/>
          <w:szCs w:val="24"/>
        </w:rPr>
        <w:t>号，以下简称</w:t>
      </w:r>
      <w:bookmarkStart w:id="1" w:name="_Hlk94641271"/>
      <w:r>
        <w:rPr>
          <w:rFonts w:ascii="宋体" w:eastAsia="宋体" w:hAnsi="宋体"/>
          <w:szCs w:val="24"/>
        </w:rPr>
        <w:fldChar w:fldCharType="begin"/>
      </w:r>
      <w:r>
        <w:rPr>
          <w:rFonts w:ascii="宋体" w:eastAsia="宋体" w:hAnsi="宋体"/>
          <w:szCs w:val="24"/>
        </w:rPr>
        <w:instrText xml:space="preserve"> HYPERLINK "http://ssfb86.com/index/News/detail/newsid/2293.html" </w:instrText>
      </w:r>
      <w:r>
        <w:rPr>
          <w:rFonts w:ascii="宋体" w:eastAsia="宋体" w:hAnsi="宋体"/>
          <w:szCs w:val="24"/>
        </w:rPr>
        <w:fldChar w:fldCharType="separate"/>
      </w:r>
      <w:r>
        <w:rPr>
          <w:rStyle w:val="a5"/>
          <w:rFonts w:ascii="宋体" w:eastAsia="宋体" w:hAnsi="宋体"/>
          <w:szCs w:val="24"/>
        </w:rPr>
        <w:t>159</w:t>
      </w:r>
      <w:r>
        <w:rPr>
          <w:rStyle w:val="a5"/>
          <w:rFonts w:ascii="宋体" w:eastAsia="宋体" w:hAnsi="宋体"/>
          <w:szCs w:val="24"/>
        </w:rPr>
        <w:t>号文件</w:t>
      </w:r>
      <w:r>
        <w:rPr>
          <w:rFonts w:ascii="宋体" w:eastAsia="宋体" w:hAnsi="宋体"/>
          <w:szCs w:val="24"/>
        </w:rPr>
        <w:fldChar w:fldCharType="end"/>
      </w:r>
      <w:bookmarkEnd w:id="1"/>
      <w:r>
        <w:rPr>
          <w:rFonts w:ascii="宋体" w:eastAsia="宋体" w:hAnsi="宋体"/>
          <w:szCs w:val="24"/>
        </w:rPr>
        <w:t>）规定，法人合伙人应当缴纳企业所得税。从投资入伙有限合伙企业情况看，</w:t>
      </w:r>
      <w:r>
        <w:rPr>
          <w:rFonts w:ascii="宋体" w:eastAsia="宋体" w:hAnsi="宋体"/>
          <w:szCs w:val="24"/>
        </w:rPr>
        <w:t>D</w:t>
      </w:r>
      <w:r>
        <w:rPr>
          <w:rFonts w:ascii="宋体" w:eastAsia="宋体" w:hAnsi="宋体"/>
          <w:szCs w:val="24"/>
        </w:rPr>
        <w:t>公司是</w:t>
      </w:r>
      <w:r>
        <w:rPr>
          <w:rFonts w:ascii="宋体" w:eastAsia="宋体" w:hAnsi="宋体"/>
          <w:szCs w:val="24"/>
        </w:rPr>
        <w:t>H</w:t>
      </w:r>
      <w:r>
        <w:rPr>
          <w:rFonts w:ascii="宋体" w:eastAsia="宋体" w:hAnsi="宋体"/>
          <w:szCs w:val="24"/>
        </w:rPr>
        <w:t>企业的法人合伙人，应当就来自于</w:t>
      </w:r>
      <w:r>
        <w:rPr>
          <w:rFonts w:ascii="宋体" w:eastAsia="宋体" w:hAnsi="宋体"/>
          <w:szCs w:val="24"/>
        </w:rPr>
        <w:t>H</w:t>
      </w:r>
      <w:r>
        <w:rPr>
          <w:rFonts w:ascii="宋体" w:eastAsia="宋体" w:hAnsi="宋体"/>
          <w:szCs w:val="24"/>
        </w:rPr>
        <w:t>企业的收益缴纳企业所得税。同时，</w:t>
      </w:r>
      <w:r>
        <w:rPr>
          <w:rFonts w:ascii="宋体" w:eastAsia="宋体" w:hAnsi="宋体"/>
          <w:szCs w:val="24"/>
        </w:rPr>
        <w:t>H</w:t>
      </w:r>
      <w:r>
        <w:rPr>
          <w:rFonts w:ascii="宋体" w:eastAsia="宋体" w:hAnsi="宋体"/>
          <w:szCs w:val="24"/>
        </w:rPr>
        <w:t>企业又</w:t>
      </w:r>
      <w:r>
        <w:rPr>
          <w:rFonts w:ascii="宋体" w:eastAsia="宋体" w:hAnsi="宋体" w:hint="eastAsia"/>
          <w:szCs w:val="24"/>
        </w:rPr>
        <w:t>是</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企业等合伙企业的合伙人，</w:t>
      </w:r>
      <w:r>
        <w:rPr>
          <w:rFonts w:ascii="宋体" w:eastAsia="宋体" w:hAnsi="宋体"/>
          <w:szCs w:val="24"/>
        </w:rPr>
        <w:t>H</w:t>
      </w:r>
      <w:r>
        <w:rPr>
          <w:rFonts w:ascii="宋体" w:eastAsia="宋体" w:hAnsi="宋体"/>
          <w:szCs w:val="24"/>
        </w:rPr>
        <w:t>企业有来自</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企业的收益。按照</w:t>
      </w:r>
      <w:hyperlink r:id="rId12" w:history="1">
        <w:r>
          <w:rPr>
            <w:rStyle w:val="a5"/>
            <w:rFonts w:ascii="宋体" w:eastAsia="宋体" w:hAnsi="宋体"/>
            <w:szCs w:val="24"/>
          </w:rPr>
          <w:t>159</w:t>
        </w:r>
        <w:r>
          <w:rPr>
            <w:rStyle w:val="a5"/>
            <w:rFonts w:ascii="宋体" w:eastAsia="宋体" w:hAnsi="宋体"/>
            <w:szCs w:val="24"/>
          </w:rPr>
          <w:t>号文件</w:t>
        </w:r>
      </w:hyperlink>
      <w:r>
        <w:rPr>
          <w:rFonts w:ascii="宋体" w:eastAsia="宋体" w:hAnsi="宋体"/>
          <w:szCs w:val="24"/>
        </w:rPr>
        <w:t>的相关规定，</w:t>
      </w:r>
      <w:r>
        <w:rPr>
          <w:rFonts w:ascii="宋体" w:eastAsia="宋体" w:hAnsi="宋体"/>
          <w:szCs w:val="24"/>
        </w:rPr>
        <w:t>D</w:t>
      </w:r>
      <w:r>
        <w:rPr>
          <w:rFonts w:ascii="宋体" w:eastAsia="宋体" w:hAnsi="宋体"/>
          <w:szCs w:val="24"/>
        </w:rPr>
        <w:t>公司应当就</w:t>
      </w:r>
      <w:r>
        <w:rPr>
          <w:rFonts w:ascii="宋体" w:eastAsia="宋体" w:hAnsi="宋体"/>
          <w:szCs w:val="24"/>
        </w:rPr>
        <w:t>H</w:t>
      </w:r>
      <w:r>
        <w:rPr>
          <w:rFonts w:ascii="宋体" w:eastAsia="宋体" w:hAnsi="宋体"/>
          <w:szCs w:val="24"/>
        </w:rPr>
        <w:t>企业分配的利润中来自</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企业的部分，缴纳企业所得税。</w:t>
      </w:r>
    </w:p>
    <w:p w:rsidR="00FA55CE" w:rsidRDefault="004315B0">
      <w:pPr>
        <w:pStyle w:val="3"/>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（三）确定企业所得税应纳税所得额</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检查人员发现，</w:t>
      </w:r>
      <w:r w:rsidRPr="00DE0FB1">
        <w:rPr>
          <w:rFonts w:ascii="宋体" w:eastAsia="宋体" w:hAnsi="宋体"/>
          <w:color w:val="C45911" w:themeColor="accent2" w:themeShade="BF"/>
          <w:szCs w:val="24"/>
        </w:rPr>
        <w:t>D</w:t>
      </w:r>
      <w:r w:rsidRPr="00DE0FB1">
        <w:rPr>
          <w:rFonts w:ascii="宋体" w:eastAsia="宋体" w:hAnsi="宋体"/>
          <w:color w:val="C45911" w:themeColor="accent2" w:themeShade="BF"/>
          <w:szCs w:val="24"/>
        </w:rPr>
        <w:t>公司将历次从</w:t>
      </w:r>
      <w:r w:rsidRPr="00DE0FB1">
        <w:rPr>
          <w:rFonts w:ascii="宋体" w:eastAsia="宋体" w:hAnsi="宋体"/>
          <w:color w:val="C45911" w:themeColor="accent2" w:themeShade="BF"/>
          <w:szCs w:val="24"/>
        </w:rPr>
        <w:t>H</w:t>
      </w:r>
      <w:r w:rsidRPr="00DE0FB1">
        <w:rPr>
          <w:rFonts w:ascii="宋体" w:eastAsia="宋体" w:hAnsi="宋体"/>
          <w:color w:val="C45911" w:themeColor="accent2" w:themeShade="BF"/>
          <w:szCs w:val="24"/>
        </w:rPr>
        <w:t>企业取得的收益冲减</w:t>
      </w:r>
      <w:r w:rsidRPr="00DE0FB1">
        <w:rPr>
          <w:rFonts w:ascii="宋体" w:eastAsia="宋体" w:hAnsi="宋体"/>
          <w:color w:val="C45911" w:themeColor="accent2" w:themeShade="BF"/>
          <w:szCs w:val="24"/>
        </w:rPr>
        <w:t>“</w:t>
      </w:r>
      <w:r w:rsidRPr="00DE0FB1">
        <w:rPr>
          <w:rFonts w:ascii="宋体" w:eastAsia="宋体" w:hAnsi="宋体"/>
          <w:color w:val="C45911" w:themeColor="accent2" w:themeShade="BF"/>
          <w:szCs w:val="24"/>
        </w:rPr>
        <w:t>长期投资</w:t>
      </w:r>
      <w:r w:rsidRPr="00DE0FB1">
        <w:rPr>
          <w:rFonts w:ascii="宋体" w:eastAsia="宋体" w:hAnsi="宋体"/>
          <w:color w:val="C45911" w:themeColor="accent2" w:themeShade="BF"/>
          <w:szCs w:val="24"/>
        </w:rPr>
        <w:t>”</w:t>
      </w:r>
      <w:r w:rsidRPr="00DE0FB1">
        <w:rPr>
          <w:rFonts w:ascii="宋体" w:eastAsia="宋体" w:hAnsi="宋体"/>
          <w:color w:val="C45911" w:themeColor="accent2" w:themeShade="BF"/>
          <w:szCs w:val="24"/>
        </w:rPr>
        <w:t>成本，其依据是双方在合伙协议中的约定，即合伙企业向合伙人返还款项的构成依次为本金和利润，即</w:t>
      </w:r>
      <w:r w:rsidRPr="00DE0FB1">
        <w:rPr>
          <w:rFonts w:ascii="宋体" w:eastAsia="宋体" w:hAnsi="宋体"/>
          <w:color w:val="C45911" w:themeColor="accent2" w:themeShade="BF"/>
          <w:szCs w:val="24"/>
        </w:rPr>
        <w:t>“</w:t>
      </w:r>
      <w:r w:rsidRPr="00DE0FB1">
        <w:rPr>
          <w:rFonts w:ascii="宋体" w:eastAsia="宋体" w:hAnsi="宋体"/>
          <w:color w:val="C45911" w:themeColor="accent2" w:themeShade="BF"/>
          <w:szCs w:val="24"/>
        </w:rPr>
        <w:t>先还本，后分红</w:t>
      </w:r>
      <w:r w:rsidRPr="00DE0FB1">
        <w:rPr>
          <w:rFonts w:ascii="宋体" w:eastAsia="宋体" w:hAnsi="宋体"/>
          <w:color w:val="C45911" w:themeColor="accent2" w:themeShade="BF"/>
          <w:szCs w:val="24"/>
        </w:rPr>
        <w:t>”</w:t>
      </w:r>
      <w:r w:rsidRPr="00DE0FB1">
        <w:rPr>
          <w:rFonts w:ascii="宋体" w:eastAsia="宋体" w:hAnsi="宋体"/>
          <w:color w:val="C45911" w:themeColor="accent2" w:themeShade="BF"/>
          <w:szCs w:val="24"/>
        </w:rPr>
        <w:t>。</w:t>
      </w:r>
      <w:r w:rsidRPr="00DE0FB1">
        <w:rPr>
          <w:rFonts w:ascii="宋体" w:eastAsia="宋体" w:hAnsi="宋体"/>
          <w:color w:val="C45911" w:themeColor="accent2" w:themeShade="BF"/>
          <w:szCs w:val="24"/>
        </w:rPr>
        <w:t>但是按照</w:t>
      </w:r>
      <w:hyperlink r:id="rId13" w:history="1">
        <w:r w:rsidR="00DE0FB1" w:rsidRPr="00DE0FB1">
          <w:rPr>
            <w:rStyle w:val="a5"/>
            <w:rFonts w:ascii="宋体" w:eastAsia="宋体" w:hAnsi="宋体"/>
            <w:color w:val="C45911" w:themeColor="accent2" w:themeShade="BF"/>
            <w:szCs w:val="24"/>
          </w:rPr>
          <w:t>159号文件</w:t>
        </w:r>
      </w:hyperlink>
      <w:r w:rsidRPr="00DE0FB1">
        <w:rPr>
          <w:rFonts w:ascii="宋体" w:eastAsia="宋体" w:hAnsi="宋体"/>
          <w:color w:val="C45911" w:themeColor="accent2" w:themeShade="BF"/>
          <w:szCs w:val="24"/>
        </w:rPr>
        <w:t>有关规定，</w:t>
      </w:r>
      <w:r w:rsidRPr="00DE0FB1">
        <w:rPr>
          <w:rFonts w:ascii="宋体" w:eastAsia="宋体" w:hAnsi="宋体"/>
          <w:color w:val="C45911" w:themeColor="accent2" w:themeShade="BF"/>
          <w:szCs w:val="24"/>
        </w:rPr>
        <w:t>H</w:t>
      </w:r>
      <w:r w:rsidRPr="00DE0FB1">
        <w:rPr>
          <w:rFonts w:ascii="宋体" w:eastAsia="宋体" w:hAnsi="宋体"/>
          <w:color w:val="C45911" w:themeColor="accent2" w:themeShade="BF"/>
          <w:szCs w:val="24"/>
        </w:rPr>
        <w:t>企业所谓返还的款项应为按照协议向</w:t>
      </w:r>
      <w:r w:rsidRPr="00DE0FB1">
        <w:rPr>
          <w:rFonts w:ascii="宋体" w:eastAsia="宋体" w:hAnsi="宋体"/>
          <w:color w:val="C45911" w:themeColor="accent2" w:themeShade="BF"/>
          <w:szCs w:val="24"/>
        </w:rPr>
        <w:t>D</w:t>
      </w:r>
      <w:r w:rsidRPr="00DE0FB1">
        <w:rPr>
          <w:rFonts w:ascii="宋体" w:eastAsia="宋体" w:hAnsi="宋体"/>
          <w:color w:val="C45911" w:themeColor="accent2" w:themeShade="BF"/>
          <w:szCs w:val="24"/>
        </w:rPr>
        <w:t>公司分配的利润，是应纳税所得额，应直接作为计税依据申报缴税。显然，</w:t>
      </w:r>
      <w:r w:rsidRPr="00DE0FB1">
        <w:rPr>
          <w:rFonts w:ascii="宋体" w:eastAsia="宋体" w:hAnsi="宋体"/>
          <w:color w:val="C45911" w:themeColor="accent2" w:themeShade="BF"/>
          <w:szCs w:val="24"/>
        </w:rPr>
        <w:t>D</w:t>
      </w:r>
      <w:r w:rsidRPr="00DE0FB1">
        <w:rPr>
          <w:rFonts w:ascii="宋体" w:eastAsia="宋体" w:hAnsi="宋体"/>
          <w:color w:val="C45911" w:themeColor="accent2" w:themeShade="BF"/>
          <w:szCs w:val="24"/>
        </w:rPr>
        <w:t>公司的上述处理方式不符合该文件规定</w:t>
      </w:r>
      <w:r>
        <w:rPr>
          <w:rFonts w:ascii="宋体" w:eastAsia="宋体" w:hAnsi="宋体"/>
          <w:szCs w:val="24"/>
        </w:rPr>
        <w:t>。</w:t>
      </w:r>
    </w:p>
    <w:p w:rsidR="00FA55CE" w:rsidRDefault="004315B0">
      <w:pPr>
        <w:pStyle w:val="3"/>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（四）多层穿透测算应纳税所得额</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通过检查人员的沟通，</w:t>
      </w:r>
      <w:r>
        <w:rPr>
          <w:rFonts w:ascii="宋体" w:eastAsia="宋体" w:hAnsi="宋体"/>
          <w:szCs w:val="24"/>
        </w:rPr>
        <w:t>D</w:t>
      </w:r>
      <w:r>
        <w:rPr>
          <w:rFonts w:ascii="宋体" w:eastAsia="宋体" w:hAnsi="宋体"/>
          <w:szCs w:val="24"/>
        </w:rPr>
        <w:t>公司认可了纳税义务和计税依据。但对这种多层穿透取得的投资收益，如何测算</w:t>
      </w:r>
      <w:r>
        <w:rPr>
          <w:rFonts w:ascii="宋体" w:eastAsia="宋体" w:hAnsi="宋体"/>
          <w:szCs w:val="24"/>
        </w:rPr>
        <w:t>D</w:t>
      </w:r>
      <w:r>
        <w:rPr>
          <w:rFonts w:ascii="宋体" w:eastAsia="宋体" w:hAnsi="宋体"/>
          <w:szCs w:val="24"/>
        </w:rPr>
        <w:t>公司的应纳税所得额成为下一个难题。</w:t>
      </w:r>
      <w:hyperlink r:id="rId14" w:history="1">
        <w:r w:rsidR="00DE0FB1" w:rsidRPr="00DE0FB1">
          <w:rPr>
            <w:rStyle w:val="a5"/>
            <w:rFonts w:ascii="宋体" w:eastAsia="宋体" w:hAnsi="宋体"/>
            <w:color w:val="C45911" w:themeColor="accent2" w:themeShade="BF"/>
            <w:szCs w:val="24"/>
          </w:rPr>
          <w:t>159号文件</w:t>
        </w:r>
      </w:hyperlink>
      <w:r>
        <w:rPr>
          <w:rFonts w:ascii="宋体" w:eastAsia="宋体" w:hAnsi="宋体"/>
          <w:szCs w:val="24"/>
        </w:rPr>
        <w:t>规定，合伙企业的合伙人按照下列原则确定应纳税所得额：合伙企业的合伙人以合伙企业的生产经营所得和其他所得，按照合伙协议约定的分配比例确定应纳税所得额；合伙协议未约定或者约</w:t>
      </w:r>
      <w:r>
        <w:rPr>
          <w:rFonts w:ascii="宋体" w:eastAsia="宋体" w:hAnsi="宋体"/>
          <w:szCs w:val="24"/>
        </w:rPr>
        <w:t>定不明确的，以全部生产经营所得和其他所得，</w:t>
      </w:r>
      <w:r>
        <w:rPr>
          <w:rFonts w:ascii="宋体" w:eastAsia="宋体" w:hAnsi="宋体"/>
          <w:szCs w:val="24"/>
        </w:rPr>
        <w:lastRenderedPageBreak/>
        <w:t>按照合伙人协商决定的分配比例确定应纳税所得额；协商不成的，以全部生产经营所得和其他所得，按照合伙人实缴出资比例确定应纳税所得额；无法确定出资比例的，以全部生产经营</w:t>
      </w:r>
      <w:r>
        <w:rPr>
          <w:rFonts w:ascii="宋体" w:eastAsia="宋体" w:hAnsi="宋体" w:hint="eastAsia"/>
          <w:szCs w:val="24"/>
        </w:rPr>
        <w:t>所得和其他所得，按照合伙人数量平均计算每个合伙人的应纳税所得额。检查人员发现，</w:t>
      </w:r>
      <w:r>
        <w:rPr>
          <w:rFonts w:ascii="宋体" w:eastAsia="宋体" w:hAnsi="宋体"/>
          <w:szCs w:val="24"/>
        </w:rPr>
        <w:t>D</w:t>
      </w:r>
      <w:r>
        <w:rPr>
          <w:rFonts w:ascii="宋体" w:eastAsia="宋体" w:hAnsi="宋体"/>
          <w:szCs w:val="24"/>
        </w:rPr>
        <w:t>公司应纳税所得额的计算要穿透多层合伙企业，直接运用</w:t>
      </w:r>
      <w:r>
        <w:rPr>
          <w:rFonts w:ascii="宋体" w:eastAsia="宋体" w:hAnsi="宋体"/>
          <w:szCs w:val="24"/>
        </w:rPr>
        <w:t>159</w:t>
      </w:r>
      <w:r>
        <w:rPr>
          <w:rFonts w:ascii="宋体" w:eastAsia="宋体" w:hAnsi="宋体"/>
          <w:szCs w:val="24"/>
        </w:rPr>
        <w:t>号文件规定操作难度较大。对此，检查人员研究提出新思路，由于</w:t>
      </w:r>
      <w:r>
        <w:rPr>
          <w:rFonts w:ascii="宋体" w:eastAsia="宋体" w:hAnsi="宋体"/>
          <w:szCs w:val="24"/>
        </w:rPr>
        <w:t>D</w:t>
      </w:r>
      <w:r>
        <w:rPr>
          <w:rFonts w:ascii="宋体" w:eastAsia="宋体" w:hAnsi="宋体"/>
          <w:szCs w:val="24"/>
        </w:rPr>
        <w:t>公司企业所得税实行核定征收，可以设计相对简便的测算方法对其所得税进行核定。按照这一思路，检查人员主要基于</w:t>
      </w:r>
      <w:r>
        <w:rPr>
          <w:rFonts w:ascii="宋体" w:eastAsia="宋体" w:hAnsi="宋体"/>
          <w:szCs w:val="24"/>
        </w:rPr>
        <w:t>H</w:t>
      </w:r>
      <w:r>
        <w:rPr>
          <w:rFonts w:ascii="宋体" w:eastAsia="宋体" w:hAnsi="宋体"/>
          <w:szCs w:val="24"/>
        </w:rPr>
        <w:t>企业各</w:t>
      </w:r>
      <w:r>
        <w:rPr>
          <w:rFonts w:ascii="宋体" w:eastAsia="宋体" w:hAnsi="宋体"/>
          <w:szCs w:val="24"/>
        </w:rPr>
        <w:t>年度财务报表及审计报告披露内容，分析</w:t>
      </w:r>
      <w:r>
        <w:rPr>
          <w:rFonts w:ascii="宋体" w:eastAsia="宋体" w:hAnsi="宋体"/>
          <w:szCs w:val="24"/>
        </w:rPr>
        <w:t>H</w:t>
      </w:r>
      <w:r>
        <w:rPr>
          <w:rFonts w:ascii="宋体" w:eastAsia="宋体" w:hAnsi="宋体"/>
          <w:szCs w:val="24"/>
        </w:rPr>
        <w:t>企业来自</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企业等合伙企业的收益及成本情况、</w:t>
      </w:r>
      <w:r>
        <w:rPr>
          <w:rFonts w:ascii="宋体" w:eastAsia="宋体" w:hAnsi="宋体"/>
          <w:szCs w:val="24"/>
        </w:rPr>
        <w:t>H</w:t>
      </w:r>
      <w:r>
        <w:rPr>
          <w:rFonts w:ascii="宋体" w:eastAsia="宋体" w:hAnsi="宋体"/>
          <w:szCs w:val="24"/>
        </w:rPr>
        <w:t>企业向各合伙人的利润分配情况，从而测算出</w:t>
      </w:r>
      <w:r>
        <w:rPr>
          <w:rFonts w:ascii="宋体" w:eastAsia="宋体" w:hAnsi="宋体"/>
          <w:szCs w:val="24"/>
        </w:rPr>
        <w:t>D</w:t>
      </w:r>
      <w:r>
        <w:rPr>
          <w:rFonts w:ascii="宋体" w:eastAsia="宋体" w:hAnsi="宋体"/>
          <w:szCs w:val="24"/>
        </w:rPr>
        <w:t>公司的应纳税所得额。最终，这一测算方法和测算结果得到</w:t>
      </w:r>
      <w:r>
        <w:rPr>
          <w:rFonts w:ascii="宋体" w:eastAsia="宋体" w:hAnsi="宋体"/>
          <w:szCs w:val="24"/>
        </w:rPr>
        <w:t>D</w:t>
      </w:r>
      <w:r>
        <w:rPr>
          <w:rFonts w:ascii="宋体" w:eastAsia="宋体" w:hAnsi="宋体"/>
          <w:szCs w:val="24"/>
        </w:rPr>
        <w:t>公司的认可。</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二、案件事实</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经查明，本案的主要事实如下：</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szCs w:val="24"/>
        </w:rPr>
        <w:t>D</w:t>
      </w:r>
      <w:r>
        <w:rPr>
          <w:rFonts w:ascii="宋体" w:eastAsia="宋体" w:hAnsi="宋体"/>
          <w:szCs w:val="24"/>
        </w:rPr>
        <w:t>公司作为合伙人参与设立了</w:t>
      </w:r>
      <w:r>
        <w:rPr>
          <w:rFonts w:ascii="宋体" w:eastAsia="宋体" w:hAnsi="宋体"/>
          <w:szCs w:val="24"/>
        </w:rPr>
        <w:t>A</w:t>
      </w:r>
      <w:r>
        <w:rPr>
          <w:rFonts w:ascii="宋体" w:eastAsia="宋体" w:hAnsi="宋体"/>
          <w:szCs w:val="24"/>
        </w:rPr>
        <w:t>市</w:t>
      </w:r>
      <w:r>
        <w:rPr>
          <w:rFonts w:ascii="宋体" w:eastAsia="宋体" w:hAnsi="宋体"/>
          <w:szCs w:val="24"/>
        </w:rPr>
        <w:t>H</w:t>
      </w:r>
      <w:r>
        <w:rPr>
          <w:rFonts w:ascii="宋体" w:eastAsia="宋体" w:hAnsi="宋体"/>
          <w:szCs w:val="24"/>
        </w:rPr>
        <w:t>企业，</w:t>
      </w:r>
      <w:r>
        <w:rPr>
          <w:rFonts w:ascii="宋体" w:eastAsia="宋体" w:hAnsi="宋体"/>
          <w:szCs w:val="24"/>
        </w:rPr>
        <w:t>A</w:t>
      </w:r>
      <w:r>
        <w:rPr>
          <w:rFonts w:ascii="宋体" w:eastAsia="宋体" w:hAnsi="宋体"/>
          <w:szCs w:val="24"/>
        </w:rPr>
        <w:t>市</w:t>
      </w:r>
      <w:r>
        <w:rPr>
          <w:rFonts w:ascii="宋体" w:eastAsia="宋体" w:hAnsi="宋体"/>
          <w:szCs w:val="24"/>
        </w:rPr>
        <w:t>H</w:t>
      </w:r>
      <w:r>
        <w:rPr>
          <w:rFonts w:ascii="宋体" w:eastAsia="宋体" w:hAnsi="宋体"/>
          <w:szCs w:val="24"/>
        </w:rPr>
        <w:t>企业又投资设立了合伙企业</w:t>
      </w:r>
      <w:r>
        <w:rPr>
          <w:rFonts w:ascii="宋体" w:eastAsia="宋体" w:hAnsi="宋体"/>
          <w:szCs w:val="24"/>
        </w:rPr>
        <w:t>B</w:t>
      </w:r>
      <w:r>
        <w:rPr>
          <w:rFonts w:ascii="宋体" w:eastAsia="宋体" w:hAnsi="宋体"/>
          <w:szCs w:val="24"/>
        </w:rPr>
        <w:t>市</w:t>
      </w:r>
      <w:r>
        <w:rPr>
          <w:rFonts w:ascii="宋体" w:eastAsia="宋体" w:hAnsi="宋体"/>
          <w:szCs w:val="24"/>
        </w:rPr>
        <w:t>X</w:t>
      </w:r>
      <w:r>
        <w:rPr>
          <w:rFonts w:ascii="宋体" w:eastAsia="宋体" w:hAnsi="宋体"/>
          <w:szCs w:val="24"/>
        </w:rPr>
        <w:t>企业和</w:t>
      </w:r>
      <w:r>
        <w:rPr>
          <w:rFonts w:ascii="宋体" w:eastAsia="宋体" w:hAnsi="宋体"/>
          <w:szCs w:val="24"/>
        </w:rPr>
        <w:t>B</w:t>
      </w:r>
      <w:r>
        <w:rPr>
          <w:rFonts w:ascii="宋体" w:eastAsia="宋体" w:hAnsi="宋体"/>
          <w:szCs w:val="24"/>
        </w:rPr>
        <w:t>市</w:t>
      </w:r>
      <w:r>
        <w:rPr>
          <w:rFonts w:ascii="宋体" w:eastAsia="宋体" w:hAnsi="宋体"/>
          <w:szCs w:val="24"/>
        </w:rPr>
        <w:t>Y</w:t>
      </w:r>
      <w:r>
        <w:rPr>
          <w:rFonts w:ascii="宋体" w:eastAsia="宋体" w:hAnsi="宋体"/>
          <w:szCs w:val="24"/>
        </w:rPr>
        <w:t>企业。</w:t>
      </w:r>
      <w:r>
        <w:rPr>
          <w:rFonts w:ascii="宋体" w:eastAsia="宋体" w:hAnsi="宋体"/>
          <w:szCs w:val="24"/>
        </w:rPr>
        <w:t>2013——2016</w:t>
      </w:r>
      <w:r>
        <w:rPr>
          <w:rFonts w:ascii="宋体" w:eastAsia="宋体" w:hAnsi="宋体"/>
          <w:szCs w:val="24"/>
        </w:rPr>
        <w:t>年，</w:t>
      </w:r>
      <w:r>
        <w:rPr>
          <w:rFonts w:ascii="宋体" w:eastAsia="宋体" w:hAnsi="宋体"/>
          <w:szCs w:val="24"/>
        </w:rPr>
        <w:t>D</w:t>
      </w:r>
      <w:r>
        <w:rPr>
          <w:rFonts w:ascii="宋体" w:eastAsia="宋体" w:hAnsi="宋体"/>
          <w:szCs w:val="24"/>
        </w:rPr>
        <w:t>公司从</w:t>
      </w:r>
      <w:r>
        <w:rPr>
          <w:rFonts w:ascii="宋体" w:eastAsia="宋体" w:hAnsi="宋体"/>
          <w:szCs w:val="24"/>
        </w:rPr>
        <w:t>H</w:t>
      </w:r>
      <w:r>
        <w:rPr>
          <w:rFonts w:ascii="宋体" w:eastAsia="宋体" w:hAnsi="宋体"/>
          <w:szCs w:val="24"/>
        </w:rPr>
        <w:t>企业获取的投资收益分别为</w:t>
      </w:r>
      <w:r>
        <w:rPr>
          <w:rFonts w:ascii="宋体" w:eastAsia="宋体" w:hAnsi="宋体"/>
          <w:szCs w:val="24"/>
        </w:rPr>
        <w:t>450</w:t>
      </w:r>
      <w:r>
        <w:rPr>
          <w:rFonts w:ascii="宋体" w:eastAsia="宋体" w:hAnsi="宋体" w:hint="eastAsia"/>
          <w:kern w:val="0"/>
          <w:szCs w:val="24"/>
        </w:rPr>
        <w:t>.</w:t>
      </w:r>
      <w:r>
        <w:rPr>
          <w:rFonts w:ascii="宋体" w:eastAsia="宋体" w:hAnsi="宋体"/>
          <w:szCs w:val="24"/>
        </w:rPr>
        <w:t>48</w:t>
      </w:r>
      <w:r>
        <w:rPr>
          <w:rFonts w:ascii="宋体" w:eastAsia="宋体" w:hAnsi="宋体"/>
          <w:szCs w:val="24"/>
        </w:rPr>
        <w:t>万元、</w:t>
      </w:r>
      <w:r>
        <w:rPr>
          <w:rFonts w:ascii="宋体" w:eastAsia="宋体" w:hAnsi="宋体"/>
          <w:szCs w:val="24"/>
        </w:rPr>
        <w:t>573</w:t>
      </w:r>
      <w:r>
        <w:rPr>
          <w:rFonts w:ascii="宋体" w:eastAsia="宋体" w:hAnsi="宋体" w:hint="eastAsia"/>
          <w:kern w:val="0"/>
          <w:szCs w:val="24"/>
        </w:rPr>
        <w:t>.</w:t>
      </w:r>
      <w:r>
        <w:rPr>
          <w:rFonts w:ascii="宋体" w:eastAsia="宋体" w:hAnsi="宋体"/>
          <w:szCs w:val="24"/>
        </w:rPr>
        <w:t>6</w:t>
      </w:r>
      <w:r>
        <w:rPr>
          <w:rFonts w:ascii="宋体" w:eastAsia="宋体" w:hAnsi="宋体"/>
          <w:szCs w:val="24"/>
        </w:rPr>
        <w:t>万元、</w:t>
      </w:r>
      <w:r>
        <w:rPr>
          <w:rFonts w:ascii="宋体" w:eastAsia="宋体" w:hAnsi="宋体"/>
          <w:szCs w:val="24"/>
        </w:rPr>
        <w:t>5943</w:t>
      </w:r>
      <w:r>
        <w:rPr>
          <w:rFonts w:ascii="宋体" w:eastAsia="宋体" w:hAnsi="宋体" w:hint="eastAsia"/>
          <w:kern w:val="0"/>
          <w:szCs w:val="24"/>
        </w:rPr>
        <w:t>.</w:t>
      </w:r>
      <w:r>
        <w:rPr>
          <w:rFonts w:ascii="宋体" w:eastAsia="宋体" w:hAnsi="宋体"/>
          <w:szCs w:val="24"/>
        </w:rPr>
        <w:t>27</w:t>
      </w:r>
      <w:r>
        <w:rPr>
          <w:rFonts w:ascii="宋体" w:eastAsia="宋体" w:hAnsi="宋体"/>
          <w:szCs w:val="24"/>
        </w:rPr>
        <w:t>万元、</w:t>
      </w:r>
      <w:r>
        <w:rPr>
          <w:rFonts w:ascii="宋体" w:eastAsia="宋体" w:hAnsi="宋体"/>
          <w:szCs w:val="24"/>
        </w:rPr>
        <w:t>832</w:t>
      </w:r>
      <w:r>
        <w:rPr>
          <w:rFonts w:ascii="宋体" w:eastAsia="宋体" w:hAnsi="宋体" w:hint="eastAsia"/>
          <w:kern w:val="0"/>
          <w:szCs w:val="24"/>
        </w:rPr>
        <w:t>.</w:t>
      </w:r>
      <w:r>
        <w:rPr>
          <w:rFonts w:ascii="宋体" w:eastAsia="宋体" w:hAnsi="宋体"/>
          <w:szCs w:val="24"/>
        </w:rPr>
        <w:t>47</w:t>
      </w:r>
      <w:r>
        <w:rPr>
          <w:rFonts w:ascii="宋体" w:eastAsia="宋体" w:hAnsi="宋体"/>
          <w:szCs w:val="24"/>
        </w:rPr>
        <w:t>万元。</w:t>
      </w:r>
      <w:r>
        <w:rPr>
          <w:rFonts w:ascii="宋体" w:eastAsia="宋体" w:hAnsi="宋体"/>
          <w:szCs w:val="24"/>
        </w:rPr>
        <w:t>D</w:t>
      </w:r>
      <w:r>
        <w:rPr>
          <w:rFonts w:ascii="宋体" w:eastAsia="宋体" w:hAnsi="宋体"/>
          <w:szCs w:val="24"/>
        </w:rPr>
        <w:t>公司未按规定将上述收益计入应税收入，未申报缴</w:t>
      </w:r>
      <w:r>
        <w:rPr>
          <w:rFonts w:ascii="宋体" w:eastAsia="宋体" w:hAnsi="宋体"/>
          <w:szCs w:val="24"/>
        </w:rPr>
        <w:t>纳企业所得税。</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三、处理结果</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经审理，税务机关作出如下决定：</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szCs w:val="24"/>
        </w:rPr>
        <w:t>D</w:t>
      </w:r>
      <w:r>
        <w:rPr>
          <w:rFonts w:ascii="宋体" w:eastAsia="宋体" w:hAnsi="宋体"/>
          <w:szCs w:val="24"/>
        </w:rPr>
        <w:t>公司</w:t>
      </w:r>
      <w:r>
        <w:rPr>
          <w:rFonts w:ascii="宋体" w:eastAsia="宋体" w:hAnsi="宋体"/>
          <w:szCs w:val="24"/>
        </w:rPr>
        <w:t>2013——2016</w:t>
      </w:r>
      <w:r>
        <w:rPr>
          <w:rFonts w:ascii="宋体" w:eastAsia="宋体" w:hAnsi="宋体"/>
          <w:szCs w:val="24"/>
        </w:rPr>
        <w:t>年合计应补缴企业所得税</w:t>
      </w:r>
      <w:r>
        <w:rPr>
          <w:rFonts w:ascii="宋体" w:eastAsia="宋体" w:hAnsi="宋体"/>
          <w:szCs w:val="24"/>
        </w:rPr>
        <w:t>213</w:t>
      </w:r>
      <w:r>
        <w:rPr>
          <w:rFonts w:ascii="宋体" w:eastAsia="宋体" w:hAnsi="宋体" w:hint="eastAsia"/>
          <w:kern w:val="0"/>
          <w:szCs w:val="24"/>
        </w:rPr>
        <w:t>.</w:t>
      </w:r>
      <w:r>
        <w:rPr>
          <w:rFonts w:ascii="宋体" w:eastAsia="宋体" w:hAnsi="宋体"/>
          <w:szCs w:val="24"/>
        </w:rPr>
        <w:t>33</w:t>
      </w:r>
      <w:r>
        <w:rPr>
          <w:rFonts w:ascii="宋体" w:eastAsia="宋体" w:hAnsi="宋体"/>
          <w:szCs w:val="24"/>
        </w:rPr>
        <w:t>万元，并按日加收滞纳税款万分之五的滞纳金。</w:t>
      </w:r>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pStyle w:val="1"/>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案件疑难</w:t>
      </w:r>
    </w:p>
    <w:p w:rsidR="00FA55CE" w:rsidRDefault="00FA55CE"/>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lastRenderedPageBreak/>
        <w:t>一、关于确认合伙企业收益的纳税主体</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本案中，</w:t>
      </w:r>
      <w:r>
        <w:rPr>
          <w:rFonts w:ascii="宋体" w:eastAsia="宋体" w:hAnsi="宋体"/>
          <w:szCs w:val="24"/>
        </w:rPr>
        <w:t>D</w:t>
      </w:r>
      <w:r>
        <w:rPr>
          <w:rFonts w:ascii="宋体" w:eastAsia="宋体" w:hAnsi="宋体"/>
          <w:szCs w:val="24"/>
        </w:rPr>
        <w:t>公司作为</w:t>
      </w:r>
      <w:r>
        <w:rPr>
          <w:rFonts w:ascii="宋体" w:eastAsia="宋体" w:hAnsi="宋体"/>
          <w:szCs w:val="24"/>
        </w:rPr>
        <w:t>H</w:t>
      </w:r>
      <w:r>
        <w:rPr>
          <w:rFonts w:ascii="宋体" w:eastAsia="宋体" w:hAnsi="宋体"/>
          <w:szCs w:val="24"/>
        </w:rPr>
        <w:t>企业的法人合伙人，其对</w:t>
      </w:r>
      <w:r>
        <w:rPr>
          <w:rFonts w:ascii="宋体" w:eastAsia="宋体" w:hAnsi="宋体" w:hint="eastAsia"/>
          <w:szCs w:val="24"/>
        </w:rPr>
        <w:t>来自</w:t>
      </w:r>
      <w:r>
        <w:rPr>
          <w:rFonts w:ascii="宋体" w:eastAsia="宋体" w:hAnsi="宋体" w:hint="eastAsia"/>
          <w:szCs w:val="24"/>
        </w:rPr>
        <w:t>H</w:t>
      </w:r>
      <w:r>
        <w:rPr>
          <w:rFonts w:ascii="宋体" w:eastAsia="宋体" w:hAnsi="宋体" w:hint="eastAsia"/>
          <w:szCs w:val="24"/>
        </w:rPr>
        <w:t>企业的投资收益是否足额缴税是本案检查的重点</w:t>
      </w:r>
      <w:r w:rsidRPr="00DE0FB1">
        <w:rPr>
          <w:rFonts w:ascii="宋体" w:eastAsia="宋体" w:hAnsi="宋体" w:hint="eastAsia"/>
          <w:color w:val="C45911" w:themeColor="accent2" w:themeShade="BF"/>
          <w:szCs w:val="24"/>
        </w:rPr>
        <w:t>。根据</w:t>
      </w:r>
      <w:hyperlink r:id="rId15" w:history="1">
        <w:r w:rsidR="00DE0FB1" w:rsidRPr="00DE0FB1">
          <w:rPr>
            <w:rStyle w:val="a5"/>
            <w:rFonts w:ascii="宋体" w:eastAsia="宋体" w:hAnsi="宋体"/>
            <w:color w:val="C45911" w:themeColor="accent2" w:themeShade="BF"/>
            <w:szCs w:val="24"/>
          </w:rPr>
          <w:t>159号文件</w:t>
        </w:r>
      </w:hyperlink>
      <w:r w:rsidRPr="00DE0FB1">
        <w:rPr>
          <w:rFonts w:ascii="宋体" w:eastAsia="宋体" w:hAnsi="宋体"/>
          <w:color w:val="C45911" w:themeColor="accent2" w:themeShade="BF"/>
          <w:szCs w:val="24"/>
        </w:rPr>
        <w:t>规定，合</w:t>
      </w:r>
      <w:r w:rsidRPr="00DE0FB1">
        <w:rPr>
          <w:rFonts w:ascii="宋体" w:eastAsia="宋体" w:hAnsi="宋体" w:hint="eastAsia"/>
          <w:color w:val="C45911" w:themeColor="accent2" w:themeShade="BF"/>
          <w:szCs w:val="24"/>
        </w:rPr>
        <w:t>伙生产经营</w:t>
      </w:r>
      <w:r w:rsidRPr="00DE0FB1">
        <w:rPr>
          <w:rFonts w:ascii="宋体" w:eastAsia="宋体" w:hAnsi="宋体"/>
          <w:color w:val="C45911" w:themeColor="accent2" w:themeShade="BF"/>
          <w:szCs w:val="24"/>
        </w:rPr>
        <w:t>所得采取先分后税的原则，合伙企业以每一个合伙</w:t>
      </w:r>
      <w:r w:rsidRPr="00DE0FB1">
        <w:rPr>
          <w:rFonts w:ascii="宋体" w:eastAsia="宋体" w:hAnsi="宋体" w:hint="eastAsia"/>
          <w:color w:val="C45911" w:themeColor="accent2" w:themeShade="BF"/>
          <w:szCs w:val="24"/>
        </w:rPr>
        <w:t>业合伙人是自然人的，缴纳个人所得税；合伙人是法人和其他组织的，缴纳企业</w:t>
      </w:r>
      <w:r w:rsidRPr="00DE0FB1">
        <w:rPr>
          <w:rFonts w:ascii="宋体" w:eastAsia="宋体" w:hAnsi="宋体"/>
          <w:color w:val="C45911" w:themeColor="accent2" w:themeShade="BF"/>
          <w:szCs w:val="24"/>
        </w:rPr>
        <w:t>所得税。生产经营所得和其他所得包括合伙企业分</w:t>
      </w:r>
      <w:r w:rsidRPr="00DE0FB1">
        <w:rPr>
          <w:rFonts w:ascii="宋体" w:eastAsia="宋体" w:hAnsi="宋体" w:hint="eastAsia"/>
          <w:color w:val="C45911" w:themeColor="accent2" w:themeShade="BF"/>
          <w:szCs w:val="24"/>
        </w:rPr>
        <w:t>配给所有合伙人的所得和企业</w:t>
      </w:r>
      <w:r w:rsidRPr="00DE0FB1">
        <w:rPr>
          <w:rFonts w:ascii="宋体" w:eastAsia="宋体" w:hAnsi="宋体"/>
          <w:color w:val="C45911" w:themeColor="accent2" w:themeShade="BF"/>
          <w:szCs w:val="24"/>
        </w:rPr>
        <w:t>当年留存的所得（利润）。</w:t>
      </w:r>
      <w:r>
        <w:rPr>
          <w:rFonts w:ascii="宋体" w:eastAsia="宋体" w:hAnsi="宋体"/>
          <w:szCs w:val="24"/>
        </w:rPr>
        <w:t>据此，</w:t>
      </w:r>
      <w:r>
        <w:rPr>
          <w:rFonts w:ascii="宋体" w:eastAsia="宋体" w:hAnsi="宋体"/>
          <w:szCs w:val="24"/>
        </w:rPr>
        <w:t>D</w:t>
      </w:r>
      <w:r>
        <w:rPr>
          <w:rFonts w:ascii="宋体" w:eastAsia="宋体" w:hAnsi="宋体"/>
          <w:szCs w:val="24"/>
        </w:rPr>
        <w:t>公司是</w:t>
      </w:r>
      <w:r>
        <w:rPr>
          <w:rFonts w:ascii="宋体" w:eastAsia="宋体" w:hAnsi="宋体"/>
          <w:szCs w:val="24"/>
        </w:rPr>
        <w:t>H</w:t>
      </w:r>
      <w:r>
        <w:rPr>
          <w:rFonts w:ascii="宋体" w:eastAsia="宋体" w:hAnsi="宋体"/>
          <w:szCs w:val="24"/>
        </w:rPr>
        <w:t>企业的法人合伙人，是企业所得税的纳税主体。同时，</w:t>
      </w:r>
      <w:r>
        <w:rPr>
          <w:rFonts w:ascii="宋体" w:eastAsia="宋体" w:hAnsi="宋体"/>
          <w:szCs w:val="24"/>
        </w:rPr>
        <w:t>H</w:t>
      </w:r>
      <w:r>
        <w:rPr>
          <w:rFonts w:ascii="宋体" w:eastAsia="宋体" w:hAnsi="宋体"/>
          <w:szCs w:val="24"/>
        </w:rPr>
        <w:t>企业作为合伙人又参与设立了</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企业，这种多层投资的架构关系，使得合伙企业收益的纳税主体实现了</w:t>
      </w:r>
      <w:r>
        <w:rPr>
          <w:rFonts w:ascii="宋体" w:eastAsia="宋体" w:hAnsi="宋体"/>
          <w:szCs w:val="24"/>
        </w:rPr>
        <w:t>“</w:t>
      </w:r>
      <w:r>
        <w:rPr>
          <w:rFonts w:ascii="宋体" w:eastAsia="宋体" w:hAnsi="宋体"/>
          <w:szCs w:val="24"/>
        </w:rPr>
        <w:t>穿透</w:t>
      </w:r>
      <w:r>
        <w:rPr>
          <w:rFonts w:ascii="宋体" w:eastAsia="宋体" w:hAnsi="宋体"/>
          <w:szCs w:val="24"/>
        </w:rPr>
        <w:t>”</w:t>
      </w:r>
      <w:r>
        <w:rPr>
          <w:rFonts w:ascii="宋体" w:eastAsia="宋体" w:hAnsi="宋体"/>
          <w:szCs w:val="24"/>
        </w:rPr>
        <w:t>。按照</w:t>
      </w:r>
      <w:r>
        <w:rPr>
          <w:rFonts w:ascii="宋体" w:eastAsia="宋体" w:hAnsi="宋体"/>
          <w:szCs w:val="24"/>
        </w:rPr>
        <w:t>“</w:t>
      </w:r>
      <w:r>
        <w:rPr>
          <w:rFonts w:ascii="宋体" w:eastAsia="宋体" w:hAnsi="宋体"/>
          <w:szCs w:val="24"/>
        </w:rPr>
        <w:t>穿透</w:t>
      </w:r>
      <w:r>
        <w:rPr>
          <w:rFonts w:ascii="宋体" w:eastAsia="宋体" w:hAnsi="宋体"/>
          <w:szCs w:val="24"/>
        </w:rPr>
        <w:t>”</w:t>
      </w:r>
      <w:r>
        <w:rPr>
          <w:rFonts w:ascii="宋体" w:eastAsia="宋体" w:hAnsi="宋体"/>
          <w:szCs w:val="24"/>
        </w:rPr>
        <w:t>原理，</w:t>
      </w:r>
      <w:r>
        <w:rPr>
          <w:rFonts w:ascii="宋体" w:eastAsia="宋体" w:hAnsi="宋体"/>
          <w:szCs w:val="24"/>
        </w:rPr>
        <w:t>D</w:t>
      </w:r>
      <w:r>
        <w:rPr>
          <w:rFonts w:ascii="宋体" w:eastAsia="宋体" w:hAnsi="宋体"/>
          <w:szCs w:val="24"/>
        </w:rPr>
        <w:t>公司应就其享有的</w:t>
      </w:r>
      <w:r>
        <w:rPr>
          <w:rFonts w:ascii="宋体" w:eastAsia="宋体" w:hAnsi="宋体"/>
          <w:szCs w:val="24"/>
        </w:rPr>
        <w:t>H</w:t>
      </w:r>
      <w:r>
        <w:rPr>
          <w:rFonts w:ascii="宋体" w:eastAsia="宋体" w:hAnsi="宋体"/>
          <w:szCs w:val="24"/>
        </w:rPr>
        <w:t>企业从</w:t>
      </w:r>
      <w:r>
        <w:rPr>
          <w:rFonts w:ascii="宋体" w:eastAsia="宋体" w:hAnsi="宋体"/>
          <w:szCs w:val="24"/>
        </w:rPr>
        <w:t>X</w:t>
      </w:r>
      <w:r>
        <w:rPr>
          <w:rFonts w:ascii="宋体" w:eastAsia="宋体" w:hAnsi="宋体"/>
          <w:szCs w:val="24"/>
        </w:rPr>
        <w:t>企业和</w:t>
      </w:r>
      <w:r>
        <w:rPr>
          <w:rFonts w:ascii="宋体" w:eastAsia="宋体" w:hAnsi="宋体"/>
          <w:szCs w:val="24"/>
        </w:rPr>
        <w:t>Y</w:t>
      </w:r>
      <w:r>
        <w:rPr>
          <w:rFonts w:ascii="宋体" w:eastAsia="宋体" w:hAnsi="宋体"/>
          <w:szCs w:val="24"/>
        </w:rPr>
        <w:t>企业取得收益份额中属于</w:t>
      </w:r>
      <w:r>
        <w:rPr>
          <w:rFonts w:ascii="宋体" w:eastAsia="宋体" w:hAnsi="宋体"/>
          <w:szCs w:val="24"/>
        </w:rPr>
        <w:t>D</w:t>
      </w:r>
      <w:r>
        <w:rPr>
          <w:rFonts w:ascii="宋体" w:eastAsia="宋体" w:hAnsi="宋体"/>
          <w:szCs w:val="24"/>
        </w:rPr>
        <w:t>公司的部分申报缴纳企业所得税。</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二、关于认定</w:t>
      </w:r>
      <w:r>
        <w:rPr>
          <w:rFonts w:ascii="宋体" w:eastAsia="宋体" w:hAnsi="宋体"/>
          <w:sz w:val="24"/>
          <w:szCs w:val="24"/>
        </w:rPr>
        <w:t>D</w:t>
      </w:r>
      <w:r>
        <w:rPr>
          <w:rFonts w:ascii="宋体" w:eastAsia="宋体" w:hAnsi="宋体"/>
          <w:sz w:val="24"/>
          <w:szCs w:val="24"/>
        </w:rPr>
        <w:t>公司少缴税款的行为是否主观故意</w:t>
      </w:r>
    </w:p>
    <w:p w:rsidR="00FA55CE" w:rsidRPr="00BD62EA" w:rsidRDefault="004315B0">
      <w:pPr>
        <w:spacing w:beforeLines="50" w:before="156" w:beforeAutospacing="0" w:afterLines="50" w:after="156" w:afterAutospacing="0" w:line="360" w:lineRule="auto"/>
        <w:ind w:firstLineChars="200" w:firstLine="480"/>
        <w:rPr>
          <w:rFonts w:ascii="宋体" w:eastAsia="宋体" w:hAnsi="宋体"/>
          <w:color w:val="C45911" w:themeColor="accent2" w:themeShade="BF"/>
          <w:szCs w:val="24"/>
        </w:rPr>
      </w:pPr>
      <w:r>
        <w:rPr>
          <w:rFonts w:ascii="宋体" w:eastAsia="宋体" w:hAnsi="宋体"/>
          <w:szCs w:val="24"/>
        </w:rPr>
        <w:t>D</w:t>
      </w:r>
      <w:r>
        <w:rPr>
          <w:rFonts w:ascii="宋体" w:eastAsia="宋体" w:hAnsi="宋体"/>
          <w:szCs w:val="24"/>
        </w:rPr>
        <w:t>公司是否存在少缴企业所得税的主观故意，是本案定性处理的关键点。从</w:t>
      </w:r>
      <w:r>
        <w:rPr>
          <w:rFonts w:ascii="宋体" w:eastAsia="宋体" w:hAnsi="宋体"/>
          <w:szCs w:val="24"/>
        </w:rPr>
        <w:t>D</w:t>
      </w:r>
      <w:r>
        <w:rPr>
          <w:rFonts w:ascii="宋体" w:eastAsia="宋体" w:hAnsi="宋体"/>
          <w:szCs w:val="24"/>
        </w:rPr>
        <w:t>公司的账簿凭证来看，其中完整体现了从</w:t>
      </w:r>
      <w:r>
        <w:rPr>
          <w:rFonts w:ascii="宋体" w:eastAsia="宋体" w:hAnsi="宋体"/>
          <w:szCs w:val="24"/>
        </w:rPr>
        <w:t>H</w:t>
      </w:r>
      <w:r>
        <w:rPr>
          <w:rFonts w:ascii="宋体" w:eastAsia="宋体" w:hAnsi="宋体"/>
          <w:szCs w:val="24"/>
        </w:rPr>
        <w:t>企业取得的收入信息及相关数</w:t>
      </w:r>
      <w:r>
        <w:rPr>
          <w:rFonts w:ascii="宋体" w:eastAsia="宋体" w:hAnsi="宋体"/>
          <w:szCs w:val="24"/>
        </w:rPr>
        <w:t>据，没有隐匿情形。税务机关同时了解到，</w:t>
      </w:r>
      <w:r w:rsidRPr="00BD62EA">
        <w:rPr>
          <w:rFonts w:ascii="宋体" w:eastAsia="宋体" w:hAnsi="宋体"/>
          <w:color w:val="C45911" w:themeColor="accent2" w:themeShade="BF"/>
          <w:szCs w:val="24"/>
        </w:rPr>
        <w:t>D</w:t>
      </w:r>
      <w:r w:rsidRPr="00BD62EA">
        <w:rPr>
          <w:rFonts w:ascii="宋体" w:eastAsia="宋体" w:hAnsi="宋体"/>
          <w:color w:val="C45911" w:themeColor="accent2" w:themeShade="BF"/>
          <w:szCs w:val="24"/>
        </w:rPr>
        <w:t>公司少缴税款的原因主要是</w:t>
      </w:r>
      <w:r w:rsidRPr="00BD62EA">
        <w:rPr>
          <w:rFonts w:ascii="宋体" w:eastAsia="宋体" w:hAnsi="宋体"/>
          <w:color w:val="C45911" w:themeColor="accent2" w:themeShade="BF"/>
          <w:szCs w:val="24"/>
        </w:rPr>
        <w:t>D</w:t>
      </w:r>
      <w:r w:rsidRPr="00BD62EA">
        <w:rPr>
          <w:rFonts w:ascii="宋体" w:eastAsia="宋体" w:hAnsi="宋体"/>
          <w:color w:val="C45911" w:themeColor="accent2" w:themeShade="BF"/>
          <w:szCs w:val="24"/>
        </w:rPr>
        <w:t>公司占</w:t>
      </w:r>
      <w:r w:rsidRPr="00BD62EA">
        <w:rPr>
          <w:rFonts w:ascii="宋体" w:eastAsia="宋体" w:hAnsi="宋体"/>
          <w:color w:val="C45911" w:themeColor="accent2" w:themeShade="BF"/>
          <w:szCs w:val="24"/>
        </w:rPr>
        <w:t>H</w:t>
      </w:r>
      <w:r w:rsidRPr="00BD62EA">
        <w:rPr>
          <w:rFonts w:ascii="宋体" w:eastAsia="宋体" w:hAnsi="宋体"/>
          <w:color w:val="C45911" w:themeColor="accent2" w:themeShade="BF"/>
          <w:szCs w:val="24"/>
        </w:rPr>
        <w:t>企业的投资份额较低，不了解合伙企业的财务情况，也不清楚</w:t>
      </w:r>
      <w:r w:rsidRPr="00BD62EA">
        <w:rPr>
          <w:rFonts w:ascii="宋体" w:eastAsia="宋体" w:hAnsi="宋体"/>
          <w:color w:val="C45911" w:themeColor="accent2" w:themeShade="BF"/>
          <w:szCs w:val="24"/>
        </w:rPr>
        <w:t>“</w:t>
      </w:r>
      <w:r w:rsidRPr="00BD62EA">
        <w:rPr>
          <w:rFonts w:ascii="宋体" w:eastAsia="宋体" w:hAnsi="宋体"/>
          <w:color w:val="C45911" w:themeColor="accent2" w:themeShade="BF"/>
          <w:szCs w:val="24"/>
        </w:rPr>
        <w:t>穿透</w:t>
      </w:r>
      <w:r w:rsidRPr="00BD62EA">
        <w:rPr>
          <w:rFonts w:ascii="宋体" w:eastAsia="宋体" w:hAnsi="宋体"/>
          <w:color w:val="C45911" w:themeColor="accent2" w:themeShade="BF"/>
          <w:szCs w:val="24"/>
        </w:rPr>
        <w:t>”</w:t>
      </w:r>
      <w:r w:rsidRPr="00BD62EA">
        <w:rPr>
          <w:rFonts w:ascii="宋体" w:eastAsia="宋体" w:hAnsi="宋体" w:hint="eastAsia"/>
          <w:color w:val="C45911" w:themeColor="accent2" w:themeShade="BF"/>
          <w:szCs w:val="24"/>
        </w:rPr>
        <w:t>收益的计算方式和计税依据。因此，税务机关认定</w:t>
      </w:r>
      <w:r w:rsidRPr="00BD62EA">
        <w:rPr>
          <w:rFonts w:ascii="宋体" w:eastAsia="宋体" w:hAnsi="宋体"/>
          <w:color w:val="C45911" w:themeColor="accent2" w:themeShade="BF"/>
          <w:szCs w:val="24"/>
        </w:rPr>
        <w:t>D</w:t>
      </w:r>
      <w:r w:rsidRPr="00BD62EA">
        <w:rPr>
          <w:rFonts w:ascii="宋体" w:eastAsia="宋体" w:hAnsi="宋体"/>
          <w:color w:val="C45911" w:themeColor="accent2" w:themeShade="BF"/>
          <w:szCs w:val="24"/>
        </w:rPr>
        <w:t>公司对来自</w:t>
      </w:r>
      <w:r w:rsidRPr="00BD62EA">
        <w:rPr>
          <w:rFonts w:ascii="宋体" w:eastAsia="宋体" w:hAnsi="宋体"/>
          <w:color w:val="C45911" w:themeColor="accent2" w:themeShade="BF"/>
          <w:szCs w:val="24"/>
        </w:rPr>
        <w:t>H</w:t>
      </w:r>
      <w:r w:rsidRPr="00BD62EA">
        <w:rPr>
          <w:rFonts w:ascii="宋体" w:eastAsia="宋体" w:hAnsi="宋体"/>
          <w:color w:val="C45911" w:themeColor="accent2" w:themeShade="BF"/>
          <w:szCs w:val="24"/>
        </w:rPr>
        <w:t>企业的收益未缴企业所得税的行为不具有主观故意，不按偷税定性处理。</w:t>
      </w:r>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pStyle w:val="1"/>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案例评析</w:t>
      </w:r>
    </w:p>
    <w:p w:rsidR="00FA55CE" w:rsidRDefault="00FA55CE">
      <w:pPr>
        <w:spacing w:beforeLines="50" w:before="156" w:beforeAutospacing="0" w:afterLines="50" w:after="156" w:afterAutospacing="0" w:line="360" w:lineRule="auto"/>
        <w:ind w:firstLineChars="200" w:firstLine="480"/>
        <w:rPr>
          <w:rFonts w:ascii="宋体" w:eastAsia="宋体" w:hAnsi="宋体"/>
          <w:szCs w:val="24"/>
        </w:rPr>
      </w:pP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本案主要是</w:t>
      </w:r>
      <w:r>
        <w:rPr>
          <w:rFonts w:ascii="宋体" w:eastAsia="宋体" w:hAnsi="宋体"/>
          <w:szCs w:val="24"/>
        </w:rPr>
        <w:t>D</w:t>
      </w:r>
      <w:r>
        <w:rPr>
          <w:rFonts w:ascii="宋体" w:eastAsia="宋体" w:hAnsi="宋体"/>
          <w:szCs w:val="24"/>
        </w:rPr>
        <w:t>公司参与投资合伙企业，未按规定计算从合伙企业取得的应税所得，导致少缴税款问题。税务机关综合分析有关资料和政策规定，穿透企业架构，获取相关证据，成功查处此案。以本案为鉴，可以得到以下启示：</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lastRenderedPageBreak/>
        <w:t>一、关注合伙企业缴税的特殊性</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合伙企业本身不具有法人资格，不是企业所得税纳税主体。对合伙企业的生产经营所得和其他所得，合伙企业的全体合伙人均为纳税人，应按照“先分后税”的原则缴税，即个人合伙人缴纳个人所得税，法人和其他组织合伙人缴纳企业所得税。需要注意的是，</w:t>
      </w:r>
      <w:r w:rsidRPr="00CD5E22">
        <w:rPr>
          <w:rFonts w:ascii="宋体" w:eastAsia="宋体" w:hAnsi="宋体" w:hint="eastAsia"/>
          <w:color w:val="C45911" w:themeColor="accent2" w:themeShade="BF"/>
          <w:szCs w:val="24"/>
        </w:rPr>
        <w:t>合伙企业的生产经营所得和其他所得，包括合伙企业分配给所有合伙人的所得和企业当年留存的所得（利润）；“先分”是合伙企业应纳税所得额的划分，不是税后利润的分配。</w:t>
      </w:r>
      <w:r>
        <w:rPr>
          <w:rFonts w:ascii="宋体" w:eastAsia="宋体" w:hAnsi="宋体" w:hint="eastAsia"/>
          <w:szCs w:val="24"/>
        </w:rPr>
        <w:t>检查中如果发现纳税人有参与投资合伙企业的行为，应对其参伙业务作深入调查，防范税收流失风险。</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二、关注合伙企业的合伙人构成、生产经</w:t>
      </w:r>
      <w:r>
        <w:rPr>
          <w:rFonts w:ascii="宋体" w:eastAsia="宋体" w:hAnsi="宋体" w:hint="eastAsia"/>
          <w:sz w:val="24"/>
          <w:szCs w:val="24"/>
        </w:rPr>
        <w:t>营所得和其他所得的确定方式</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本案中，税务机关借助互联网信息工具，对合伙企业的经营和收入情况层层穿透，最终查明</w:t>
      </w:r>
      <w:r>
        <w:rPr>
          <w:rFonts w:ascii="宋体" w:eastAsia="宋体" w:hAnsi="宋体"/>
          <w:szCs w:val="24"/>
        </w:rPr>
        <w:t>D</w:t>
      </w:r>
      <w:r>
        <w:rPr>
          <w:rFonts w:ascii="宋体" w:eastAsia="宋体" w:hAnsi="宋体"/>
          <w:szCs w:val="24"/>
        </w:rPr>
        <w:t>公司投资合伙企业相关涉税信息。实践中，合伙企业所得税征收是税收征管的难点。由于合伙企业经营主体与所得税纳税主体相分离以及</w:t>
      </w:r>
      <w:r>
        <w:rPr>
          <w:rFonts w:ascii="宋体" w:eastAsia="宋体" w:hAnsi="宋体"/>
          <w:szCs w:val="24"/>
        </w:rPr>
        <w:t>“</w:t>
      </w:r>
      <w:r>
        <w:rPr>
          <w:rFonts w:ascii="宋体" w:eastAsia="宋体" w:hAnsi="宋体"/>
          <w:szCs w:val="24"/>
        </w:rPr>
        <w:t>先分后税</w:t>
      </w:r>
      <w:r>
        <w:rPr>
          <w:rFonts w:ascii="宋体" w:eastAsia="宋体" w:hAnsi="宋体"/>
          <w:szCs w:val="24"/>
        </w:rPr>
        <w:t>”</w:t>
      </w:r>
      <w:r>
        <w:rPr>
          <w:rFonts w:ascii="宋体" w:eastAsia="宋体" w:hAnsi="宋体"/>
          <w:szCs w:val="24"/>
        </w:rPr>
        <w:t>的税制特点，加之税务机关对合伙企业的合伙人构成情况及应纳税所得额数据很难准确掌握，少征漏征所得税问题时有发生。检查中，应重点关注合伙企业的合伙人构成、合伙企业生产经营所得和其他所得的确定方式，防止个人所得税和企业所得税流失。</w:t>
      </w:r>
    </w:p>
    <w:p w:rsidR="00FA55CE" w:rsidRDefault="004315B0">
      <w:pPr>
        <w:pStyle w:val="2"/>
        <w:spacing w:before="50" w:beforeAutospacing="0" w:after="50" w:afterAutospacing="0" w:line="360" w:lineRule="auto"/>
        <w:ind w:firstLineChars="200" w:firstLine="482"/>
        <w:rPr>
          <w:rFonts w:ascii="宋体" w:eastAsia="宋体" w:hAnsi="宋体"/>
          <w:sz w:val="24"/>
          <w:szCs w:val="24"/>
        </w:rPr>
      </w:pPr>
      <w:r>
        <w:rPr>
          <w:rFonts w:ascii="宋体" w:eastAsia="宋体" w:hAnsi="宋体" w:hint="eastAsia"/>
          <w:sz w:val="24"/>
          <w:szCs w:val="24"/>
        </w:rPr>
        <w:t>三、建立合伙企业纳税信息共享和协同监管机制</w:t>
      </w:r>
    </w:p>
    <w:p w:rsidR="00FA55CE" w:rsidRDefault="004315B0">
      <w:pPr>
        <w:spacing w:beforeLines="50" w:before="156" w:beforeAutospacing="0" w:afterLines="50" w:after="156" w:afterAutospacing="0" w:line="360" w:lineRule="auto"/>
        <w:ind w:firstLineChars="200" w:firstLine="480"/>
        <w:rPr>
          <w:rFonts w:ascii="宋体" w:eastAsia="宋体" w:hAnsi="宋体"/>
          <w:szCs w:val="24"/>
        </w:rPr>
      </w:pPr>
      <w:r>
        <w:rPr>
          <w:rFonts w:ascii="宋体" w:eastAsia="宋体" w:hAnsi="宋体" w:hint="eastAsia"/>
          <w:szCs w:val="24"/>
        </w:rPr>
        <w:t>我国所得税实行属地管理，纳税人的所得税涉税事项主要由登记注册地税务机关管辖。但对合伙企业而言，由于合伙企业本身不是所得税纳税主体，合伙企业登记注册地主管税务机关往往对其所得疏于监管。而对作为纳税主体的合伙人，因合伙人往往不在同一辖区，合伙人的主管税务机关又难以对其实施有效监管。本案中，多层合伙企业组织架构以及相关数十个法人合伙人遍及多个省市，涉及多个主管税务机关，监管难度较大。在税务监管和检查中，应探索建立合伙企业与合伙人二者的主管税务机关之间信息共享和协同监管机制，堵塞合伙企业税收征管漏洞。</w:t>
      </w:r>
    </w:p>
    <w:sectPr w:rsidR="00FA55CE">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5B0" w:rsidRDefault="004315B0">
      <w:pPr>
        <w:spacing w:before="0" w:after="0" w:line="240" w:lineRule="auto"/>
      </w:pPr>
      <w:r>
        <w:separator/>
      </w:r>
    </w:p>
  </w:endnote>
  <w:endnote w:type="continuationSeparator" w:id="0">
    <w:p w:rsidR="004315B0" w:rsidRDefault="004315B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462745"/>
      <w:docPartObj>
        <w:docPartGallery w:val="AutoText"/>
      </w:docPartObj>
    </w:sdtPr>
    <w:sdtEndPr/>
    <w:sdtContent>
      <w:sdt>
        <w:sdtPr>
          <w:id w:val="1728636285"/>
          <w:docPartObj>
            <w:docPartGallery w:val="AutoText"/>
          </w:docPartObj>
        </w:sdtPr>
        <w:sdtEndPr/>
        <w:sdtContent>
          <w:p w:rsidR="00FA55CE" w:rsidRDefault="004315B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D5E22">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D5E22">
              <w:rPr>
                <w:b/>
                <w:bCs/>
                <w:noProof/>
              </w:rPr>
              <w:t>6</w:t>
            </w:r>
            <w:r>
              <w:rPr>
                <w:b/>
                <w:bCs/>
                <w:sz w:val="24"/>
                <w:szCs w:val="24"/>
              </w:rPr>
              <w:fldChar w:fldCharType="end"/>
            </w:r>
          </w:p>
        </w:sdtContent>
      </w:sdt>
    </w:sdtContent>
  </w:sdt>
  <w:p w:rsidR="00FA55CE" w:rsidRDefault="00FA55C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5B0" w:rsidRDefault="004315B0">
      <w:pPr>
        <w:spacing w:before="0" w:after="0" w:line="240" w:lineRule="auto"/>
      </w:pPr>
      <w:r>
        <w:separator/>
      </w:r>
    </w:p>
  </w:footnote>
  <w:footnote w:type="continuationSeparator" w:id="0">
    <w:p w:rsidR="004315B0" w:rsidRDefault="004315B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7B"/>
    <w:rsid w:val="00016CCE"/>
    <w:rsid w:val="00022D55"/>
    <w:rsid w:val="00032E3D"/>
    <w:rsid w:val="00035FAC"/>
    <w:rsid w:val="00043834"/>
    <w:rsid w:val="00050B5C"/>
    <w:rsid w:val="000568DE"/>
    <w:rsid w:val="00065BA9"/>
    <w:rsid w:val="000731B6"/>
    <w:rsid w:val="000828D5"/>
    <w:rsid w:val="00100939"/>
    <w:rsid w:val="0010174F"/>
    <w:rsid w:val="00120194"/>
    <w:rsid w:val="00126C60"/>
    <w:rsid w:val="0018253C"/>
    <w:rsid w:val="00186ECF"/>
    <w:rsid w:val="001B1E67"/>
    <w:rsid w:val="001D0127"/>
    <w:rsid w:val="001D3F4D"/>
    <w:rsid w:val="001F7041"/>
    <w:rsid w:val="00221EDC"/>
    <w:rsid w:val="0022440A"/>
    <w:rsid w:val="00242C72"/>
    <w:rsid w:val="002479E5"/>
    <w:rsid w:val="00255106"/>
    <w:rsid w:val="002A2733"/>
    <w:rsid w:val="002B299C"/>
    <w:rsid w:val="002B4073"/>
    <w:rsid w:val="002D373B"/>
    <w:rsid w:val="002E29FC"/>
    <w:rsid w:val="002F419C"/>
    <w:rsid w:val="00306CDF"/>
    <w:rsid w:val="00307CB1"/>
    <w:rsid w:val="003450B5"/>
    <w:rsid w:val="00383A87"/>
    <w:rsid w:val="003B300E"/>
    <w:rsid w:val="003F714A"/>
    <w:rsid w:val="0040239C"/>
    <w:rsid w:val="00412A5E"/>
    <w:rsid w:val="00427EEE"/>
    <w:rsid w:val="004315B0"/>
    <w:rsid w:val="004326F7"/>
    <w:rsid w:val="004740C5"/>
    <w:rsid w:val="004748DC"/>
    <w:rsid w:val="00493D98"/>
    <w:rsid w:val="004A5E3E"/>
    <w:rsid w:val="004A6C2B"/>
    <w:rsid w:val="004C171E"/>
    <w:rsid w:val="004D0CC9"/>
    <w:rsid w:val="004D2FA3"/>
    <w:rsid w:val="00525169"/>
    <w:rsid w:val="005313D8"/>
    <w:rsid w:val="00541787"/>
    <w:rsid w:val="00545DF8"/>
    <w:rsid w:val="00550878"/>
    <w:rsid w:val="005A11B0"/>
    <w:rsid w:val="005B1EC2"/>
    <w:rsid w:val="005C5071"/>
    <w:rsid w:val="0060104E"/>
    <w:rsid w:val="00624DCA"/>
    <w:rsid w:val="00625239"/>
    <w:rsid w:val="00625311"/>
    <w:rsid w:val="00635D1C"/>
    <w:rsid w:val="00652C01"/>
    <w:rsid w:val="00660828"/>
    <w:rsid w:val="00663E5B"/>
    <w:rsid w:val="00676A40"/>
    <w:rsid w:val="00682742"/>
    <w:rsid w:val="00687828"/>
    <w:rsid w:val="006917CA"/>
    <w:rsid w:val="006C209F"/>
    <w:rsid w:val="006E357B"/>
    <w:rsid w:val="006E3E26"/>
    <w:rsid w:val="006E49CF"/>
    <w:rsid w:val="006E76EE"/>
    <w:rsid w:val="0070349D"/>
    <w:rsid w:val="00720F29"/>
    <w:rsid w:val="007440D2"/>
    <w:rsid w:val="007443F2"/>
    <w:rsid w:val="00752CF1"/>
    <w:rsid w:val="0077120C"/>
    <w:rsid w:val="00783C34"/>
    <w:rsid w:val="007941D7"/>
    <w:rsid w:val="007969AE"/>
    <w:rsid w:val="007A4003"/>
    <w:rsid w:val="007A6F96"/>
    <w:rsid w:val="007B1337"/>
    <w:rsid w:val="007C0D6A"/>
    <w:rsid w:val="007E479C"/>
    <w:rsid w:val="007F10A1"/>
    <w:rsid w:val="00824111"/>
    <w:rsid w:val="00840B39"/>
    <w:rsid w:val="008444D3"/>
    <w:rsid w:val="0085176F"/>
    <w:rsid w:val="00851D05"/>
    <w:rsid w:val="00870EEF"/>
    <w:rsid w:val="00893040"/>
    <w:rsid w:val="008C45BD"/>
    <w:rsid w:val="008F65F4"/>
    <w:rsid w:val="008F765D"/>
    <w:rsid w:val="00902F99"/>
    <w:rsid w:val="00920A9C"/>
    <w:rsid w:val="00922D28"/>
    <w:rsid w:val="00935BF3"/>
    <w:rsid w:val="00936942"/>
    <w:rsid w:val="009433C9"/>
    <w:rsid w:val="00945251"/>
    <w:rsid w:val="00974FFF"/>
    <w:rsid w:val="00986FCA"/>
    <w:rsid w:val="009A47F3"/>
    <w:rsid w:val="009C1B7C"/>
    <w:rsid w:val="009C660E"/>
    <w:rsid w:val="009D3757"/>
    <w:rsid w:val="009E03FC"/>
    <w:rsid w:val="009E5431"/>
    <w:rsid w:val="00A16338"/>
    <w:rsid w:val="00A2160E"/>
    <w:rsid w:val="00A2487D"/>
    <w:rsid w:val="00A5447B"/>
    <w:rsid w:val="00A62E79"/>
    <w:rsid w:val="00AB4705"/>
    <w:rsid w:val="00AE3ECF"/>
    <w:rsid w:val="00AF0236"/>
    <w:rsid w:val="00B02133"/>
    <w:rsid w:val="00B34591"/>
    <w:rsid w:val="00B47B0C"/>
    <w:rsid w:val="00B514B3"/>
    <w:rsid w:val="00B938E8"/>
    <w:rsid w:val="00B93FD3"/>
    <w:rsid w:val="00B954BC"/>
    <w:rsid w:val="00BA3407"/>
    <w:rsid w:val="00BA66BD"/>
    <w:rsid w:val="00BB5115"/>
    <w:rsid w:val="00BB7B96"/>
    <w:rsid w:val="00BD62EA"/>
    <w:rsid w:val="00C01FBF"/>
    <w:rsid w:val="00C22DA0"/>
    <w:rsid w:val="00C358D7"/>
    <w:rsid w:val="00C457B2"/>
    <w:rsid w:val="00C507F8"/>
    <w:rsid w:val="00C52768"/>
    <w:rsid w:val="00C556F9"/>
    <w:rsid w:val="00C64F1F"/>
    <w:rsid w:val="00C87654"/>
    <w:rsid w:val="00CA5E1D"/>
    <w:rsid w:val="00CA7FCD"/>
    <w:rsid w:val="00CB153A"/>
    <w:rsid w:val="00CB4754"/>
    <w:rsid w:val="00CD5E22"/>
    <w:rsid w:val="00CE2EB7"/>
    <w:rsid w:val="00CF4530"/>
    <w:rsid w:val="00D04BB0"/>
    <w:rsid w:val="00D25BAC"/>
    <w:rsid w:val="00D34820"/>
    <w:rsid w:val="00D3501C"/>
    <w:rsid w:val="00D431CD"/>
    <w:rsid w:val="00D45446"/>
    <w:rsid w:val="00D5630C"/>
    <w:rsid w:val="00D721FC"/>
    <w:rsid w:val="00D96D98"/>
    <w:rsid w:val="00DA07EF"/>
    <w:rsid w:val="00DB404D"/>
    <w:rsid w:val="00DB6F35"/>
    <w:rsid w:val="00DE0FB1"/>
    <w:rsid w:val="00DE7549"/>
    <w:rsid w:val="00E059F6"/>
    <w:rsid w:val="00E4707A"/>
    <w:rsid w:val="00E6119F"/>
    <w:rsid w:val="00E621B3"/>
    <w:rsid w:val="00E67A30"/>
    <w:rsid w:val="00E86883"/>
    <w:rsid w:val="00E95299"/>
    <w:rsid w:val="00E96E31"/>
    <w:rsid w:val="00EA1047"/>
    <w:rsid w:val="00EA1817"/>
    <w:rsid w:val="00EB4965"/>
    <w:rsid w:val="00ED0C3A"/>
    <w:rsid w:val="00ED3216"/>
    <w:rsid w:val="00F41CB9"/>
    <w:rsid w:val="00F5520A"/>
    <w:rsid w:val="00F6190D"/>
    <w:rsid w:val="00F61988"/>
    <w:rsid w:val="00F77827"/>
    <w:rsid w:val="00F84D75"/>
    <w:rsid w:val="00F854DA"/>
    <w:rsid w:val="00FA38A9"/>
    <w:rsid w:val="00FA55CE"/>
    <w:rsid w:val="00FB7617"/>
    <w:rsid w:val="00FF1924"/>
    <w:rsid w:val="44EB1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line="312" w:lineRule="auto"/>
      <w:jc w:val="both"/>
    </w:pPr>
    <w:rPr>
      <w:rFonts w:ascii="仿宋" w:eastAsia="仿宋" w:hAnsi="仿宋"/>
      <w:kern w:val="2"/>
      <w:sz w:val="24"/>
      <w:szCs w:val="28"/>
    </w:rPr>
  </w:style>
  <w:style w:type="paragraph" w:styleId="1">
    <w:name w:val="heading 1"/>
    <w:basedOn w:val="a"/>
    <w:next w:val="a"/>
    <w:link w:val="1Char"/>
    <w:uiPriority w:val="9"/>
    <w:qFormat/>
    <w:pPr>
      <w:jc w:val="center"/>
      <w:outlineLvl w:val="0"/>
    </w:pPr>
    <w:rPr>
      <w:b/>
      <w:bCs/>
      <w:sz w:val="36"/>
      <w:szCs w:val="4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5">
    <w:name w:val="Hyperlink"/>
    <w:basedOn w:val="a0"/>
    <w:uiPriority w:val="99"/>
    <w:unhideWhenUsed/>
    <w:rPr>
      <w:color w:val="0563C1" w:themeColor="hyperlink"/>
      <w:u w:val="single"/>
    </w:rPr>
  </w:style>
  <w:style w:type="character" w:customStyle="1" w:styleId="1Char">
    <w:name w:val="标题 1 Char"/>
    <w:basedOn w:val="a0"/>
    <w:link w:val="1"/>
    <w:uiPriority w:val="9"/>
    <w:rPr>
      <w:rFonts w:ascii="仿宋" w:eastAsia="仿宋" w:hAnsi="仿宋"/>
      <w:b/>
      <w:bCs/>
      <w:sz w:val="36"/>
      <w:szCs w:val="40"/>
    </w:rPr>
  </w:style>
  <w:style w:type="paragraph" w:styleId="a6">
    <w:name w:val="No Spacing"/>
    <w:uiPriority w:val="1"/>
    <w:qFormat/>
    <w:rPr>
      <w:kern w:val="2"/>
      <w:sz w:val="21"/>
      <w:szCs w:val="22"/>
    </w:rPr>
  </w:style>
  <w:style w:type="character" w:customStyle="1" w:styleId="Char0">
    <w:name w:val="页眉 Char"/>
    <w:basedOn w:val="a0"/>
    <w:link w:val="a4"/>
    <w:uiPriority w:val="99"/>
    <w:rPr>
      <w:rFonts w:ascii="仿宋" w:eastAsia="仿宋" w:hAnsi="仿宋"/>
      <w:sz w:val="18"/>
      <w:szCs w:val="18"/>
    </w:rPr>
  </w:style>
  <w:style w:type="character" w:customStyle="1" w:styleId="Char">
    <w:name w:val="页脚 Char"/>
    <w:basedOn w:val="a0"/>
    <w:link w:val="a3"/>
    <w:uiPriority w:val="99"/>
    <w:rPr>
      <w:rFonts w:ascii="仿宋" w:eastAsia="仿宋" w:hAnsi="仿宋"/>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rPr>
      <w:rFonts w:ascii="仿宋" w:eastAsia="仿宋" w:hAnsi="仿宋"/>
      <w:b/>
      <w:bCs/>
      <w:sz w:val="32"/>
      <w:szCs w:val="32"/>
    </w:rPr>
  </w:style>
  <w:style w:type="character" w:customStyle="1" w:styleId="UnresolvedMention">
    <w:name w:val="Unresolved Mention"/>
    <w:basedOn w:val="a0"/>
    <w:uiPriority w:val="99"/>
    <w:semiHidden/>
    <w:unhideWhenUsed/>
    <w:rPr>
      <w:color w:val="605E5C"/>
      <w:shd w:val="clear" w:color="auto" w:fill="E1DFDD"/>
    </w:rPr>
  </w:style>
  <w:style w:type="paragraph" w:styleId="a7">
    <w:name w:val="Normal (Web)"/>
    <w:basedOn w:val="a"/>
    <w:uiPriority w:val="99"/>
    <w:semiHidden/>
    <w:unhideWhenUsed/>
    <w:qFormat/>
    <w:rsid w:val="00DE0FB1"/>
    <w:pPr>
      <w:spacing w:line="240" w:lineRule="auto"/>
      <w:jc w:val="left"/>
    </w:pPr>
    <w:rPr>
      <w:rFonts w:ascii="宋体" w:eastAsia="宋体" w:hAnsi="宋体" w:cs="宋体"/>
      <w:kern w:val="0"/>
      <w:szCs w:val="24"/>
    </w:rPr>
  </w:style>
  <w:style w:type="paragraph" w:styleId="a8">
    <w:name w:val="List Paragraph"/>
    <w:basedOn w:val="a"/>
    <w:uiPriority w:val="99"/>
    <w:unhideWhenUsed/>
    <w:rsid w:val="00CD5E2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line="312" w:lineRule="auto"/>
      <w:jc w:val="both"/>
    </w:pPr>
    <w:rPr>
      <w:rFonts w:ascii="仿宋" w:eastAsia="仿宋" w:hAnsi="仿宋"/>
      <w:kern w:val="2"/>
      <w:sz w:val="24"/>
      <w:szCs w:val="28"/>
    </w:rPr>
  </w:style>
  <w:style w:type="paragraph" w:styleId="1">
    <w:name w:val="heading 1"/>
    <w:basedOn w:val="a"/>
    <w:next w:val="a"/>
    <w:link w:val="1Char"/>
    <w:uiPriority w:val="9"/>
    <w:qFormat/>
    <w:pPr>
      <w:jc w:val="center"/>
      <w:outlineLvl w:val="0"/>
    </w:pPr>
    <w:rPr>
      <w:b/>
      <w:bCs/>
      <w:sz w:val="36"/>
      <w:szCs w:val="4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5">
    <w:name w:val="Hyperlink"/>
    <w:basedOn w:val="a0"/>
    <w:uiPriority w:val="99"/>
    <w:unhideWhenUsed/>
    <w:rPr>
      <w:color w:val="0563C1" w:themeColor="hyperlink"/>
      <w:u w:val="single"/>
    </w:rPr>
  </w:style>
  <w:style w:type="character" w:customStyle="1" w:styleId="1Char">
    <w:name w:val="标题 1 Char"/>
    <w:basedOn w:val="a0"/>
    <w:link w:val="1"/>
    <w:uiPriority w:val="9"/>
    <w:rPr>
      <w:rFonts w:ascii="仿宋" w:eastAsia="仿宋" w:hAnsi="仿宋"/>
      <w:b/>
      <w:bCs/>
      <w:sz w:val="36"/>
      <w:szCs w:val="40"/>
    </w:rPr>
  </w:style>
  <w:style w:type="paragraph" w:styleId="a6">
    <w:name w:val="No Spacing"/>
    <w:uiPriority w:val="1"/>
    <w:qFormat/>
    <w:rPr>
      <w:kern w:val="2"/>
      <w:sz w:val="21"/>
      <w:szCs w:val="22"/>
    </w:rPr>
  </w:style>
  <w:style w:type="character" w:customStyle="1" w:styleId="Char0">
    <w:name w:val="页眉 Char"/>
    <w:basedOn w:val="a0"/>
    <w:link w:val="a4"/>
    <w:uiPriority w:val="99"/>
    <w:rPr>
      <w:rFonts w:ascii="仿宋" w:eastAsia="仿宋" w:hAnsi="仿宋"/>
      <w:sz w:val="18"/>
      <w:szCs w:val="18"/>
    </w:rPr>
  </w:style>
  <w:style w:type="character" w:customStyle="1" w:styleId="Char">
    <w:name w:val="页脚 Char"/>
    <w:basedOn w:val="a0"/>
    <w:link w:val="a3"/>
    <w:uiPriority w:val="99"/>
    <w:rPr>
      <w:rFonts w:ascii="仿宋" w:eastAsia="仿宋" w:hAnsi="仿宋"/>
      <w:sz w:val="18"/>
      <w:szCs w:val="1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rPr>
      <w:rFonts w:ascii="仿宋" w:eastAsia="仿宋" w:hAnsi="仿宋"/>
      <w:b/>
      <w:bCs/>
      <w:sz w:val="32"/>
      <w:szCs w:val="32"/>
    </w:rPr>
  </w:style>
  <w:style w:type="character" w:customStyle="1" w:styleId="UnresolvedMention">
    <w:name w:val="Unresolved Mention"/>
    <w:basedOn w:val="a0"/>
    <w:uiPriority w:val="99"/>
    <w:semiHidden/>
    <w:unhideWhenUsed/>
    <w:rPr>
      <w:color w:val="605E5C"/>
      <w:shd w:val="clear" w:color="auto" w:fill="E1DFDD"/>
    </w:rPr>
  </w:style>
  <w:style w:type="paragraph" w:styleId="a7">
    <w:name w:val="Normal (Web)"/>
    <w:basedOn w:val="a"/>
    <w:uiPriority w:val="99"/>
    <w:semiHidden/>
    <w:unhideWhenUsed/>
    <w:qFormat/>
    <w:rsid w:val="00DE0FB1"/>
    <w:pPr>
      <w:spacing w:line="240" w:lineRule="auto"/>
      <w:jc w:val="left"/>
    </w:pPr>
    <w:rPr>
      <w:rFonts w:ascii="宋体" w:eastAsia="宋体" w:hAnsi="宋体" w:cs="宋体"/>
      <w:kern w:val="0"/>
      <w:szCs w:val="24"/>
    </w:rPr>
  </w:style>
  <w:style w:type="paragraph" w:styleId="a8">
    <w:name w:val="List Paragraph"/>
    <w:basedOn w:val="a"/>
    <w:uiPriority w:val="99"/>
    <w:unhideWhenUsed/>
    <w:rsid w:val="00CD5E2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770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fb86.com/index/News/detail/newsid/2293.html" TargetMode="External"/><Relationship Id="rId13" Type="http://schemas.openxmlformats.org/officeDocument/2006/relationships/hyperlink" Target="http://ssfb86.com/index/News/detail/newsid/2293.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fb86.com/index/News/detail/newsid/2293.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fb86.com/index/News/detail/newsid/10101.html" TargetMode="External"/><Relationship Id="rId5" Type="http://schemas.openxmlformats.org/officeDocument/2006/relationships/webSettings" Target="webSettings.xml"/><Relationship Id="rId15" Type="http://schemas.openxmlformats.org/officeDocument/2006/relationships/hyperlink" Target="http://ssfb86.com/index/News/detail/newsid/2293.html" TargetMode="External"/><Relationship Id="rId10" Type="http://schemas.openxmlformats.org/officeDocument/2006/relationships/hyperlink" Target="http://ssfb86.com/index/News/detail/newsid/2293.html" TargetMode="External"/><Relationship Id="rId4" Type="http://schemas.openxmlformats.org/officeDocument/2006/relationships/settings" Target="settings.xml"/><Relationship Id="rId9" Type="http://schemas.openxmlformats.org/officeDocument/2006/relationships/hyperlink" Target="http://ssfb86.com/index/News/detail/newsid/2293.html" TargetMode="External"/><Relationship Id="rId14" Type="http://schemas.openxmlformats.org/officeDocument/2006/relationships/hyperlink" Target="http://ssfb86.com/index/News/detail/newsid/229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A2949</dc:creator>
  <cp:lastModifiedBy>OS</cp:lastModifiedBy>
  <cp:revision>2</cp:revision>
  <dcterms:created xsi:type="dcterms:W3CDTF">2022-02-09T05:53:00Z</dcterms:created>
  <dcterms:modified xsi:type="dcterms:W3CDTF">2022-02-09T05:53:00Z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