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67B" w:rsidRPr="0016367B" w:rsidRDefault="0016367B" w:rsidP="0016367B">
      <w:pPr>
        <w:spacing w:beforeLines="50" w:before="156" w:afterLines="50" w:after="156" w:line="360" w:lineRule="auto"/>
        <w:rPr>
          <w:rFonts w:asciiTheme="minorEastAsia" w:hAnsiTheme="minorEastAsia" w:hint="eastAsia"/>
          <w:sz w:val="24"/>
          <w:szCs w:val="24"/>
        </w:rPr>
      </w:pPr>
    </w:p>
    <w:p w:rsidR="0016367B" w:rsidRPr="0016367B" w:rsidRDefault="0016367B" w:rsidP="0016367B">
      <w:pPr>
        <w:spacing w:beforeLines="50" w:before="156" w:afterLines="50" w:after="156" w:line="360" w:lineRule="auto"/>
        <w:jc w:val="center"/>
        <w:rPr>
          <w:rFonts w:asciiTheme="minorEastAsia" w:hAnsiTheme="minorEastAsia"/>
          <w:color w:val="E36C0A" w:themeColor="accent6" w:themeShade="BF"/>
          <w:sz w:val="44"/>
          <w:szCs w:val="44"/>
        </w:rPr>
      </w:pPr>
      <w:r w:rsidRPr="0016367B">
        <w:rPr>
          <w:rFonts w:asciiTheme="minorEastAsia" w:hAnsiTheme="minorEastAsia" w:hint="eastAsia"/>
          <w:b/>
          <w:bCs/>
          <w:color w:val="E36C0A" w:themeColor="accent6" w:themeShade="BF"/>
          <w:sz w:val="44"/>
          <w:szCs w:val="44"/>
          <w:shd w:val="clear" w:color="auto" w:fill="FFFFFF"/>
        </w:rPr>
        <w:t>关于审理涉执行司法赔偿案件适用法律若干问题的解释</w:t>
      </w:r>
    </w:p>
    <w:p w:rsidR="000B688E" w:rsidRPr="0016367B" w:rsidRDefault="000B688E" w:rsidP="0016367B">
      <w:pPr>
        <w:spacing w:beforeLines="50" w:before="156" w:afterLines="50" w:after="156" w:line="360" w:lineRule="auto"/>
        <w:rPr>
          <w:rFonts w:asciiTheme="minorEastAsia" w:hAnsiTheme="minorEastAsia"/>
          <w:sz w:val="24"/>
          <w:szCs w:val="24"/>
        </w:rPr>
      </w:pPr>
    </w:p>
    <w:p w:rsidR="0016367B" w:rsidRPr="0016367B" w:rsidRDefault="0016367B" w:rsidP="0016367B">
      <w:pPr>
        <w:widowControl/>
        <w:shd w:val="clear" w:color="auto" w:fill="FFFFFF"/>
        <w:spacing w:beforeLines="50" w:before="156" w:afterLines="50" w:after="156" w:line="360" w:lineRule="auto"/>
        <w:ind w:firstLine="645"/>
        <w:jc w:val="left"/>
        <w:rPr>
          <w:rFonts w:asciiTheme="minorEastAsia" w:hAnsiTheme="minorEastAsia" w:cs="宋体"/>
          <w:color w:val="000000"/>
          <w:kern w:val="0"/>
          <w:sz w:val="24"/>
          <w:szCs w:val="24"/>
        </w:rPr>
      </w:pPr>
      <w:r w:rsidRPr="0016367B">
        <w:rPr>
          <w:rFonts w:asciiTheme="minorEastAsia" w:hAnsiTheme="minorEastAsia" w:cs="宋体" w:hint="eastAsia"/>
          <w:color w:val="000000"/>
          <w:kern w:val="0"/>
          <w:sz w:val="24"/>
          <w:szCs w:val="24"/>
        </w:rPr>
        <w:t>2月8日，最高人民法院发布了《最高人民法院关于审理涉执行司法赔偿案件适用法律若干问题的解释》（法释〔2022〕3号，以下简称《</w:t>
      </w:r>
      <w:hyperlink r:id="rId7" w:history="1">
        <w:r w:rsidRPr="00C33C60">
          <w:rPr>
            <w:rStyle w:val="a6"/>
            <w:rFonts w:asciiTheme="minorEastAsia" w:hAnsiTheme="minorEastAsia" w:cs="宋体" w:hint="eastAsia"/>
            <w:kern w:val="0"/>
            <w:sz w:val="24"/>
            <w:szCs w:val="24"/>
          </w:rPr>
          <w:t>解释</w:t>
        </w:r>
      </w:hyperlink>
      <w:r w:rsidRPr="0016367B">
        <w:rPr>
          <w:rFonts w:asciiTheme="minorEastAsia" w:hAnsiTheme="minorEastAsia" w:cs="宋体" w:hint="eastAsia"/>
          <w:color w:val="000000"/>
          <w:kern w:val="0"/>
          <w:sz w:val="24"/>
          <w:szCs w:val="24"/>
        </w:rPr>
        <w:t>》），该解释自2022年3月1日起施行。《解释》以习近平新时代中国特色社会主义思想为指导，深入贯彻习近平法治思想，坚持“当赔则赔、把好事办好”的工作理念，根据《中华人民共和国国家赔偿法》等法律规定，结合人民法院国家赔偿审判和执行工作实际，针对审理涉执行司法赔偿案件中的若干法律适用问题作出统一规范。</w:t>
      </w:r>
    </w:p>
    <w:p w:rsidR="0016367B" w:rsidRPr="0016367B" w:rsidRDefault="0016367B" w:rsidP="0016367B">
      <w:pPr>
        <w:widowControl/>
        <w:shd w:val="clear" w:color="auto" w:fill="FFFFFF"/>
        <w:spacing w:beforeLines="50" w:before="156" w:afterLines="50" w:after="156" w:line="360" w:lineRule="auto"/>
        <w:ind w:firstLine="64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党的十八大以来，在以习近平同志为核心的党中央坚强领导下，人民法院攻坚克难、锐意进取，如期实现“基本解决执行难”的阶段性目标，狠抓执行规范体系建设，有效约束和规范执行权，执行工作取得了重大成效。与此同时，随着国家赔偿审判和执行工作实践的发展，涉执行司法赔偿领域的新情况新问题不断出现，人民群众对于权利保障的新要求新期待不断提高。为了及时回应社会关切，彰显社会公平正义，加强人权司法保障，最高人民法院制定了《解释》。《解释》共二十个条文，主要内容包括涉执行司法赔偿立案审查的条件，赔偿程序与执行救济、监督程序的衔接，赔偿责任的认定，损害赔偿的范围和标准等。该《解释》立足涉执行司法赔偿实际，着力解决长期困扰国家赔偿审判的难点、痛点和堵点问题，积极回应人民群众新要求新期待。《解释》的出台，对于公正及时审理涉执行司法赔偿案件、充分保障赔偿请求人合法权益、促进人民法院规范有序开展执行工作将发挥重要作用。</w:t>
      </w:r>
    </w:p>
    <w:p w:rsidR="0016367B" w:rsidRPr="0016367B" w:rsidRDefault="0016367B" w:rsidP="0016367B">
      <w:pPr>
        <w:widowControl/>
        <w:shd w:val="clear" w:color="auto" w:fill="FFFFFF"/>
        <w:spacing w:beforeLines="50" w:before="156" w:afterLines="50" w:after="156" w:line="360" w:lineRule="auto"/>
        <w:ind w:firstLine="64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据介绍，该《解释》是最高人民法院赔偿委员会办公室和执行局在2016年《最高人民法院关于审理民事、行政诉讼中司法赔偿案件适用法律若干问题的解释》的基础上，总结涉执行司法赔偿和执行工作实践中的经验，共同起草制定。下一步，最高人民法院将认真学习贯彻习近平法治思想，切实抓好《解释》的贯</w:t>
      </w:r>
      <w:r w:rsidRPr="0016367B">
        <w:rPr>
          <w:rFonts w:asciiTheme="minorEastAsia" w:hAnsiTheme="minorEastAsia" w:cs="宋体" w:hint="eastAsia"/>
          <w:color w:val="000000"/>
          <w:kern w:val="0"/>
          <w:sz w:val="24"/>
          <w:szCs w:val="24"/>
        </w:rPr>
        <w:lastRenderedPageBreak/>
        <w:t>彻实施工作，并以此为契机，进一步推动国家赔偿审判和执行工作高质量发展，充分保障公民、法人和其他组织的合法权益，努力让人民群众在每一个司法案件中感受到公平正义。</w:t>
      </w:r>
    </w:p>
    <w:p w:rsidR="0016367B" w:rsidRPr="0016367B" w:rsidRDefault="0016367B" w:rsidP="0016367B">
      <w:pPr>
        <w:widowControl/>
        <w:shd w:val="clear" w:color="auto" w:fill="FFFFFF"/>
        <w:spacing w:beforeLines="50" w:before="156" w:afterLines="50" w:after="156" w:line="360" w:lineRule="auto"/>
        <w:ind w:firstLine="64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《最高人民法院关于审理涉执行司法赔偿案件适用法律若干问题的解释》已于2021年12月20日由最高人民法院审判委员会第1857次会议通过，现予公布，自2022年3月1日起施行。</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w:t>
      </w:r>
    </w:p>
    <w:p w:rsidR="0016367B" w:rsidRPr="0016367B" w:rsidRDefault="0016367B" w:rsidP="0016367B">
      <w:pPr>
        <w:widowControl/>
        <w:shd w:val="clear" w:color="auto" w:fill="FFFFFF"/>
        <w:spacing w:beforeLines="50" w:before="156" w:afterLines="50" w:after="156" w:line="360" w:lineRule="auto"/>
        <w:jc w:val="righ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最高人民法院</w:t>
      </w:r>
    </w:p>
    <w:p w:rsidR="0016367B" w:rsidRPr="0016367B" w:rsidRDefault="0016367B" w:rsidP="0016367B">
      <w:pPr>
        <w:widowControl/>
        <w:shd w:val="clear" w:color="auto" w:fill="FFFFFF"/>
        <w:spacing w:beforeLines="50" w:before="156" w:afterLines="50" w:after="156" w:line="360" w:lineRule="auto"/>
        <w:jc w:val="righ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2022年2月8日</w:t>
      </w:r>
    </w:p>
    <w:p w:rsidR="0016367B" w:rsidRP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w:t>
      </w:r>
    </w:p>
    <w:p w:rsid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法释〔2022〕3号</w:t>
      </w:r>
    </w:p>
    <w:p w:rsid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p>
    <w:p w:rsid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最高人民法院关于审理涉执行司法赔偿案件适用法律若干问题的解释</w:t>
      </w:r>
    </w:p>
    <w:p w:rsidR="0016367B" w:rsidRP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p>
    <w:p w:rsid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（2021年12月20日最高人民法院审判委员会第1857次会议通过，自2022年3月1日起施行）</w:t>
      </w:r>
    </w:p>
    <w:p w:rsidR="0016367B" w:rsidRPr="0016367B" w:rsidRDefault="0016367B" w:rsidP="0016367B">
      <w:pPr>
        <w:widowControl/>
        <w:shd w:val="clear" w:color="auto" w:fill="FFFFFF"/>
        <w:spacing w:beforeLines="50" w:before="156" w:afterLines="50" w:after="156" w:line="360" w:lineRule="auto"/>
        <w:jc w:val="center"/>
        <w:rPr>
          <w:rFonts w:asciiTheme="minorEastAsia" w:hAnsiTheme="minorEastAsia" w:cs="宋体" w:hint="eastAsia"/>
          <w:color w:val="000000"/>
          <w:kern w:val="0"/>
          <w:sz w:val="24"/>
          <w:szCs w:val="24"/>
        </w:rPr>
      </w:pPr>
    </w:p>
    <w:p w:rsid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为正确审理涉执行司法赔偿案件，保障公民、法人和其他组织的合法权益，根据《</w:t>
      </w:r>
      <w:hyperlink r:id="rId8" w:history="1">
        <w:r w:rsidRPr="002A5785">
          <w:rPr>
            <w:rStyle w:val="a6"/>
            <w:rFonts w:asciiTheme="minorEastAsia" w:hAnsiTheme="minorEastAsia" w:cs="宋体" w:hint="eastAsia"/>
            <w:kern w:val="0"/>
            <w:sz w:val="24"/>
            <w:szCs w:val="24"/>
          </w:rPr>
          <w:t>中华人民共和国国家赔偿法</w:t>
        </w:r>
      </w:hyperlink>
      <w:r w:rsidRPr="0016367B">
        <w:rPr>
          <w:rFonts w:asciiTheme="minorEastAsia" w:hAnsiTheme="minorEastAsia" w:cs="宋体" w:hint="eastAsia"/>
          <w:color w:val="000000"/>
          <w:kern w:val="0"/>
          <w:sz w:val="24"/>
          <w:szCs w:val="24"/>
        </w:rPr>
        <w:t>》等法律规定，结合人民法院国家赔偿审判和执行工作实际，制定本解释。</w:t>
      </w:r>
    </w:p>
    <w:p w:rsidR="00EE2FBB" w:rsidRPr="0016367B" w:rsidRDefault="00EE2FB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2A5785" w:rsidRPr="002A5785" w:rsidRDefault="0016367B" w:rsidP="002A5785">
      <w:pPr>
        <w:pStyle w:val="1"/>
        <w:spacing w:before="50" w:after="50" w:line="360" w:lineRule="auto"/>
        <w:ind w:firstLineChars="198" w:firstLine="477"/>
        <w:rPr>
          <w:rFonts w:hint="eastAsia"/>
          <w:sz w:val="24"/>
          <w:szCs w:val="24"/>
        </w:rPr>
      </w:pPr>
      <w:r w:rsidRPr="002A5785">
        <w:rPr>
          <w:rFonts w:hint="eastAsia"/>
          <w:sz w:val="24"/>
          <w:szCs w:val="24"/>
        </w:rPr>
        <w:t>第一条</w:t>
      </w:r>
      <w:r w:rsidR="002A5785" w:rsidRPr="002A5785">
        <w:rPr>
          <w:rFonts w:hint="eastAsia"/>
          <w:sz w:val="24"/>
          <w:szCs w:val="24"/>
        </w:rPr>
        <w:t>【适用范围】</w:t>
      </w:r>
    </w:p>
    <w:p w:rsidR="0016367B" w:rsidRDefault="0016367B" w:rsidP="002A578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人民法院在执行判决、裁定及</w:t>
      </w:r>
      <w:r w:rsidRPr="0016367B">
        <w:rPr>
          <w:rFonts w:asciiTheme="minorEastAsia" w:hAnsiTheme="minorEastAsia" w:cs="宋体" w:hint="eastAsia"/>
          <w:color w:val="E36C0A" w:themeColor="accent6" w:themeShade="BF"/>
          <w:kern w:val="0"/>
          <w:sz w:val="24"/>
          <w:szCs w:val="24"/>
        </w:rPr>
        <w:t>其他生效法律文书</w:t>
      </w:r>
      <w:r w:rsidRPr="0016367B">
        <w:rPr>
          <w:rFonts w:asciiTheme="minorEastAsia" w:hAnsiTheme="minorEastAsia" w:cs="宋体" w:hint="eastAsia"/>
          <w:color w:val="000000"/>
          <w:kern w:val="0"/>
          <w:sz w:val="24"/>
          <w:szCs w:val="24"/>
        </w:rPr>
        <w:t>过程中，错误采取财产调查、控制、处置、交付、分配等执行措施或者罚款、拘留等强制措施，侵犯公民、法</w:t>
      </w:r>
      <w:r w:rsidRPr="0016367B">
        <w:rPr>
          <w:rFonts w:asciiTheme="minorEastAsia" w:hAnsiTheme="minorEastAsia" w:cs="宋体" w:hint="eastAsia"/>
          <w:color w:val="000000"/>
          <w:kern w:val="0"/>
          <w:sz w:val="24"/>
          <w:szCs w:val="24"/>
        </w:rPr>
        <w:lastRenderedPageBreak/>
        <w:t>人和其他组织合法权益并造成损害，受害人依照</w:t>
      </w:r>
      <w:hyperlink r:id="rId9" w:history="1">
        <w:r w:rsidRPr="0016367B">
          <w:rPr>
            <w:rStyle w:val="a6"/>
            <w:rFonts w:asciiTheme="minorEastAsia" w:hAnsiTheme="minorEastAsia" w:cs="宋体" w:hint="eastAsia"/>
            <w:kern w:val="0"/>
            <w:sz w:val="24"/>
            <w:szCs w:val="24"/>
          </w:rPr>
          <w:t>国家赔偿法</w:t>
        </w:r>
      </w:hyperlink>
      <w:r w:rsidRPr="0016367B">
        <w:rPr>
          <w:rFonts w:asciiTheme="minorEastAsia" w:hAnsiTheme="minorEastAsia" w:cs="宋体" w:hint="eastAsia"/>
          <w:color w:val="000000"/>
          <w:kern w:val="0"/>
          <w:sz w:val="24"/>
          <w:szCs w:val="24"/>
        </w:rPr>
        <w:t>第三十八条规定申请赔偿的，适用本解释。</w:t>
      </w:r>
    </w:p>
    <w:p w:rsidR="00EE2FBB" w:rsidRPr="0016367B" w:rsidRDefault="00EE2FBB" w:rsidP="002A578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EE2FBB" w:rsidRPr="00EE2FBB" w:rsidRDefault="0016367B" w:rsidP="00EE2FBB">
      <w:pPr>
        <w:pStyle w:val="1"/>
        <w:spacing w:before="50" w:after="50" w:line="360" w:lineRule="auto"/>
        <w:ind w:firstLineChars="198" w:firstLine="477"/>
        <w:rPr>
          <w:rFonts w:hint="eastAsia"/>
          <w:sz w:val="24"/>
          <w:szCs w:val="24"/>
        </w:rPr>
      </w:pPr>
      <w:r w:rsidRPr="0016367B">
        <w:rPr>
          <w:rFonts w:hint="eastAsia"/>
          <w:sz w:val="24"/>
          <w:szCs w:val="24"/>
        </w:rPr>
        <w:t>第二条</w:t>
      </w:r>
      <w:r w:rsidR="00EE2FBB" w:rsidRPr="002A5785">
        <w:rPr>
          <w:rFonts w:hint="eastAsia"/>
          <w:sz w:val="24"/>
          <w:szCs w:val="24"/>
        </w:rPr>
        <w:t>【</w:t>
      </w:r>
      <w:r w:rsidR="00EE2FBB" w:rsidRPr="00EE2FBB">
        <w:rPr>
          <w:rFonts w:hint="eastAsia"/>
          <w:sz w:val="24"/>
          <w:szCs w:val="24"/>
        </w:rPr>
        <w:t>受案</w:t>
      </w:r>
      <w:r w:rsidR="00EE2FBB" w:rsidRPr="002A5785">
        <w:rPr>
          <w:rFonts w:hint="eastAsia"/>
          <w:sz w:val="24"/>
          <w:szCs w:val="24"/>
        </w:rPr>
        <w:t>范围】</w:t>
      </w:r>
    </w:p>
    <w:p w:rsidR="0016367B" w:rsidRP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公民、法人和其他组织认为有下列错误执行行为造成损害申请赔偿的，人民法院应当依法受理：</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（一）执行未生效法律文书，或者明显超出生效法律文书确定的数额和范围执行的；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（二）发现被执行人有可供执行的财产，但</w:t>
      </w:r>
      <w:r w:rsidRPr="0016367B">
        <w:rPr>
          <w:rFonts w:asciiTheme="minorEastAsia" w:hAnsiTheme="minorEastAsia" w:cs="宋体" w:hint="eastAsia"/>
          <w:color w:val="E36C0A" w:themeColor="accent6" w:themeShade="BF"/>
          <w:kern w:val="0"/>
          <w:sz w:val="24"/>
          <w:szCs w:val="24"/>
        </w:rPr>
        <w:t>故意拖延执行、不执行，或者应当依法恢复执行而不恢复</w:t>
      </w:r>
      <w:r w:rsidRPr="0016367B">
        <w:rPr>
          <w:rFonts w:asciiTheme="minorEastAsia" w:hAnsiTheme="minorEastAsia" w:cs="宋体" w:hint="eastAsia"/>
          <w:color w:val="000000"/>
          <w:kern w:val="0"/>
          <w:sz w:val="24"/>
          <w:szCs w:val="24"/>
        </w:rPr>
        <w:t>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（三）违法执行案外人财产，或者违法将案件执行款物交付给其他当事人、案外人的；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（四）对</w:t>
      </w:r>
      <w:r w:rsidRPr="0016367B">
        <w:rPr>
          <w:rFonts w:asciiTheme="minorEastAsia" w:hAnsiTheme="minorEastAsia" w:cs="宋体" w:hint="eastAsia"/>
          <w:color w:val="E36C0A" w:themeColor="accent6" w:themeShade="BF"/>
          <w:kern w:val="0"/>
          <w:sz w:val="24"/>
          <w:szCs w:val="24"/>
        </w:rPr>
        <w:t>抵押、质押、留置、保留所有权等财产采取执行措施，未依法保护上述权利人优先受偿权等合法权益</w:t>
      </w:r>
      <w:r w:rsidRPr="0016367B">
        <w:rPr>
          <w:rFonts w:asciiTheme="minorEastAsia" w:hAnsiTheme="minorEastAsia" w:cs="宋体" w:hint="eastAsia"/>
          <w:color w:val="000000"/>
          <w:kern w:val="0"/>
          <w:sz w:val="24"/>
          <w:szCs w:val="24"/>
        </w:rPr>
        <w:t>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（五）对其他人民法院已经依法采取保全或者执行措施的财产违法执行的；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（六）对执行中查封、扣押、冻结的财产故意不履行或者怠于履行监管职责的；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（七）对不宜长期保存或者易贬值的财产采取执行措施，未及时处理或者违法处理的；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（八）违法拍卖、变卖、以物抵债，或者依法应当评估而未评估，依法应当拍卖而未拍卖的；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（九）违法撤销拍卖、变卖或者以物抵债的；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（十）</w:t>
      </w:r>
      <w:r w:rsidRPr="0016367B">
        <w:rPr>
          <w:rFonts w:asciiTheme="minorEastAsia" w:hAnsiTheme="minorEastAsia" w:cs="宋体" w:hint="eastAsia"/>
          <w:color w:val="E36C0A" w:themeColor="accent6" w:themeShade="BF"/>
          <w:kern w:val="0"/>
          <w:sz w:val="24"/>
          <w:szCs w:val="24"/>
        </w:rPr>
        <w:t>违法采取纳入失信被执行人名单、限制消费、限制出境等措施</w:t>
      </w:r>
      <w:r w:rsidRPr="0016367B">
        <w:rPr>
          <w:rFonts w:asciiTheme="minorEastAsia" w:hAnsiTheme="minorEastAsia" w:cs="宋体" w:hint="eastAsia"/>
          <w:color w:val="000000"/>
          <w:kern w:val="0"/>
          <w:sz w:val="24"/>
          <w:szCs w:val="24"/>
        </w:rPr>
        <w:t>的；</w:t>
      </w:r>
    </w:p>
    <w:p w:rsid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（十一）因违法或者过错采取执行措施或者强制措施的其他行为。</w:t>
      </w:r>
    </w:p>
    <w:p w:rsidR="00EE2FBB" w:rsidRPr="0016367B" w:rsidRDefault="00EE2FB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EE2FBB" w:rsidRPr="00EE2FBB" w:rsidRDefault="0016367B" w:rsidP="00EE2FBB">
      <w:pPr>
        <w:pStyle w:val="1"/>
        <w:spacing w:before="50" w:after="50" w:line="360" w:lineRule="auto"/>
        <w:ind w:firstLineChars="198" w:firstLine="477"/>
        <w:rPr>
          <w:rFonts w:hint="eastAsia"/>
          <w:sz w:val="24"/>
          <w:szCs w:val="24"/>
        </w:rPr>
      </w:pPr>
      <w:r w:rsidRPr="0016367B">
        <w:rPr>
          <w:rFonts w:hint="eastAsia"/>
          <w:sz w:val="24"/>
          <w:szCs w:val="24"/>
        </w:rPr>
        <w:t>第三条</w:t>
      </w:r>
      <w:r w:rsidR="00EE2FBB" w:rsidRPr="002A5785">
        <w:rPr>
          <w:rFonts w:hint="eastAsia"/>
          <w:sz w:val="24"/>
          <w:szCs w:val="24"/>
        </w:rPr>
        <w:t>【</w:t>
      </w:r>
      <w:r w:rsidR="00EE2FBB" w:rsidRPr="00EE2FBB">
        <w:rPr>
          <w:rFonts w:hint="eastAsia"/>
          <w:sz w:val="24"/>
          <w:szCs w:val="24"/>
        </w:rPr>
        <w:t>国家赔偿权随债权转让，及除外</w:t>
      </w:r>
      <w:r w:rsidR="00EE2FBB" w:rsidRPr="002A5785">
        <w:rPr>
          <w:rFonts w:hint="eastAsia"/>
          <w:sz w:val="24"/>
          <w:szCs w:val="24"/>
        </w:rPr>
        <w:t>】</w:t>
      </w:r>
    </w:p>
    <w:p w:rsid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原债权人转让债权的，其基于债权申请国家赔偿的权利随之转移，但根据债权性质、当事人约定或者法律规定不得转让的除外。</w:t>
      </w:r>
    </w:p>
    <w:p w:rsidR="00EE2FBB" w:rsidRPr="0016367B" w:rsidRDefault="00EE2FB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EE2FBB" w:rsidRPr="00EE2FBB" w:rsidRDefault="0016367B" w:rsidP="00EE2FBB">
      <w:pPr>
        <w:pStyle w:val="1"/>
        <w:spacing w:before="50" w:after="50" w:line="360" w:lineRule="auto"/>
        <w:ind w:firstLineChars="198" w:firstLine="477"/>
        <w:rPr>
          <w:rFonts w:hint="eastAsia"/>
          <w:sz w:val="24"/>
          <w:szCs w:val="24"/>
        </w:rPr>
      </w:pPr>
      <w:r w:rsidRPr="0016367B">
        <w:rPr>
          <w:rFonts w:hint="eastAsia"/>
          <w:sz w:val="24"/>
          <w:szCs w:val="24"/>
        </w:rPr>
        <w:t>第四条</w:t>
      </w:r>
      <w:r w:rsidR="00EE2FBB" w:rsidRPr="002A5785">
        <w:rPr>
          <w:rFonts w:hint="eastAsia"/>
          <w:sz w:val="24"/>
          <w:szCs w:val="24"/>
        </w:rPr>
        <w:t>【</w:t>
      </w:r>
      <w:r w:rsidR="00EE2FBB" w:rsidRPr="00EE2FBB">
        <w:rPr>
          <w:rFonts w:hint="eastAsia"/>
          <w:sz w:val="24"/>
          <w:szCs w:val="24"/>
        </w:rPr>
        <w:t>委托执行的赔偿主体</w:t>
      </w:r>
      <w:r w:rsidR="00EE2FBB" w:rsidRPr="002A5785">
        <w:rPr>
          <w:rFonts w:hint="eastAsia"/>
          <w:sz w:val="24"/>
          <w:szCs w:val="24"/>
        </w:rPr>
        <w:t>】</w:t>
      </w:r>
    </w:p>
    <w:p w:rsid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人民法院将查封、扣押、冻结等事项委托其他人民法院执行的，公民、法人和其他组织认为错误执行行为造成损害申请赔偿的，委托法院为赔偿义务机关。</w:t>
      </w:r>
    </w:p>
    <w:p w:rsidR="00EE2FBB" w:rsidRPr="0016367B" w:rsidRDefault="00EE2FB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EE2FBB" w:rsidRPr="00EE2FBB" w:rsidRDefault="0016367B" w:rsidP="00EE2FBB">
      <w:pPr>
        <w:pStyle w:val="1"/>
        <w:spacing w:before="50" w:after="50" w:line="360" w:lineRule="auto"/>
        <w:ind w:firstLineChars="198" w:firstLine="477"/>
        <w:rPr>
          <w:rFonts w:hint="eastAsia"/>
          <w:sz w:val="24"/>
          <w:szCs w:val="24"/>
        </w:rPr>
      </w:pPr>
      <w:r w:rsidRPr="0016367B">
        <w:rPr>
          <w:rFonts w:hint="eastAsia"/>
          <w:sz w:val="24"/>
          <w:szCs w:val="24"/>
        </w:rPr>
        <w:t>第五条</w:t>
      </w:r>
      <w:r w:rsidR="00EE2FBB" w:rsidRPr="002A5785">
        <w:rPr>
          <w:rFonts w:hint="eastAsia"/>
          <w:sz w:val="24"/>
          <w:szCs w:val="24"/>
        </w:rPr>
        <w:t>【</w:t>
      </w:r>
      <w:r w:rsidR="00EE2FBB" w:rsidRPr="00EE2FBB">
        <w:rPr>
          <w:rFonts w:hint="eastAsia"/>
          <w:sz w:val="24"/>
          <w:szCs w:val="24"/>
        </w:rPr>
        <w:t>受理环节</w:t>
      </w:r>
      <w:r w:rsidR="00EE2FBB" w:rsidRPr="002A5785">
        <w:rPr>
          <w:rFonts w:hint="eastAsia"/>
          <w:sz w:val="24"/>
          <w:szCs w:val="24"/>
        </w:rPr>
        <w:t>】</w:t>
      </w:r>
    </w:p>
    <w:p w:rsidR="0016367B" w:rsidRP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公民、法人和其他组织申请错误执行赔偿，</w:t>
      </w:r>
      <w:r w:rsidRPr="0016367B">
        <w:rPr>
          <w:rFonts w:asciiTheme="minorEastAsia" w:hAnsiTheme="minorEastAsia" w:cs="宋体" w:hint="eastAsia"/>
          <w:color w:val="E36C0A" w:themeColor="accent6" w:themeShade="BF"/>
          <w:kern w:val="0"/>
          <w:sz w:val="24"/>
          <w:szCs w:val="24"/>
        </w:rPr>
        <w:t>应当在执行程序终结后提出，终结前提出的不予受理</w:t>
      </w:r>
      <w:r w:rsidRPr="0016367B">
        <w:rPr>
          <w:rFonts w:asciiTheme="minorEastAsia" w:hAnsiTheme="minorEastAsia" w:cs="宋体" w:hint="eastAsia"/>
          <w:color w:val="000000"/>
          <w:kern w:val="0"/>
          <w:sz w:val="24"/>
          <w:szCs w:val="24"/>
        </w:rPr>
        <w:t>。但有下列情形之一，且无法在相关诉讼或者执行程序中予以补救的除外：</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（一）罚款、拘留等强制措施已被依法撤销，或者实施过程中造成人身损害的；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（二）被执行的财产经诉讼程序依法确认不属于被执行人，或者人民法院生效法律文书已确认执行行为违法的；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（三）自立案执行之日起超过五年，且已裁定终结本次执行程序，被执行人已无可供执行财产的；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（四）在执行程序终结前可以申请赔偿的其他情形。</w:t>
      </w:r>
    </w:p>
    <w:p w:rsid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赔偿请求人依据前款规定，在执行程序终结后申请赔偿的，该执行程序期间不计入赔偿请求时效。</w:t>
      </w:r>
    </w:p>
    <w:p w:rsidR="00EE2FBB" w:rsidRPr="0016367B" w:rsidRDefault="00EE2FB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EE2FBB" w:rsidRPr="00EE2FBB" w:rsidRDefault="0016367B" w:rsidP="00EE2FBB">
      <w:pPr>
        <w:pStyle w:val="1"/>
        <w:spacing w:before="50" w:after="50" w:line="360" w:lineRule="auto"/>
        <w:ind w:firstLineChars="198" w:firstLine="477"/>
        <w:rPr>
          <w:rFonts w:hint="eastAsia"/>
          <w:sz w:val="24"/>
          <w:szCs w:val="24"/>
        </w:rPr>
      </w:pPr>
      <w:r w:rsidRPr="0016367B">
        <w:rPr>
          <w:rFonts w:hint="eastAsia"/>
          <w:sz w:val="24"/>
          <w:szCs w:val="24"/>
        </w:rPr>
        <w:lastRenderedPageBreak/>
        <w:t>第六条</w:t>
      </w:r>
      <w:r w:rsidR="00EE2FBB" w:rsidRPr="002A5785">
        <w:rPr>
          <w:rFonts w:hint="eastAsia"/>
          <w:sz w:val="24"/>
          <w:szCs w:val="24"/>
        </w:rPr>
        <w:t>【</w:t>
      </w:r>
      <w:r w:rsidR="00EE2FBB" w:rsidRPr="00EE2FBB">
        <w:rPr>
          <w:rFonts w:hint="eastAsia"/>
          <w:sz w:val="24"/>
          <w:szCs w:val="24"/>
        </w:rPr>
        <w:t>不受理环节</w:t>
      </w:r>
      <w:r w:rsidR="00DD14A5">
        <w:rPr>
          <w:rFonts w:hint="eastAsia"/>
          <w:sz w:val="24"/>
          <w:szCs w:val="24"/>
        </w:rPr>
        <w:t>，申请赔偿权利的独立性</w:t>
      </w:r>
      <w:r w:rsidR="00EE2FBB" w:rsidRPr="002A5785">
        <w:rPr>
          <w:rFonts w:hint="eastAsia"/>
          <w:sz w:val="24"/>
          <w:szCs w:val="24"/>
        </w:rPr>
        <w:t>】</w:t>
      </w:r>
    </w:p>
    <w:p w:rsidR="0016367B" w:rsidRPr="0016367B" w:rsidRDefault="0016367B" w:rsidP="00EE2FB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公民、法人和其他组织在执行异议、复议或者执行监督程序审查期间，就相关执行措施或者强制措施申请赔偿的，人民法院不予受理，已经受理的予以驳回，并告知其在上述程序终结后可以依照本解释第五条的规定依法提出赔偿申请。</w:t>
      </w:r>
    </w:p>
    <w:p w:rsidR="0016367B" w:rsidRDefault="0016367B"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公民、法人和其他组织在执行程序中未就相关执行措施、强制措施提出异议、申请复议或者申请执行监督，不影响其依法申请赔偿的权利。</w:t>
      </w:r>
    </w:p>
    <w:p w:rsidR="00DD14A5" w:rsidRPr="0016367B" w:rsidRDefault="00DD14A5"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DD14A5" w:rsidRPr="00DD14A5" w:rsidRDefault="0016367B" w:rsidP="00DD14A5">
      <w:pPr>
        <w:pStyle w:val="1"/>
        <w:spacing w:before="50" w:after="50" w:line="360" w:lineRule="auto"/>
        <w:ind w:firstLineChars="198" w:firstLine="477"/>
        <w:rPr>
          <w:rFonts w:hint="eastAsia"/>
          <w:sz w:val="24"/>
          <w:szCs w:val="24"/>
        </w:rPr>
      </w:pPr>
      <w:r w:rsidRPr="0016367B">
        <w:rPr>
          <w:rFonts w:hint="eastAsia"/>
          <w:sz w:val="24"/>
          <w:szCs w:val="24"/>
        </w:rPr>
        <w:t>第七条</w:t>
      </w:r>
      <w:r w:rsidR="00DD14A5" w:rsidRPr="002A5785">
        <w:rPr>
          <w:rFonts w:hint="eastAsia"/>
          <w:sz w:val="24"/>
          <w:szCs w:val="24"/>
        </w:rPr>
        <w:t>【</w:t>
      </w:r>
      <w:r w:rsidR="00DD14A5">
        <w:rPr>
          <w:rFonts w:hint="eastAsia"/>
          <w:sz w:val="24"/>
          <w:szCs w:val="24"/>
        </w:rPr>
        <w:t>执行行为合法性的认定根据、及异议审查</w:t>
      </w:r>
      <w:r w:rsidR="00DD14A5" w:rsidRPr="002A5785">
        <w:rPr>
          <w:rFonts w:hint="eastAsia"/>
          <w:sz w:val="24"/>
          <w:szCs w:val="24"/>
        </w:rPr>
        <w:t>】</w:t>
      </w:r>
    </w:p>
    <w:p w:rsidR="0016367B" w:rsidRPr="0016367B" w:rsidRDefault="0016367B"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经执行异议、复议或者执行监督程序作出的生效法律文书，对执行行为是否合法已有认定的，该生效法律文书可以作为人民法院赔偿委员会认定执行行为合法性的根据。</w:t>
      </w:r>
    </w:p>
    <w:p w:rsidR="0016367B" w:rsidRDefault="0016367B"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赔偿请求人对执行行为的合法性提出相反主张，且提供相应证据予以证明的，人民法院赔偿委员会应当对执行行为进行合法性审查并作出认定。</w:t>
      </w:r>
    </w:p>
    <w:p w:rsidR="00DD14A5" w:rsidRPr="0016367B" w:rsidRDefault="00DD14A5"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DD14A5" w:rsidRPr="00DD14A5" w:rsidRDefault="0016367B" w:rsidP="00DD14A5">
      <w:pPr>
        <w:pStyle w:val="1"/>
        <w:spacing w:before="50" w:after="50" w:line="360" w:lineRule="auto"/>
        <w:ind w:firstLineChars="198" w:firstLine="477"/>
        <w:rPr>
          <w:rFonts w:hint="eastAsia"/>
          <w:sz w:val="24"/>
          <w:szCs w:val="24"/>
        </w:rPr>
      </w:pPr>
      <w:r w:rsidRPr="0016367B">
        <w:rPr>
          <w:rFonts w:hint="eastAsia"/>
          <w:sz w:val="24"/>
          <w:szCs w:val="24"/>
        </w:rPr>
        <w:t>第八条</w:t>
      </w:r>
      <w:r w:rsidR="00DD14A5" w:rsidRPr="002A5785">
        <w:rPr>
          <w:rFonts w:hint="eastAsia"/>
          <w:sz w:val="24"/>
          <w:szCs w:val="24"/>
        </w:rPr>
        <w:t>【</w:t>
      </w:r>
      <w:r w:rsidR="00DD14A5">
        <w:rPr>
          <w:rFonts w:hint="eastAsia"/>
          <w:sz w:val="24"/>
          <w:szCs w:val="24"/>
        </w:rPr>
        <w:t>不认定为错误执行的情形</w:t>
      </w:r>
      <w:r w:rsidR="00DD14A5" w:rsidRPr="002A5785">
        <w:rPr>
          <w:rFonts w:hint="eastAsia"/>
          <w:sz w:val="24"/>
          <w:szCs w:val="24"/>
        </w:rPr>
        <w:t>】</w:t>
      </w:r>
    </w:p>
    <w:p w:rsidR="0016367B" w:rsidRPr="0016367B" w:rsidRDefault="0016367B" w:rsidP="00DD14A5">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根据当时有效的执行依据或者依法认定的基本事实作出的执行行为，不因下列情形而认定为错误执行：</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（一）采取执行措施或者强制措施后，据以执行的判决、裁定及其他生效法律文书被撤销或者变更的；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（二）被执行人足以对抗执行的实体事由，系在执行措施完成后发生或者被依法确认的；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（三）案外人对执行标的享有足以排除执行的实体权利，系在执行措施完成后经法定程序确认的；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（四）人民法院作出准予执行行政行为的裁定并实施后，该行政行为被依法变更、撤销、确认违法或者确认无效的；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lastRenderedPageBreak/>
        <w:t xml:space="preserve">　　（五）根据财产登记采取执行措施后，该登记被依法确认错误的；</w:t>
      </w:r>
    </w:p>
    <w:p w:rsidR="0016367B" w:rsidRDefault="0016367B"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（六）执行依据或者基本事实嗣后改变的其他情形。</w:t>
      </w:r>
    </w:p>
    <w:p w:rsidR="00624D16" w:rsidRPr="0016367B" w:rsidRDefault="00624D16"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624D16" w:rsidRPr="00624D16" w:rsidRDefault="0016367B" w:rsidP="00624D16">
      <w:pPr>
        <w:pStyle w:val="1"/>
        <w:spacing w:before="50" w:after="50" w:line="360" w:lineRule="auto"/>
        <w:ind w:firstLineChars="198" w:firstLine="477"/>
        <w:rPr>
          <w:rFonts w:hint="eastAsia"/>
          <w:sz w:val="24"/>
          <w:szCs w:val="24"/>
        </w:rPr>
      </w:pPr>
      <w:r w:rsidRPr="0016367B">
        <w:rPr>
          <w:rFonts w:hint="eastAsia"/>
          <w:sz w:val="24"/>
          <w:szCs w:val="24"/>
        </w:rPr>
        <w:t>第九条</w:t>
      </w:r>
      <w:r w:rsidR="00624D16" w:rsidRPr="002A5785">
        <w:rPr>
          <w:rFonts w:hint="eastAsia"/>
          <w:sz w:val="24"/>
          <w:szCs w:val="24"/>
        </w:rPr>
        <w:t>【</w:t>
      </w:r>
      <w:r w:rsidR="00624D16">
        <w:rPr>
          <w:rFonts w:hint="eastAsia"/>
          <w:sz w:val="24"/>
          <w:szCs w:val="24"/>
        </w:rPr>
        <w:t>举证责任、价值鉴定</w:t>
      </w:r>
      <w:r w:rsidR="00624D16" w:rsidRPr="002A5785">
        <w:rPr>
          <w:rFonts w:hint="eastAsia"/>
          <w:sz w:val="24"/>
          <w:szCs w:val="24"/>
        </w:rPr>
        <w:t>】</w:t>
      </w:r>
      <w:r w:rsidRPr="0016367B">
        <w:rPr>
          <w:rFonts w:hint="eastAsia"/>
          <w:sz w:val="24"/>
          <w:szCs w:val="24"/>
        </w:rPr>
        <w:t xml:space="preserve">  </w:t>
      </w:r>
    </w:p>
    <w:p w:rsidR="0016367B" w:rsidRPr="0016367B" w:rsidRDefault="0016367B" w:rsidP="00624D16">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赔偿请求人应当对其主张的损害负举证责任。但因人民法院未列清单、列举不详等过错致使赔偿请求人无法就损害举证的，应当由人民法院对上述事实承担举证责任。</w:t>
      </w:r>
    </w:p>
    <w:p w:rsidR="0016367B" w:rsidRDefault="0016367B"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双方主张损害的价值无法认定的，应当由负有举证责任的一方申请鉴定。负有举证责任的一方拒绝申请鉴定的，由其承担不利的法律后果；无法鉴定的，人民法院赔偿委员会应当结合双方的主张和在案证据，运用逻辑推理、日常生活经验等进行判断。</w:t>
      </w:r>
    </w:p>
    <w:p w:rsidR="00624D16" w:rsidRPr="0016367B" w:rsidRDefault="00624D16"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624D16" w:rsidRPr="00624D16" w:rsidRDefault="0016367B" w:rsidP="00624D16">
      <w:pPr>
        <w:pStyle w:val="1"/>
        <w:spacing w:before="50" w:after="50" w:line="360" w:lineRule="auto"/>
        <w:ind w:firstLineChars="198" w:firstLine="477"/>
        <w:rPr>
          <w:rFonts w:hint="eastAsia"/>
          <w:sz w:val="24"/>
          <w:szCs w:val="24"/>
        </w:rPr>
      </w:pPr>
      <w:r w:rsidRPr="0016367B">
        <w:rPr>
          <w:rFonts w:hint="eastAsia"/>
          <w:sz w:val="24"/>
          <w:szCs w:val="24"/>
        </w:rPr>
        <w:t>第十条</w:t>
      </w:r>
      <w:r w:rsidR="00624D16" w:rsidRPr="002A5785">
        <w:rPr>
          <w:rFonts w:hint="eastAsia"/>
          <w:sz w:val="24"/>
          <w:szCs w:val="24"/>
        </w:rPr>
        <w:t>【</w:t>
      </w:r>
      <w:r w:rsidR="00624D16">
        <w:rPr>
          <w:rFonts w:hint="eastAsia"/>
          <w:sz w:val="24"/>
          <w:szCs w:val="24"/>
        </w:rPr>
        <w:t>赔偿金先偿债</w:t>
      </w:r>
      <w:r w:rsidR="00624D16" w:rsidRPr="002A5785">
        <w:rPr>
          <w:rFonts w:hint="eastAsia"/>
          <w:sz w:val="24"/>
          <w:szCs w:val="24"/>
        </w:rPr>
        <w:t>】</w:t>
      </w:r>
    </w:p>
    <w:p w:rsidR="0016367B" w:rsidRDefault="0016367B"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被执行人因财产权被侵犯依照本解释第五条第一款规定申请赔偿，其债务尚未清偿的，获得的赔偿金应当首先用于清偿其债务。</w:t>
      </w:r>
    </w:p>
    <w:p w:rsidR="00624D16" w:rsidRPr="0016367B" w:rsidRDefault="00624D16"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624D16" w:rsidRPr="00624D16" w:rsidRDefault="0016367B" w:rsidP="00624D16">
      <w:pPr>
        <w:pStyle w:val="1"/>
        <w:spacing w:before="50" w:after="50" w:line="360" w:lineRule="auto"/>
        <w:ind w:firstLineChars="198" w:firstLine="477"/>
        <w:rPr>
          <w:rFonts w:hint="eastAsia"/>
          <w:sz w:val="24"/>
          <w:szCs w:val="24"/>
        </w:rPr>
      </w:pPr>
      <w:r w:rsidRPr="0016367B">
        <w:rPr>
          <w:rFonts w:hint="eastAsia"/>
          <w:sz w:val="24"/>
          <w:szCs w:val="24"/>
        </w:rPr>
        <w:t>第十一条</w:t>
      </w:r>
      <w:r w:rsidR="00624D16" w:rsidRPr="002A5785">
        <w:rPr>
          <w:rFonts w:hint="eastAsia"/>
          <w:sz w:val="24"/>
          <w:szCs w:val="24"/>
        </w:rPr>
        <w:t>【</w:t>
      </w:r>
      <w:r w:rsidR="00624D16">
        <w:rPr>
          <w:rFonts w:hint="eastAsia"/>
          <w:sz w:val="24"/>
          <w:szCs w:val="24"/>
        </w:rPr>
        <w:t>错误执行不当利益的返还、司法赔偿、及追偿</w:t>
      </w:r>
      <w:r w:rsidR="00624D16" w:rsidRPr="002A5785">
        <w:rPr>
          <w:rFonts w:hint="eastAsia"/>
          <w:sz w:val="24"/>
          <w:szCs w:val="24"/>
        </w:rPr>
        <w:t>】</w:t>
      </w:r>
    </w:p>
    <w:p w:rsidR="0016367B" w:rsidRPr="0016367B" w:rsidRDefault="0016367B"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因错误执行取得不当利益且无法返还的，人民法院承担赔偿责任后，可以依据赔偿决定向取得不当利益的人追偿。</w:t>
      </w:r>
    </w:p>
    <w:p w:rsidR="0016367B" w:rsidRDefault="0016367B"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因错误执行致使生效法律文书无法执行，申请执行人获得国家赔偿后申请继续执行的，不予支持。人民法院承担赔偿责任后，可以依据赔偿决定向被执行人追偿。</w:t>
      </w:r>
    </w:p>
    <w:p w:rsidR="00624D16" w:rsidRPr="0016367B" w:rsidRDefault="00624D16" w:rsidP="00624D16">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624D16" w:rsidRPr="00624D16" w:rsidRDefault="0016367B" w:rsidP="00624D16">
      <w:pPr>
        <w:pStyle w:val="1"/>
        <w:spacing w:before="50" w:after="50" w:line="360" w:lineRule="auto"/>
        <w:ind w:firstLineChars="198" w:firstLine="477"/>
        <w:rPr>
          <w:rFonts w:hint="eastAsia"/>
          <w:sz w:val="24"/>
          <w:szCs w:val="24"/>
        </w:rPr>
      </w:pPr>
      <w:r w:rsidRPr="0016367B">
        <w:rPr>
          <w:rFonts w:hint="eastAsia"/>
          <w:sz w:val="24"/>
          <w:szCs w:val="24"/>
        </w:rPr>
        <w:lastRenderedPageBreak/>
        <w:t>第十二条</w:t>
      </w:r>
      <w:r w:rsidR="00624D16" w:rsidRPr="002A5785">
        <w:rPr>
          <w:rFonts w:hint="eastAsia"/>
          <w:sz w:val="24"/>
          <w:szCs w:val="24"/>
        </w:rPr>
        <w:t>【</w:t>
      </w:r>
      <w:r w:rsidR="00624D16">
        <w:rPr>
          <w:rFonts w:hint="eastAsia"/>
          <w:sz w:val="24"/>
          <w:szCs w:val="24"/>
        </w:rPr>
        <w:t>第三人损害的赔偿</w:t>
      </w:r>
      <w:r w:rsidR="00624D16" w:rsidRPr="002A5785">
        <w:rPr>
          <w:rFonts w:hint="eastAsia"/>
          <w:sz w:val="24"/>
          <w:szCs w:val="24"/>
        </w:rPr>
        <w:t>】</w:t>
      </w:r>
    </w:p>
    <w:p w:rsidR="0016367B" w:rsidRDefault="0016367B" w:rsidP="00624D16">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在执行过程中,因保管人或者第三人的行为侵犯公民、法人和其他组织合法权益并造成损害的，应当由保管人或者第三人承担责任。但人民法院未尽监管职责的，应当在其能够防止或者制止损害发生、扩大的范围内承担相应的赔偿责任，并可以依据赔偿决定向保管人或者第三人追偿。</w:t>
      </w:r>
    </w:p>
    <w:p w:rsidR="00624D16" w:rsidRPr="0016367B" w:rsidRDefault="00624D16" w:rsidP="00624D16">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p>
    <w:p w:rsidR="00624D16" w:rsidRPr="00624D16" w:rsidRDefault="0016367B" w:rsidP="00624D16">
      <w:pPr>
        <w:pStyle w:val="1"/>
        <w:spacing w:before="50" w:after="50" w:line="360" w:lineRule="auto"/>
        <w:ind w:firstLineChars="198" w:firstLine="477"/>
        <w:rPr>
          <w:rFonts w:hint="eastAsia"/>
          <w:sz w:val="24"/>
          <w:szCs w:val="24"/>
        </w:rPr>
      </w:pPr>
      <w:r w:rsidRPr="0016367B">
        <w:rPr>
          <w:rFonts w:hint="eastAsia"/>
          <w:sz w:val="24"/>
          <w:szCs w:val="24"/>
        </w:rPr>
        <w:t>第十三条</w:t>
      </w:r>
      <w:r w:rsidR="00624D16" w:rsidRPr="002A5785">
        <w:rPr>
          <w:rFonts w:hint="eastAsia"/>
          <w:sz w:val="24"/>
          <w:szCs w:val="24"/>
        </w:rPr>
        <w:t>【</w:t>
      </w:r>
      <w:r w:rsidR="00624D16">
        <w:rPr>
          <w:rFonts w:hint="eastAsia"/>
          <w:sz w:val="24"/>
          <w:szCs w:val="24"/>
        </w:rPr>
        <w:t>法院不赔偿的情形</w:t>
      </w:r>
      <w:r w:rsidR="00624D16" w:rsidRPr="002A5785">
        <w:rPr>
          <w:rFonts w:hint="eastAsia"/>
          <w:sz w:val="24"/>
          <w:szCs w:val="24"/>
        </w:rPr>
        <w:t>】</w:t>
      </w:r>
    </w:p>
    <w:p w:rsidR="0016367B" w:rsidRPr="0016367B" w:rsidRDefault="0016367B" w:rsidP="00624D16">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属于下列情形之一的，人民法院不承担赔偿责任：</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（一）申请执行人提供财产线索错误的；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（二）执行措施系根据依法提供的担保而采取或者解除的；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（三）人民法院工作人员实施与行使职权无关的个人行为的；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（四）评估或者拍卖机构实施违法行为造成损害的；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（五）因不可抗力、正当防卫或者紧急避险造成损害的；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（六）依法不应由人民法院承担赔偿责任的其他情形。</w:t>
      </w:r>
    </w:p>
    <w:p w:rsidR="0016367B" w:rsidRDefault="0016367B" w:rsidP="009C598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前款情形中，人民法院有错误执行行为的，应当根据其在损害发生过程和结果中所起的作用承担相应的赔偿责任。</w:t>
      </w:r>
    </w:p>
    <w:p w:rsidR="009C598B" w:rsidRPr="0016367B" w:rsidRDefault="009C598B" w:rsidP="009C598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9C598B" w:rsidRPr="009C598B" w:rsidRDefault="0016367B" w:rsidP="009C598B">
      <w:pPr>
        <w:pStyle w:val="1"/>
        <w:spacing w:before="50" w:after="50" w:line="360" w:lineRule="auto"/>
        <w:ind w:firstLineChars="198" w:firstLine="477"/>
        <w:rPr>
          <w:rFonts w:hint="eastAsia"/>
          <w:sz w:val="24"/>
          <w:szCs w:val="24"/>
        </w:rPr>
      </w:pPr>
      <w:r w:rsidRPr="0016367B">
        <w:rPr>
          <w:rFonts w:hint="eastAsia"/>
          <w:sz w:val="24"/>
          <w:szCs w:val="24"/>
        </w:rPr>
        <w:t>第十四条</w:t>
      </w:r>
      <w:r w:rsidR="009C598B" w:rsidRPr="002A5785">
        <w:rPr>
          <w:rFonts w:hint="eastAsia"/>
          <w:sz w:val="24"/>
          <w:szCs w:val="24"/>
        </w:rPr>
        <w:t>【</w:t>
      </w:r>
      <w:r w:rsidR="000E42DE">
        <w:rPr>
          <w:rFonts w:hint="eastAsia"/>
          <w:sz w:val="24"/>
          <w:szCs w:val="24"/>
        </w:rPr>
        <w:t>实际损失赔偿</w:t>
      </w:r>
      <w:r w:rsidR="009C598B" w:rsidRPr="002A5785">
        <w:rPr>
          <w:rFonts w:hint="eastAsia"/>
          <w:sz w:val="24"/>
          <w:szCs w:val="24"/>
        </w:rPr>
        <w:t>】</w:t>
      </w:r>
    </w:p>
    <w:p w:rsidR="0016367B" w:rsidRDefault="0016367B" w:rsidP="009C598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错误执行造成公民、法人和其他组织利息、租金等实际损失的，适用</w:t>
      </w:r>
      <w:hyperlink r:id="rId10" w:history="1">
        <w:r w:rsidRPr="00C33C60">
          <w:rPr>
            <w:rStyle w:val="a6"/>
            <w:rFonts w:asciiTheme="minorEastAsia" w:hAnsiTheme="minorEastAsia" w:cs="宋体" w:hint="eastAsia"/>
            <w:kern w:val="0"/>
            <w:sz w:val="24"/>
            <w:szCs w:val="24"/>
          </w:rPr>
          <w:t>国家赔偿法</w:t>
        </w:r>
      </w:hyperlink>
      <w:r w:rsidRPr="0016367B">
        <w:rPr>
          <w:rFonts w:asciiTheme="minorEastAsia" w:hAnsiTheme="minorEastAsia" w:cs="宋体" w:hint="eastAsia"/>
          <w:color w:val="000000"/>
          <w:kern w:val="0"/>
          <w:sz w:val="24"/>
          <w:szCs w:val="24"/>
        </w:rPr>
        <w:t>第三十六条第八项的规定予以赔偿。</w:t>
      </w:r>
    </w:p>
    <w:p w:rsidR="000E42DE" w:rsidRPr="0016367B" w:rsidRDefault="000E42DE" w:rsidP="009C598B">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0E42DE" w:rsidRPr="00501573" w:rsidRDefault="0016367B" w:rsidP="00501573">
      <w:pPr>
        <w:pStyle w:val="1"/>
        <w:spacing w:before="50" w:after="50" w:line="360" w:lineRule="auto"/>
        <w:ind w:firstLineChars="198" w:firstLine="477"/>
        <w:rPr>
          <w:rFonts w:hint="eastAsia"/>
          <w:sz w:val="24"/>
          <w:szCs w:val="24"/>
        </w:rPr>
      </w:pPr>
      <w:r w:rsidRPr="0016367B">
        <w:rPr>
          <w:rFonts w:hint="eastAsia"/>
          <w:sz w:val="24"/>
          <w:szCs w:val="24"/>
        </w:rPr>
        <w:t>第十五条</w:t>
      </w:r>
      <w:r w:rsidR="000E42DE" w:rsidRPr="002A5785">
        <w:rPr>
          <w:rFonts w:hint="eastAsia"/>
          <w:sz w:val="24"/>
          <w:szCs w:val="24"/>
        </w:rPr>
        <w:t>【</w:t>
      </w:r>
      <w:r w:rsidR="00501573">
        <w:rPr>
          <w:rFonts w:hint="eastAsia"/>
          <w:sz w:val="24"/>
          <w:szCs w:val="24"/>
        </w:rPr>
        <w:t>超额损失、价格无法确定的计算</w:t>
      </w:r>
      <w:r w:rsidR="000E42DE" w:rsidRPr="002A5785">
        <w:rPr>
          <w:rFonts w:hint="eastAsia"/>
          <w:sz w:val="24"/>
          <w:szCs w:val="24"/>
        </w:rPr>
        <w:t>】</w:t>
      </w:r>
    </w:p>
    <w:p w:rsidR="0016367B" w:rsidRPr="0016367B" w:rsidRDefault="0016367B" w:rsidP="000E42DE">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侵犯公民、法人和其他组织的财产权，按照错误执行行为发生时的市场价格不足以弥补受害人损失或者该价格无法确定的，可以采用下列方式计算损失：</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lastRenderedPageBreak/>
        <w:t xml:space="preserve">　　（一）按照错误执行行为发生时的市场价格计算财产损失并支付利息，利息计算期间从错误执行行为实施之日起至赔偿决定作出之日止；</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（二）错误执行行为发生时的市场价格无法确定，或者因时间跨度长、市场价格波动大等因素按照错误执行行为发生时的市场价格计算显失公平的，可以参照赔偿决定作出时同类财产市场价格计算；</w:t>
      </w:r>
    </w:p>
    <w:p w:rsidR="0016367B" w:rsidRDefault="0016367B"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（三）其他合理方式。</w:t>
      </w:r>
    </w:p>
    <w:p w:rsidR="00501573" w:rsidRPr="0016367B" w:rsidRDefault="00501573"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501573" w:rsidRPr="00501573" w:rsidRDefault="0016367B" w:rsidP="00501573">
      <w:pPr>
        <w:pStyle w:val="1"/>
        <w:spacing w:before="50" w:after="50" w:line="360" w:lineRule="auto"/>
        <w:ind w:firstLineChars="198" w:firstLine="477"/>
        <w:rPr>
          <w:rFonts w:hint="eastAsia"/>
          <w:sz w:val="24"/>
          <w:szCs w:val="24"/>
        </w:rPr>
      </w:pPr>
      <w:r w:rsidRPr="0016367B">
        <w:rPr>
          <w:rFonts w:hint="eastAsia"/>
          <w:sz w:val="24"/>
          <w:szCs w:val="24"/>
        </w:rPr>
        <w:t>第十六条</w:t>
      </w:r>
      <w:r w:rsidR="00501573" w:rsidRPr="002A5785">
        <w:rPr>
          <w:rFonts w:hint="eastAsia"/>
          <w:sz w:val="24"/>
          <w:szCs w:val="24"/>
        </w:rPr>
        <w:t>【</w:t>
      </w:r>
      <w:r w:rsidR="00501573">
        <w:rPr>
          <w:rFonts w:hint="eastAsia"/>
          <w:sz w:val="24"/>
          <w:szCs w:val="24"/>
        </w:rPr>
        <w:t>停产停业期间必要的经常性费用开支</w:t>
      </w:r>
      <w:r w:rsidR="00501573" w:rsidRPr="002A5785">
        <w:rPr>
          <w:rFonts w:hint="eastAsia"/>
          <w:sz w:val="24"/>
          <w:szCs w:val="24"/>
        </w:rPr>
        <w:t>】</w:t>
      </w:r>
    </w:p>
    <w:p w:rsidR="0016367B" w:rsidRPr="0016367B" w:rsidRDefault="0016367B" w:rsidP="00501573">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错误执行造成受害人停产停业的，下列损失属于停产停业期间必要的经常性费用开支：</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（一）必要留守职工工资；</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（二）必须缴纳的税款、社会保险费；</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（三）应当缴纳的水电费、保管费、仓储费、承包费；</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（四）合理的房屋场地租金、设备租金、设备折旧费；</w:t>
      </w:r>
    </w:p>
    <w:p w:rsidR="0016367B" w:rsidRPr="0016367B" w:rsidRDefault="0016367B" w:rsidP="0016367B">
      <w:pPr>
        <w:widowControl/>
        <w:shd w:val="clear" w:color="auto" w:fill="FFFFFF"/>
        <w:spacing w:beforeLines="50" w:before="156" w:afterLines="50" w:after="156" w:line="360" w:lineRule="auto"/>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 xml:space="preserve">　　（五）维系停产停业期间运营所需的其他基本开支。</w:t>
      </w:r>
    </w:p>
    <w:p w:rsidR="0016367B" w:rsidRDefault="0016367B"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错误执行生产设备、用于营运的运输工具，致使受害人丧失唯一生活来源的，按照其实际损失予以赔偿。</w:t>
      </w:r>
    </w:p>
    <w:p w:rsidR="00501573" w:rsidRPr="0016367B" w:rsidRDefault="00501573"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501573" w:rsidRPr="00501573" w:rsidRDefault="0016367B" w:rsidP="00501573">
      <w:pPr>
        <w:pStyle w:val="1"/>
        <w:spacing w:before="50" w:after="50" w:line="360" w:lineRule="auto"/>
        <w:ind w:firstLineChars="198" w:firstLine="477"/>
        <w:rPr>
          <w:rFonts w:hint="eastAsia"/>
          <w:sz w:val="24"/>
          <w:szCs w:val="24"/>
        </w:rPr>
      </w:pPr>
      <w:r w:rsidRPr="0016367B">
        <w:rPr>
          <w:rFonts w:hint="eastAsia"/>
          <w:sz w:val="24"/>
          <w:szCs w:val="24"/>
        </w:rPr>
        <w:t>第十七条</w:t>
      </w:r>
      <w:r w:rsidR="00501573" w:rsidRPr="002A5785">
        <w:rPr>
          <w:rFonts w:hint="eastAsia"/>
          <w:sz w:val="24"/>
          <w:szCs w:val="24"/>
        </w:rPr>
        <w:t>【</w:t>
      </w:r>
      <w:r w:rsidR="00501573">
        <w:rPr>
          <w:rFonts w:hint="eastAsia"/>
          <w:sz w:val="24"/>
          <w:szCs w:val="24"/>
        </w:rPr>
        <w:t>侵犯债权的赔偿额</w:t>
      </w:r>
      <w:r w:rsidR="00501573" w:rsidRPr="002A5785">
        <w:rPr>
          <w:rFonts w:hint="eastAsia"/>
          <w:sz w:val="24"/>
          <w:szCs w:val="24"/>
        </w:rPr>
        <w:t>】</w:t>
      </w:r>
    </w:p>
    <w:p w:rsidR="0016367B" w:rsidRDefault="0016367B"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错误执行侵犯债权的，赔偿范围一般应当以债权标的额为限。债权受让人申请赔偿的，赔偿范围以其受让债权时支付的对价为限。</w:t>
      </w:r>
    </w:p>
    <w:p w:rsidR="00501573" w:rsidRPr="0016367B" w:rsidRDefault="00501573"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501573" w:rsidRPr="00501573" w:rsidRDefault="0016367B" w:rsidP="00501573">
      <w:pPr>
        <w:pStyle w:val="1"/>
        <w:spacing w:before="50" w:after="50" w:line="360" w:lineRule="auto"/>
        <w:ind w:firstLineChars="198" w:firstLine="477"/>
        <w:rPr>
          <w:rFonts w:hint="eastAsia"/>
          <w:sz w:val="24"/>
          <w:szCs w:val="24"/>
        </w:rPr>
      </w:pPr>
      <w:r w:rsidRPr="0016367B">
        <w:rPr>
          <w:rFonts w:hint="eastAsia"/>
          <w:sz w:val="24"/>
          <w:szCs w:val="24"/>
        </w:rPr>
        <w:lastRenderedPageBreak/>
        <w:t>第十八条</w:t>
      </w:r>
      <w:r w:rsidR="00501573" w:rsidRPr="002A5785">
        <w:rPr>
          <w:rFonts w:hint="eastAsia"/>
          <w:sz w:val="24"/>
          <w:szCs w:val="24"/>
        </w:rPr>
        <w:t>【</w:t>
      </w:r>
      <w:r w:rsidR="00501573">
        <w:rPr>
          <w:rFonts w:hint="eastAsia"/>
          <w:sz w:val="24"/>
          <w:szCs w:val="24"/>
        </w:rPr>
        <w:t>违法保全并执行作为错误执行案件</w:t>
      </w:r>
      <w:r w:rsidR="00501573" w:rsidRPr="002A5785">
        <w:rPr>
          <w:rFonts w:hint="eastAsia"/>
          <w:sz w:val="24"/>
          <w:szCs w:val="24"/>
        </w:rPr>
        <w:t>】</w:t>
      </w:r>
    </w:p>
    <w:p w:rsidR="0016367B" w:rsidRDefault="0016367B"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违法采取保全措施的案件进入执行程序后，公民、法人和其他组织申请赔偿的，应当作为错误执行案件予以立案审查。</w:t>
      </w:r>
    </w:p>
    <w:p w:rsidR="00501573" w:rsidRPr="0016367B" w:rsidRDefault="00501573" w:rsidP="00501573">
      <w:pPr>
        <w:widowControl/>
        <w:shd w:val="clear" w:color="auto" w:fill="FFFFFF"/>
        <w:spacing w:beforeLines="50" w:before="156" w:afterLines="50" w:after="156" w:line="360" w:lineRule="auto"/>
        <w:ind w:firstLine="480"/>
        <w:jc w:val="left"/>
        <w:rPr>
          <w:rFonts w:asciiTheme="minorEastAsia" w:hAnsiTheme="minorEastAsia" w:cs="宋体" w:hint="eastAsia"/>
          <w:color w:val="000000"/>
          <w:kern w:val="0"/>
          <w:sz w:val="24"/>
          <w:szCs w:val="24"/>
        </w:rPr>
      </w:pPr>
    </w:p>
    <w:p w:rsidR="00501573" w:rsidRPr="00501573" w:rsidRDefault="0016367B" w:rsidP="00501573">
      <w:pPr>
        <w:pStyle w:val="1"/>
        <w:spacing w:before="50" w:after="50" w:line="360" w:lineRule="auto"/>
        <w:ind w:firstLineChars="198" w:firstLine="477"/>
        <w:rPr>
          <w:rFonts w:hint="eastAsia"/>
          <w:sz w:val="24"/>
          <w:szCs w:val="24"/>
        </w:rPr>
      </w:pPr>
      <w:r w:rsidRPr="0016367B">
        <w:rPr>
          <w:rFonts w:hint="eastAsia"/>
          <w:sz w:val="24"/>
          <w:szCs w:val="24"/>
        </w:rPr>
        <w:t>第十九条</w:t>
      </w:r>
      <w:r w:rsidR="00501573" w:rsidRPr="002A5785">
        <w:rPr>
          <w:rFonts w:hint="eastAsia"/>
          <w:sz w:val="24"/>
          <w:szCs w:val="24"/>
        </w:rPr>
        <w:t>【</w:t>
      </w:r>
      <w:r w:rsidR="00501573">
        <w:rPr>
          <w:rFonts w:hint="eastAsia"/>
          <w:sz w:val="24"/>
          <w:szCs w:val="24"/>
        </w:rPr>
        <w:t>违法强制、保全、先予执行的参照适用</w:t>
      </w:r>
      <w:r w:rsidR="00501573" w:rsidRPr="002A5785">
        <w:rPr>
          <w:rFonts w:hint="eastAsia"/>
          <w:sz w:val="24"/>
          <w:szCs w:val="24"/>
        </w:rPr>
        <w:t>】</w:t>
      </w:r>
    </w:p>
    <w:p w:rsidR="0016367B" w:rsidRDefault="0016367B" w:rsidP="00501573">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审理违法采取妨害诉讼的强制措施、保全、先予执行赔偿案件，可以参照适用本解释。</w:t>
      </w:r>
    </w:p>
    <w:p w:rsidR="00501573" w:rsidRPr="0016367B" w:rsidRDefault="00501573" w:rsidP="00501573">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p>
    <w:p w:rsidR="00501573" w:rsidRPr="00501573" w:rsidRDefault="0016367B" w:rsidP="00501573">
      <w:pPr>
        <w:pStyle w:val="1"/>
        <w:spacing w:before="50" w:after="50" w:line="360" w:lineRule="auto"/>
        <w:ind w:firstLineChars="198" w:firstLine="477"/>
        <w:rPr>
          <w:rFonts w:hint="eastAsia"/>
          <w:sz w:val="24"/>
          <w:szCs w:val="24"/>
        </w:rPr>
      </w:pPr>
      <w:bookmarkStart w:id="0" w:name="_GoBack"/>
      <w:r w:rsidRPr="0016367B">
        <w:rPr>
          <w:rFonts w:hint="eastAsia"/>
          <w:sz w:val="24"/>
          <w:szCs w:val="24"/>
        </w:rPr>
        <w:t>第二十条</w:t>
      </w:r>
      <w:r w:rsidR="00501573" w:rsidRPr="002A5785">
        <w:rPr>
          <w:rFonts w:hint="eastAsia"/>
          <w:sz w:val="24"/>
          <w:szCs w:val="24"/>
        </w:rPr>
        <w:t>【</w:t>
      </w:r>
      <w:r w:rsidR="00501573">
        <w:rPr>
          <w:rFonts w:hint="eastAsia"/>
          <w:sz w:val="24"/>
          <w:szCs w:val="24"/>
        </w:rPr>
        <w:t>施行日期、法律冲突</w:t>
      </w:r>
      <w:r w:rsidR="00501573" w:rsidRPr="002A5785">
        <w:rPr>
          <w:rFonts w:hint="eastAsia"/>
          <w:sz w:val="24"/>
          <w:szCs w:val="24"/>
        </w:rPr>
        <w:t>】</w:t>
      </w:r>
    </w:p>
    <w:bookmarkEnd w:id="0"/>
    <w:p w:rsidR="0016367B" w:rsidRPr="0016367B" w:rsidRDefault="0016367B" w:rsidP="00501573">
      <w:pPr>
        <w:widowControl/>
        <w:shd w:val="clear" w:color="auto" w:fill="FFFFFF"/>
        <w:spacing w:beforeLines="50" w:before="156" w:afterLines="50" w:after="156" w:line="360" w:lineRule="auto"/>
        <w:ind w:firstLine="495"/>
        <w:jc w:val="left"/>
        <w:rPr>
          <w:rFonts w:asciiTheme="minorEastAsia" w:hAnsiTheme="minorEastAsia" w:cs="宋体" w:hint="eastAsia"/>
          <w:color w:val="000000"/>
          <w:kern w:val="0"/>
          <w:sz w:val="24"/>
          <w:szCs w:val="24"/>
        </w:rPr>
      </w:pPr>
      <w:r w:rsidRPr="0016367B">
        <w:rPr>
          <w:rFonts w:asciiTheme="minorEastAsia" w:hAnsiTheme="minorEastAsia" w:cs="宋体" w:hint="eastAsia"/>
          <w:color w:val="000000"/>
          <w:kern w:val="0"/>
          <w:sz w:val="24"/>
          <w:szCs w:val="24"/>
        </w:rPr>
        <w:t>本解释自2022年3月1日起施行。施行前本院公布的司法解释与本解释不一致的，以本解释为准。</w:t>
      </w:r>
    </w:p>
    <w:p w:rsidR="000B688E" w:rsidRPr="0016367B" w:rsidRDefault="000B688E" w:rsidP="0016367B">
      <w:pPr>
        <w:spacing w:beforeLines="50" w:before="156" w:afterLines="50" w:after="156" w:line="360" w:lineRule="auto"/>
        <w:rPr>
          <w:rFonts w:asciiTheme="minorEastAsia" w:hAnsiTheme="minorEastAsia" w:hint="eastAsia"/>
          <w:color w:val="333333"/>
          <w:sz w:val="24"/>
          <w:szCs w:val="24"/>
          <w:shd w:val="clear" w:color="auto" w:fill="FFFFFF"/>
        </w:rPr>
      </w:pPr>
    </w:p>
    <w:p w:rsidR="0016367B" w:rsidRPr="0016367B" w:rsidRDefault="0016367B" w:rsidP="0016367B">
      <w:pPr>
        <w:spacing w:beforeLines="50" w:before="156" w:afterLines="50" w:after="156" w:line="360" w:lineRule="auto"/>
        <w:rPr>
          <w:rFonts w:asciiTheme="minorEastAsia" w:hAnsiTheme="minorEastAsia"/>
          <w:sz w:val="24"/>
          <w:szCs w:val="24"/>
        </w:rPr>
      </w:pPr>
    </w:p>
    <w:p w:rsidR="000B688E" w:rsidRPr="0016367B" w:rsidRDefault="000B688E" w:rsidP="0016367B">
      <w:pPr>
        <w:spacing w:beforeLines="50" w:before="156" w:afterLines="50" w:after="156" w:line="360" w:lineRule="auto"/>
        <w:rPr>
          <w:rFonts w:asciiTheme="minorEastAsia" w:hAnsiTheme="minorEastAsia"/>
          <w:sz w:val="24"/>
          <w:szCs w:val="24"/>
        </w:rPr>
      </w:pPr>
    </w:p>
    <w:p w:rsidR="000B688E" w:rsidRPr="0016367B" w:rsidRDefault="000B688E" w:rsidP="0016367B">
      <w:pPr>
        <w:spacing w:beforeLines="50" w:before="156" w:afterLines="50" w:after="156" w:line="360" w:lineRule="auto"/>
        <w:rPr>
          <w:rFonts w:asciiTheme="minorEastAsia" w:hAnsiTheme="minorEastAsia"/>
          <w:sz w:val="24"/>
          <w:szCs w:val="24"/>
        </w:rPr>
      </w:pPr>
    </w:p>
    <w:sectPr w:rsidR="000B688E" w:rsidRPr="0016367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91E" w:rsidRDefault="00F9591E" w:rsidP="000B688E">
      <w:r>
        <w:separator/>
      </w:r>
    </w:p>
  </w:endnote>
  <w:endnote w:type="continuationSeparator" w:id="0">
    <w:p w:rsidR="00F9591E" w:rsidRDefault="00F9591E" w:rsidP="000B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1131917"/>
      <w:docPartObj>
        <w:docPartGallery w:val="Page Numbers (Bottom of Page)"/>
        <w:docPartUnique/>
      </w:docPartObj>
    </w:sdtPr>
    <w:sdtContent>
      <w:sdt>
        <w:sdtPr>
          <w:id w:val="-1669238322"/>
          <w:docPartObj>
            <w:docPartGallery w:val="Page Numbers (Top of Page)"/>
            <w:docPartUnique/>
          </w:docPartObj>
        </w:sdtPr>
        <w:sdtContent>
          <w:p w:rsidR="0016367B" w:rsidRDefault="0016367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01573">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01573">
              <w:rPr>
                <w:b/>
                <w:bCs/>
                <w:noProof/>
              </w:rPr>
              <w:t>9</w:t>
            </w:r>
            <w:r>
              <w:rPr>
                <w:b/>
                <w:bCs/>
                <w:sz w:val="24"/>
                <w:szCs w:val="24"/>
              </w:rPr>
              <w:fldChar w:fldCharType="end"/>
            </w:r>
          </w:p>
        </w:sdtContent>
      </w:sdt>
    </w:sdtContent>
  </w:sdt>
  <w:p w:rsidR="0016367B" w:rsidRDefault="0016367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91E" w:rsidRDefault="00F9591E" w:rsidP="000B688E">
      <w:r>
        <w:separator/>
      </w:r>
    </w:p>
  </w:footnote>
  <w:footnote w:type="continuationSeparator" w:id="0">
    <w:p w:rsidR="00F9591E" w:rsidRDefault="00F9591E" w:rsidP="000B6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DD"/>
    <w:rsid w:val="000B688E"/>
    <w:rsid w:val="000E42DE"/>
    <w:rsid w:val="0016367B"/>
    <w:rsid w:val="002A5785"/>
    <w:rsid w:val="00501573"/>
    <w:rsid w:val="00624D16"/>
    <w:rsid w:val="009C598B"/>
    <w:rsid w:val="00C02D44"/>
    <w:rsid w:val="00C33C60"/>
    <w:rsid w:val="00C811DD"/>
    <w:rsid w:val="00DD14A5"/>
    <w:rsid w:val="00E31DBA"/>
    <w:rsid w:val="00EE2FBB"/>
    <w:rsid w:val="00F00C66"/>
    <w:rsid w:val="00F95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57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6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688E"/>
    <w:rPr>
      <w:sz w:val="18"/>
      <w:szCs w:val="18"/>
    </w:rPr>
  </w:style>
  <w:style w:type="paragraph" w:styleId="a4">
    <w:name w:val="footer"/>
    <w:basedOn w:val="a"/>
    <w:link w:val="Char0"/>
    <w:uiPriority w:val="99"/>
    <w:unhideWhenUsed/>
    <w:rsid w:val="000B688E"/>
    <w:pPr>
      <w:tabs>
        <w:tab w:val="center" w:pos="4153"/>
        <w:tab w:val="right" w:pos="8306"/>
      </w:tabs>
      <w:snapToGrid w:val="0"/>
      <w:jc w:val="left"/>
    </w:pPr>
    <w:rPr>
      <w:sz w:val="18"/>
      <w:szCs w:val="18"/>
    </w:rPr>
  </w:style>
  <w:style w:type="character" w:customStyle="1" w:styleId="Char0">
    <w:name w:val="页脚 Char"/>
    <w:basedOn w:val="a0"/>
    <w:link w:val="a4"/>
    <w:uiPriority w:val="99"/>
    <w:rsid w:val="000B688E"/>
    <w:rPr>
      <w:sz w:val="18"/>
      <w:szCs w:val="18"/>
    </w:rPr>
  </w:style>
  <w:style w:type="paragraph" w:styleId="a5">
    <w:name w:val="Normal (Web)"/>
    <w:basedOn w:val="a"/>
    <w:uiPriority w:val="99"/>
    <w:semiHidden/>
    <w:unhideWhenUsed/>
    <w:rsid w:val="000B688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0B688E"/>
    <w:rPr>
      <w:color w:val="0000FF"/>
      <w:u w:val="single"/>
    </w:rPr>
  </w:style>
  <w:style w:type="character" w:customStyle="1" w:styleId="1Char">
    <w:name w:val="标题 1 Char"/>
    <w:basedOn w:val="a0"/>
    <w:link w:val="1"/>
    <w:uiPriority w:val="9"/>
    <w:rsid w:val="002A5785"/>
    <w:rPr>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578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B68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B688E"/>
    <w:rPr>
      <w:sz w:val="18"/>
      <w:szCs w:val="18"/>
    </w:rPr>
  </w:style>
  <w:style w:type="paragraph" w:styleId="a4">
    <w:name w:val="footer"/>
    <w:basedOn w:val="a"/>
    <w:link w:val="Char0"/>
    <w:uiPriority w:val="99"/>
    <w:unhideWhenUsed/>
    <w:rsid w:val="000B688E"/>
    <w:pPr>
      <w:tabs>
        <w:tab w:val="center" w:pos="4153"/>
        <w:tab w:val="right" w:pos="8306"/>
      </w:tabs>
      <w:snapToGrid w:val="0"/>
      <w:jc w:val="left"/>
    </w:pPr>
    <w:rPr>
      <w:sz w:val="18"/>
      <w:szCs w:val="18"/>
    </w:rPr>
  </w:style>
  <w:style w:type="character" w:customStyle="1" w:styleId="Char0">
    <w:name w:val="页脚 Char"/>
    <w:basedOn w:val="a0"/>
    <w:link w:val="a4"/>
    <w:uiPriority w:val="99"/>
    <w:rsid w:val="000B688E"/>
    <w:rPr>
      <w:sz w:val="18"/>
      <w:szCs w:val="18"/>
    </w:rPr>
  </w:style>
  <w:style w:type="paragraph" w:styleId="a5">
    <w:name w:val="Normal (Web)"/>
    <w:basedOn w:val="a"/>
    <w:uiPriority w:val="99"/>
    <w:semiHidden/>
    <w:unhideWhenUsed/>
    <w:rsid w:val="000B688E"/>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0B688E"/>
    <w:rPr>
      <w:color w:val="0000FF"/>
      <w:u w:val="single"/>
    </w:rPr>
  </w:style>
  <w:style w:type="character" w:customStyle="1" w:styleId="1Char">
    <w:name w:val="标题 1 Char"/>
    <w:basedOn w:val="a0"/>
    <w:link w:val="1"/>
    <w:uiPriority w:val="9"/>
    <w:rsid w:val="002A578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86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896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fb86.com/index/News/detail/newsid/10114.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fb86.com/index/News/detail/newsid/8964.html" TargetMode="External"/><Relationship Id="rId4" Type="http://schemas.openxmlformats.org/officeDocument/2006/relationships/webSettings" Target="webSettings.xml"/><Relationship Id="rId9" Type="http://schemas.openxmlformats.org/officeDocument/2006/relationships/hyperlink" Target="http://ssfb86.com/index/News/detail/newsid/896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9</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5</cp:revision>
  <dcterms:created xsi:type="dcterms:W3CDTF">2022-01-07T05:34:00Z</dcterms:created>
  <dcterms:modified xsi:type="dcterms:W3CDTF">2022-02-10T07:49:00Z</dcterms:modified>
</cp:coreProperties>
</file>