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Theme="majorEastAsia" w:hAnsiTheme="majorEastAsia" w:eastAsiaTheme="majorEastAsia" w:cstheme="majorEastAsia"/>
          <w:sz w:val="24"/>
          <w:szCs w:val="24"/>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ajorEastAsia" w:hAnsiTheme="majorEastAsia" w:eastAsiaTheme="majorEastAsia" w:cstheme="majorEastAsia"/>
          <w:b/>
          <w:bCs/>
          <w:color w:val="C55A11" w:themeColor="accent2" w:themeShade="BF"/>
          <w:sz w:val="44"/>
          <w:szCs w:val="44"/>
        </w:rPr>
      </w:pPr>
      <w:r>
        <w:rPr>
          <w:rFonts w:hint="eastAsia" w:asciiTheme="majorEastAsia" w:hAnsiTheme="majorEastAsia" w:eastAsiaTheme="majorEastAsia" w:cstheme="majorEastAsia"/>
          <w:b/>
          <w:bCs/>
          <w:color w:val="C55A11" w:themeColor="accent2" w:themeShade="BF"/>
          <w:sz w:val="44"/>
          <w:szCs w:val="44"/>
        </w:rPr>
        <w:t>关于在涉未成年人案件中开展家庭教育指导工作的实施意见（试行）</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Theme="majorEastAsia" w:hAnsiTheme="majorEastAsia" w:eastAsiaTheme="majorEastAsia" w:cstheme="majorEastAsia"/>
          <w:sz w:val="24"/>
          <w:szCs w:val="24"/>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各设区市中级人民法院、人民检察院、公安局、民政局、妇联：</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为进一步贯彻习近平总书记关于注重家庭家教家风建设重要论述，推动《</w:t>
      </w:r>
      <w:r>
        <w:rPr>
          <w:rFonts w:hint="eastAsia" w:asciiTheme="majorEastAsia" w:hAnsiTheme="majorEastAsia" w:eastAsiaTheme="majorEastAsia" w:cstheme="majorEastAsia"/>
          <w:i w:val="0"/>
          <w:caps w:val="0"/>
          <w:color w:val="000000"/>
          <w:spacing w:val="0"/>
          <w:sz w:val="24"/>
          <w:szCs w:val="24"/>
          <w:shd w:val="clear" w:fill="FFFFFF"/>
        </w:rPr>
        <w:fldChar w:fldCharType="begin"/>
      </w:r>
      <w:r>
        <w:rPr>
          <w:rFonts w:hint="eastAsia" w:asciiTheme="majorEastAsia" w:hAnsiTheme="majorEastAsia" w:eastAsiaTheme="majorEastAsia" w:cstheme="majorEastAsia"/>
          <w:i w:val="0"/>
          <w:caps w:val="0"/>
          <w:color w:val="000000"/>
          <w:spacing w:val="0"/>
          <w:sz w:val="24"/>
          <w:szCs w:val="24"/>
          <w:shd w:val="clear" w:fill="FFFFFF"/>
        </w:rPr>
        <w:instrText xml:space="preserve"> HYPERLINK "http://ssfb86.com/index/News/detail/newsid/9683.html" </w:instrText>
      </w:r>
      <w:r>
        <w:rPr>
          <w:rFonts w:hint="eastAsia" w:asciiTheme="majorEastAsia" w:hAnsiTheme="majorEastAsia" w:eastAsiaTheme="majorEastAsia" w:cstheme="majorEastAsia"/>
          <w:i w:val="0"/>
          <w:caps w:val="0"/>
          <w:color w:val="000000"/>
          <w:spacing w:val="0"/>
          <w:sz w:val="24"/>
          <w:szCs w:val="24"/>
          <w:shd w:val="clear" w:fill="FFFFFF"/>
        </w:rPr>
        <w:fldChar w:fldCharType="separate"/>
      </w:r>
      <w:r>
        <w:rPr>
          <w:rStyle w:val="10"/>
          <w:rFonts w:hint="eastAsia" w:asciiTheme="majorEastAsia" w:hAnsiTheme="majorEastAsia" w:eastAsiaTheme="majorEastAsia" w:cstheme="majorEastAsia"/>
          <w:i w:val="0"/>
          <w:caps w:val="0"/>
          <w:spacing w:val="0"/>
          <w:sz w:val="24"/>
          <w:szCs w:val="24"/>
          <w:shd w:val="clear" w:fill="FFFFFF"/>
        </w:rPr>
        <w:t>中华人民共和国家庭教育促进法</w:t>
      </w:r>
      <w:r>
        <w:rPr>
          <w:rFonts w:hint="eastAsia" w:asciiTheme="majorEastAsia" w:hAnsiTheme="majorEastAsia" w:eastAsiaTheme="majorEastAsia" w:cstheme="majorEastAsia"/>
          <w:i w:val="0"/>
          <w:caps w:val="0"/>
          <w:color w:val="000000"/>
          <w:spacing w:val="0"/>
          <w:sz w:val="24"/>
          <w:szCs w:val="24"/>
          <w:shd w:val="clear" w:fill="FFFFFF"/>
        </w:rPr>
        <w:fldChar w:fldCharType="end"/>
      </w:r>
      <w:r>
        <w:rPr>
          <w:rFonts w:hint="eastAsia" w:asciiTheme="majorEastAsia" w:hAnsiTheme="majorEastAsia" w:eastAsiaTheme="majorEastAsia" w:cstheme="majorEastAsia"/>
          <w:i w:val="0"/>
          <w:caps w:val="0"/>
          <w:color w:val="000000"/>
          <w:spacing w:val="0"/>
          <w:sz w:val="24"/>
          <w:szCs w:val="24"/>
          <w:shd w:val="clear" w:fill="FFFFFF"/>
        </w:rPr>
        <w:t>》《江苏省家庭教育促进条例》落地落实，经江苏省高级人民法院、江苏省人民检察院、江苏省公安厅、江苏省民政厅、江苏省妇女联合会研究会商，决定在全省范围内开展涉未成年人案件家庭教育指导工作，现将制定的《实施意见》（试行）下发，请各地结合实际，认真贯彻执行。</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textAlignment w:val="auto"/>
        <w:rPr>
          <w:rFonts w:hint="eastAsia" w:asciiTheme="majorEastAsia" w:hAnsiTheme="majorEastAsia" w:eastAsiaTheme="majorEastAsia" w:cstheme="majorEastAsia"/>
          <w:i w:val="0"/>
          <w:caps w:val="0"/>
          <w:color w:val="000000"/>
          <w:spacing w:val="0"/>
          <w:sz w:val="24"/>
          <w:szCs w:val="24"/>
        </w:rPr>
      </w:pPr>
      <w:r>
        <w:rPr>
          <w:rStyle w:val="9"/>
          <w:rFonts w:hint="eastAsia" w:asciiTheme="majorEastAsia" w:hAnsiTheme="majorEastAsia" w:eastAsiaTheme="majorEastAsia" w:cstheme="majorEastAsia"/>
          <w:i w:val="0"/>
          <w:caps w:val="0"/>
          <w:color w:val="000000"/>
          <w:spacing w:val="0"/>
          <w:sz w:val="24"/>
          <w:szCs w:val="24"/>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jc w:val="right"/>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江苏省高级人民法院</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jc w:val="right"/>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江苏省人民检察院</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jc w:val="right"/>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江苏省公安厅</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jc w:val="right"/>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江苏省民政厅</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jc w:val="right"/>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江苏省妇女联合会</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jc w:val="right"/>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2022年1月17日</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jc w:val="center"/>
        <w:textAlignment w:val="auto"/>
        <w:rPr>
          <w:rFonts w:hint="eastAsia" w:asciiTheme="majorEastAsia" w:hAnsiTheme="majorEastAsia" w:eastAsiaTheme="majorEastAsia" w:cstheme="majorEastAsia"/>
          <w:b/>
          <w:bCs/>
          <w:i w:val="0"/>
          <w:caps w:val="0"/>
          <w:color w:val="000000"/>
          <w:spacing w:val="0"/>
          <w:sz w:val="24"/>
          <w:szCs w:val="24"/>
        </w:rPr>
      </w:pPr>
      <w:r>
        <w:rPr>
          <w:rFonts w:hint="eastAsia" w:asciiTheme="majorEastAsia" w:hAnsiTheme="majorEastAsia" w:eastAsiaTheme="majorEastAsia" w:cstheme="majorEastAsia"/>
          <w:b/>
          <w:bCs/>
          <w:i w:val="0"/>
          <w:caps w:val="0"/>
          <w:color w:val="000000"/>
          <w:spacing w:val="0"/>
          <w:sz w:val="24"/>
          <w:szCs w:val="24"/>
          <w:shd w:val="clear" w:fill="FFFFFF"/>
        </w:rPr>
        <w:t>关于在涉未成年人案件中开展家庭教育指导工作的实施意见（试行）</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0"/>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 </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sz w:val="24"/>
          <w:szCs w:val="24"/>
        </w:rPr>
      </w:pPr>
      <w:r>
        <w:rPr>
          <w:rFonts w:hint="eastAsia"/>
          <w:sz w:val="24"/>
          <w:szCs w:val="24"/>
        </w:rPr>
        <w:t>第一条【宗旨目的】</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为贯彻最有利于未成年人原则，推动落实家庭监护主体责任，优化未成年人家庭成长环境，预防和减少未成年人违法犯罪，保护未成年人合法权益，根据《</w:t>
      </w:r>
      <w:r>
        <w:rPr>
          <w:rFonts w:hint="eastAsia" w:asciiTheme="majorEastAsia" w:hAnsiTheme="majorEastAsia" w:eastAsiaTheme="majorEastAsia" w:cstheme="majorEastAsia"/>
          <w:i w:val="0"/>
          <w:caps w:val="0"/>
          <w:color w:val="000000"/>
          <w:spacing w:val="0"/>
          <w:sz w:val="24"/>
          <w:szCs w:val="24"/>
          <w:shd w:val="clear" w:fill="FFFFFF"/>
        </w:rPr>
        <w:fldChar w:fldCharType="begin"/>
      </w:r>
      <w:r>
        <w:rPr>
          <w:rFonts w:hint="eastAsia" w:asciiTheme="majorEastAsia" w:hAnsiTheme="majorEastAsia" w:eastAsiaTheme="majorEastAsia" w:cstheme="majorEastAsia"/>
          <w:i w:val="0"/>
          <w:caps w:val="0"/>
          <w:color w:val="000000"/>
          <w:spacing w:val="0"/>
          <w:sz w:val="24"/>
          <w:szCs w:val="24"/>
          <w:shd w:val="clear" w:fill="FFFFFF"/>
        </w:rPr>
        <w:instrText xml:space="preserve"> HYPERLINK "http://ssfb86.com/index/News/detail/newsid/7530.html" </w:instrText>
      </w:r>
      <w:r>
        <w:rPr>
          <w:rFonts w:hint="eastAsia" w:asciiTheme="majorEastAsia" w:hAnsiTheme="majorEastAsia" w:eastAsiaTheme="majorEastAsia" w:cstheme="majorEastAsia"/>
          <w:i w:val="0"/>
          <w:caps w:val="0"/>
          <w:color w:val="000000"/>
          <w:spacing w:val="0"/>
          <w:sz w:val="24"/>
          <w:szCs w:val="24"/>
          <w:shd w:val="clear" w:fill="FFFFFF"/>
        </w:rPr>
        <w:fldChar w:fldCharType="separate"/>
      </w:r>
      <w:r>
        <w:rPr>
          <w:rStyle w:val="10"/>
          <w:rFonts w:hint="eastAsia" w:asciiTheme="majorEastAsia" w:hAnsiTheme="majorEastAsia" w:eastAsiaTheme="majorEastAsia" w:cstheme="majorEastAsia"/>
          <w:i w:val="0"/>
          <w:caps w:val="0"/>
          <w:spacing w:val="0"/>
          <w:sz w:val="24"/>
          <w:szCs w:val="24"/>
          <w:shd w:val="clear" w:fill="FFFFFF"/>
        </w:rPr>
        <w:t>中华人民共和国未成年人保护法</w:t>
      </w:r>
      <w:r>
        <w:rPr>
          <w:rFonts w:hint="eastAsia" w:asciiTheme="majorEastAsia" w:hAnsiTheme="majorEastAsia" w:eastAsiaTheme="majorEastAsia" w:cstheme="majorEastAsia"/>
          <w:i w:val="0"/>
          <w:caps w:val="0"/>
          <w:color w:val="000000"/>
          <w:spacing w:val="0"/>
          <w:sz w:val="24"/>
          <w:szCs w:val="24"/>
          <w:shd w:val="clear" w:fill="FFFFFF"/>
        </w:rPr>
        <w:fldChar w:fldCharType="end"/>
      </w:r>
      <w:r>
        <w:rPr>
          <w:rFonts w:hint="eastAsia" w:asciiTheme="majorEastAsia" w:hAnsiTheme="majorEastAsia" w:eastAsiaTheme="majorEastAsia" w:cstheme="majorEastAsia"/>
          <w:i w:val="0"/>
          <w:caps w:val="0"/>
          <w:color w:val="000000"/>
          <w:spacing w:val="0"/>
          <w:sz w:val="24"/>
          <w:szCs w:val="24"/>
          <w:shd w:val="clear" w:fill="FFFFFF"/>
        </w:rPr>
        <w:t>》《</w:t>
      </w:r>
      <w:r>
        <w:rPr>
          <w:rFonts w:hint="eastAsia" w:asciiTheme="majorEastAsia" w:hAnsiTheme="majorEastAsia" w:eastAsiaTheme="majorEastAsia" w:cstheme="majorEastAsia"/>
          <w:i w:val="0"/>
          <w:caps w:val="0"/>
          <w:color w:val="000000"/>
          <w:spacing w:val="0"/>
          <w:sz w:val="24"/>
          <w:szCs w:val="24"/>
          <w:shd w:val="clear" w:fill="FFFFFF"/>
        </w:rPr>
        <w:fldChar w:fldCharType="begin"/>
      </w:r>
      <w:r>
        <w:rPr>
          <w:rFonts w:hint="eastAsia" w:asciiTheme="majorEastAsia" w:hAnsiTheme="majorEastAsia" w:eastAsiaTheme="majorEastAsia" w:cstheme="majorEastAsia"/>
          <w:i w:val="0"/>
          <w:caps w:val="0"/>
          <w:color w:val="000000"/>
          <w:spacing w:val="0"/>
          <w:sz w:val="24"/>
          <w:szCs w:val="24"/>
          <w:shd w:val="clear" w:fill="FFFFFF"/>
        </w:rPr>
        <w:instrText xml:space="preserve"> HYPERLINK "http://ssfb86.com/index/News/detail/newsid/8364.html" </w:instrText>
      </w:r>
      <w:r>
        <w:rPr>
          <w:rFonts w:hint="eastAsia" w:asciiTheme="majorEastAsia" w:hAnsiTheme="majorEastAsia" w:eastAsiaTheme="majorEastAsia" w:cstheme="majorEastAsia"/>
          <w:i w:val="0"/>
          <w:caps w:val="0"/>
          <w:color w:val="000000"/>
          <w:spacing w:val="0"/>
          <w:sz w:val="24"/>
          <w:szCs w:val="24"/>
          <w:shd w:val="clear" w:fill="FFFFFF"/>
        </w:rPr>
        <w:fldChar w:fldCharType="separate"/>
      </w:r>
      <w:r>
        <w:rPr>
          <w:rStyle w:val="10"/>
          <w:rFonts w:hint="eastAsia" w:asciiTheme="majorEastAsia" w:hAnsiTheme="majorEastAsia" w:eastAsiaTheme="majorEastAsia" w:cstheme="majorEastAsia"/>
          <w:i w:val="0"/>
          <w:caps w:val="0"/>
          <w:spacing w:val="0"/>
          <w:sz w:val="24"/>
          <w:szCs w:val="24"/>
          <w:shd w:val="clear" w:fill="FFFFFF"/>
        </w:rPr>
        <w:t>中华人民共和国预防未成年人犯罪法</w:t>
      </w:r>
      <w:r>
        <w:rPr>
          <w:rFonts w:hint="eastAsia" w:asciiTheme="majorEastAsia" w:hAnsiTheme="majorEastAsia" w:eastAsiaTheme="majorEastAsia" w:cstheme="majorEastAsia"/>
          <w:i w:val="0"/>
          <w:caps w:val="0"/>
          <w:color w:val="000000"/>
          <w:spacing w:val="0"/>
          <w:sz w:val="24"/>
          <w:szCs w:val="24"/>
          <w:shd w:val="clear" w:fill="FFFFFF"/>
        </w:rPr>
        <w:fldChar w:fldCharType="end"/>
      </w:r>
      <w:r>
        <w:rPr>
          <w:rFonts w:hint="eastAsia" w:asciiTheme="majorEastAsia" w:hAnsiTheme="majorEastAsia" w:eastAsiaTheme="majorEastAsia" w:cstheme="majorEastAsia"/>
          <w:i w:val="0"/>
          <w:caps w:val="0"/>
          <w:color w:val="000000"/>
          <w:spacing w:val="0"/>
          <w:sz w:val="24"/>
          <w:szCs w:val="24"/>
          <w:shd w:val="clear" w:fill="FFFFFF"/>
        </w:rPr>
        <w:t>》《</w:t>
      </w:r>
      <w:r>
        <w:rPr>
          <w:rFonts w:hint="eastAsia" w:asciiTheme="majorEastAsia" w:hAnsiTheme="majorEastAsia" w:eastAsiaTheme="majorEastAsia" w:cstheme="majorEastAsia"/>
          <w:i w:val="0"/>
          <w:caps w:val="0"/>
          <w:color w:val="000000"/>
          <w:spacing w:val="0"/>
          <w:sz w:val="24"/>
          <w:szCs w:val="24"/>
          <w:shd w:val="clear" w:fill="FFFFFF"/>
        </w:rPr>
        <w:fldChar w:fldCharType="begin"/>
      </w:r>
      <w:r>
        <w:rPr>
          <w:rFonts w:hint="eastAsia" w:asciiTheme="majorEastAsia" w:hAnsiTheme="majorEastAsia" w:eastAsiaTheme="majorEastAsia" w:cstheme="majorEastAsia"/>
          <w:i w:val="0"/>
          <w:caps w:val="0"/>
          <w:color w:val="000000"/>
          <w:spacing w:val="0"/>
          <w:sz w:val="24"/>
          <w:szCs w:val="24"/>
          <w:shd w:val="clear" w:fill="FFFFFF"/>
        </w:rPr>
        <w:instrText xml:space="preserve"> HYPERLINK "http://ssfb86.com/index/News/detail/newsid/9683.html" </w:instrText>
      </w:r>
      <w:r>
        <w:rPr>
          <w:rFonts w:hint="eastAsia" w:asciiTheme="majorEastAsia" w:hAnsiTheme="majorEastAsia" w:eastAsiaTheme="majorEastAsia" w:cstheme="majorEastAsia"/>
          <w:i w:val="0"/>
          <w:caps w:val="0"/>
          <w:color w:val="000000"/>
          <w:spacing w:val="0"/>
          <w:sz w:val="24"/>
          <w:szCs w:val="24"/>
          <w:shd w:val="clear" w:fill="FFFFFF"/>
        </w:rPr>
        <w:fldChar w:fldCharType="separate"/>
      </w:r>
      <w:r>
        <w:rPr>
          <w:rStyle w:val="10"/>
          <w:rFonts w:hint="eastAsia" w:asciiTheme="majorEastAsia" w:hAnsiTheme="majorEastAsia" w:eastAsiaTheme="majorEastAsia" w:cstheme="majorEastAsia"/>
          <w:i w:val="0"/>
          <w:caps w:val="0"/>
          <w:spacing w:val="0"/>
          <w:sz w:val="24"/>
          <w:szCs w:val="24"/>
          <w:shd w:val="clear" w:fill="FFFFFF"/>
        </w:rPr>
        <w:t>中华人民共和国家庭教育促进法</w:t>
      </w:r>
      <w:r>
        <w:rPr>
          <w:rFonts w:hint="eastAsia" w:asciiTheme="majorEastAsia" w:hAnsiTheme="majorEastAsia" w:eastAsiaTheme="majorEastAsia" w:cstheme="majorEastAsia"/>
          <w:i w:val="0"/>
          <w:caps w:val="0"/>
          <w:color w:val="000000"/>
          <w:spacing w:val="0"/>
          <w:sz w:val="24"/>
          <w:szCs w:val="24"/>
          <w:shd w:val="clear" w:fill="FFFFFF"/>
        </w:rPr>
        <w:fldChar w:fldCharType="end"/>
      </w:r>
      <w:r>
        <w:rPr>
          <w:rFonts w:hint="eastAsia" w:asciiTheme="majorEastAsia" w:hAnsiTheme="majorEastAsia" w:eastAsiaTheme="majorEastAsia" w:cstheme="majorEastAsia"/>
          <w:i w:val="0"/>
          <w:caps w:val="0"/>
          <w:color w:val="000000"/>
          <w:spacing w:val="0"/>
          <w:sz w:val="24"/>
          <w:szCs w:val="24"/>
          <w:shd w:val="clear" w:fill="FFFFFF"/>
        </w:rPr>
        <w:t>》《江苏省家庭教育促进条例》等法律法规，结合本省实际，制定本意见。</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b/>
          <w:sz w:val="24"/>
          <w:szCs w:val="24"/>
        </w:rPr>
      </w:pPr>
      <w:r>
        <w:rPr>
          <w:rFonts w:hint="eastAsia"/>
          <w:b/>
          <w:sz w:val="24"/>
          <w:szCs w:val="24"/>
        </w:rPr>
        <w:t>第二条【内涵概念】</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本意见所称的家庭教育指导是指公安机关、人民检察院、人民法院（以下简称办案机关）在办案过程中，发现未成年人的父母或者其他监护人存在侵害未成年人合法权益、不依法履行监护职责或者履职不当、不力等情形，依法责令、要求未成年人父母或其他监护人接受一定时间的家庭教育辅导，督促和引导其正确履行监护职责。</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第三条【适用范围】</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办案机关在办理案件过程中，发现未成年人的父母或者其他监护人有下列情形的，可以责令其接受家庭教育指导：</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（一）侵犯未成年人合法权益的；</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（二）被监护未成年人实施严重不良行为或者实施犯罪行为的；</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（三）不依法履行监护职责，致使未成年人遭受他人犯罪行为侵害的；</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（四）不积极协助、配合做好涉案未成年人的考察帮教；</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（五）涉未成年人民事案件中，未成年人的父母或者其他监护人，怠于或不当履行未成年人监护职责，法院认为有必要的；</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（六）其他应当接受家庭教育指导的情形。</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第四条【社会调查】</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办案机关在办案工作中发现存在本意见第三条所列情形之一的，可以自行或者委托有关社会组织、机构对涉案未成年人的成长经历、监护状况、涉案原因等情况进行社会调查，并根据调查结果评估采取家庭教育指导的必要性。</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第五条【制发决定书】</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办案机关经过社会调查，决定责令涉案未成年人父母或其他监护人接受家庭教育指导的，应当制作相应的文书，要求其在指定时间到指定地点报到，接受家庭教育指导。</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第六条【委托第三方】</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如委托第三方开展家庭教育指导，作出决定的机关应当及时与有关社会组织、机构对接，向其发出家庭教育指导委托函。</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第七条【教育内容】</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家庭教育指导主要包括以下内容：</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（一）督促监护人加强法律知识学习，掌握法治教育的内容和方法，同时教育监护人培养未成年人法律素养，保持对法律的敬畏之心，提高守法意识和自我保护能力；</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（二）督促监护人加强心理学、教育学等知识学习，掌握科学的家庭教育理念和方法，改善亲子关系；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（三）帮助监护人培养未成年子女良好行为习惯，树立正确价值观；</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（四）教导监护人学习有效的沟通方式；</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（五）引导监护人改变不当教养方式；</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（六）指导监护人重塑良好家庭关系、营造和谐家庭氛围；</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（七）对离婚诉讼的当事人，明确告知分居或离异后应相互配合履行家庭教育责任，强化其履责意识，提升其履责能力。</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第八条【教育形式】</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家庭教育指导以单独辅导、家庭辅导、团体辅导的形式开展。可采用课堂教学、实境教育、网络指导等方法手段，采取一个家庭一套方案，要求未成年人父母或其他监护人根据规定完成必要的学时任务。在开展家庭教育指导过程中，可以吸纳未成年人共同参与，实现双向教育，提升家庭教育指导效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第九条【督促落实】</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办案机关可以自行，也可联合妇联、民政，或委托有关社会组织、机构制定有针对性的家庭教育指导方案， 并定期与未成年人父母或者其他监护人、专业机构人员等进行沟通，了解家庭教育指导进展情况，可以根据未成年人父母或者其他监护人接受指导的情况、履行监护职责的意愿及能力、亲子关系改进情况等进行动态评估，适时调整实施方案和指导措施。</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第十条【跟踪回访】</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 xml:space="preserve"> 委托第三方进行家庭教育指导的，在指导结束后，有关社会组织、机构应当出具家庭教育指导报告。结束六个月内，办案机关可以对未成年人及其父母或者其他监护人进行回访，结合有关社会组织、机构的报告，对家庭教育指导效果进行评估。</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第十一条【法律后果】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未成年人的父母或其他监护人被办案机关责令接受家庭教育指导无正当理由拒不参加的，作出决定的机关可以依法对其进行训诫等处理。检察机关可根据情况依法发出督促监护令。</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480" w:firstLineChars="200"/>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父母或者其他监护人对未成年人实施的行为，属于《</w:t>
      </w:r>
      <w:r>
        <w:rPr>
          <w:rFonts w:hint="eastAsia" w:asciiTheme="majorEastAsia" w:hAnsiTheme="majorEastAsia" w:eastAsiaTheme="majorEastAsia" w:cstheme="majorEastAsia"/>
          <w:i w:val="0"/>
          <w:caps w:val="0"/>
          <w:color w:val="000000"/>
          <w:spacing w:val="0"/>
          <w:sz w:val="24"/>
          <w:szCs w:val="24"/>
          <w:shd w:val="clear" w:fill="FFFFFF"/>
        </w:rPr>
        <w:fldChar w:fldCharType="begin"/>
      </w:r>
      <w:r>
        <w:rPr>
          <w:rFonts w:hint="eastAsia" w:asciiTheme="majorEastAsia" w:hAnsiTheme="majorEastAsia" w:eastAsiaTheme="majorEastAsia" w:cstheme="majorEastAsia"/>
          <w:i w:val="0"/>
          <w:caps w:val="0"/>
          <w:color w:val="000000"/>
          <w:spacing w:val="0"/>
          <w:sz w:val="24"/>
          <w:szCs w:val="24"/>
          <w:shd w:val="clear" w:fill="FFFFFF"/>
        </w:rPr>
        <w:instrText xml:space="preserve"> HYPERLINK "http://ssfb86.com/index/News/detail/newsid/7295.html" </w:instrText>
      </w:r>
      <w:r>
        <w:rPr>
          <w:rFonts w:hint="eastAsia" w:asciiTheme="majorEastAsia" w:hAnsiTheme="majorEastAsia" w:eastAsiaTheme="majorEastAsia" w:cstheme="majorEastAsia"/>
          <w:i w:val="0"/>
          <w:caps w:val="0"/>
          <w:color w:val="000000"/>
          <w:spacing w:val="0"/>
          <w:sz w:val="24"/>
          <w:szCs w:val="24"/>
          <w:shd w:val="clear" w:fill="FFFFFF"/>
        </w:rPr>
        <w:fldChar w:fldCharType="separate"/>
      </w:r>
      <w:r>
        <w:rPr>
          <w:rStyle w:val="10"/>
          <w:rFonts w:hint="eastAsia" w:asciiTheme="majorEastAsia" w:hAnsiTheme="majorEastAsia" w:eastAsiaTheme="majorEastAsia" w:cstheme="majorEastAsia"/>
          <w:i w:val="0"/>
          <w:caps w:val="0"/>
          <w:spacing w:val="0"/>
          <w:sz w:val="24"/>
          <w:szCs w:val="24"/>
          <w:shd w:val="clear" w:fill="FFFFFF"/>
        </w:rPr>
        <w:t>中华人民共和国民法典</w:t>
      </w:r>
      <w:r>
        <w:rPr>
          <w:rFonts w:hint="eastAsia" w:asciiTheme="majorEastAsia" w:hAnsiTheme="majorEastAsia" w:eastAsiaTheme="majorEastAsia" w:cstheme="majorEastAsia"/>
          <w:i w:val="0"/>
          <w:caps w:val="0"/>
          <w:color w:val="000000"/>
          <w:spacing w:val="0"/>
          <w:sz w:val="24"/>
          <w:szCs w:val="24"/>
          <w:shd w:val="clear" w:fill="FFFFFF"/>
        </w:rPr>
        <w:fldChar w:fldCharType="end"/>
      </w:r>
      <w:r>
        <w:rPr>
          <w:rFonts w:hint="eastAsia" w:asciiTheme="majorEastAsia" w:hAnsiTheme="majorEastAsia" w:eastAsiaTheme="majorEastAsia" w:cstheme="majorEastAsia"/>
          <w:i w:val="0"/>
          <w:caps w:val="0"/>
          <w:color w:val="000000"/>
          <w:spacing w:val="0"/>
          <w:sz w:val="24"/>
          <w:szCs w:val="24"/>
          <w:shd w:val="clear" w:fill="FFFFFF"/>
        </w:rPr>
        <w:t>》第三十六条规定应当撤销监护人资格情形的，检察机关可以建议或支持法律规定的有关个人或组织向法院申请撤销监护人资格。</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未成年人父母或其他监护人接受家庭教育的效果，可以作为办案机关处理案件的参考。</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第十二条【隐私保护】</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办案机关应当依法保护接受家庭教育指导人员的个人信息、名誉、隐私，尊重其人格尊严。受委托开展家庭教育指导的专业机构及其工作人员应当签署保密协议，依法不得公开或者传播能够识别未成年人及其父母或者其他监护人身份的各种信息。</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开展家庭教育指导工作，应当充分听取未成年人父母或者其他监护人的意见，保障其合法权益，避免影响其正常的工作、学习和生活。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第十三条【联动协作】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办案机关、民政、妇联应当加强与教育、卫健、村（居）民委员会等部门的协作配合，建立健全家庭教育指导工作信息共享、联合联动的工作机制，形成未成年人保护齐抓共管的工作格局。</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r>
        <w:rPr>
          <w:rFonts w:hint="eastAsia" w:asciiTheme="majorEastAsia" w:hAnsiTheme="majorEastAsia" w:eastAsiaTheme="majorEastAsia" w:cstheme="majorEastAsia"/>
          <w:b/>
          <w:bCs/>
          <w:i w:val="0"/>
          <w:caps w:val="0"/>
          <w:color w:val="000000"/>
          <w:spacing w:val="0"/>
          <w:sz w:val="24"/>
          <w:szCs w:val="24"/>
          <w:shd w:val="clear" w:fill="FFFFFF"/>
        </w:rPr>
        <w:t>第十四条【保障机制】</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本意见中办案机关委托的有关社会组织、机构依法开展家庭教育指导，所需费用不得向未成年人父母或者其他监护人收取。作出决定机关可以结合本年度需求情况，将所需费用列入本单位年度经费预算。各办案机关、民政、妇联等部门应联合会商协调，积极向本级财政争取专项工作经费。</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民政、妇联要做好社会组织的培训、培育，推动制定家庭教育指导相关标准，指导社会组织强化日常管理、提升专业水平。</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r>
        <w:rPr>
          <w:rFonts w:hint="eastAsia" w:asciiTheme="majorEastAsia" w:hAnsiTheme="majorEastAsia" w:eastAsiaTheme="majorEastAsia" w:cstheme="majorEastAsia"/>
          <w:i w:val="0"/>
          <w:caps w:val="0"/>
          <w:color w:val="000000"/>
          <w:spacing w:val="0"/>
          <w:sz w:val="24"/>
          <w:szCs w:val="24"/>
          <w:shd w:val="clear" w:fill="FFFFFF"/>
        </w:rPr>
        <w:t>民政、妇联要配合办案机关定期总结梳理工作成果，对成绩突出的，及时进行经验宣传和案例推广。</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shd w:val="clear" w:fill="FFFFFF"/>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ajorEastAsia" w:hAnsiTheme="majorEastAsia" w:eastAsiaTheme="majorEastAsia" w:cstheme="majorEastAsia"/>
          <w:b/>
          <w:bCs/>
          <w:i w:val="0"/>
          <w:caps w:val="0"/>
          <w:color w:val="000000"/>
          <w:spacing w:val="0"/>
          <w:sz w:val="24"/>
          <w:szCs w:val="24"/>
          <w:shd w:val="clear" w:fill="FFFFFF"/>
        </w:rPr>
      </w:pPr>
      <w:bookmarkStart w:id="0" w:name="_GoBack"/>
      <w:bookmarkEnd w:id="0"/>
      <w:r>
        <w:rPr>
          <w:rFonts w:hint="eastAsia" w:asciiTheme="majorEastAsia" w:hAnsiTheme="majorEastAsia" w:eastAsiaTheme="majorEastAsia" w:cstheme="majorEastAsia"/>
          <w:b/>
          <w:bCs/>
          <w:i w:val="0"/>
          <w:caps w:val="0"/>
          <w:color w:val="000000"/>
          <w:spacing w:val="0"/>
          <w:sz w:val="24"/>
          <w:szCs w:val="24"/>
          <w:shd w:val="clear" w:fill="FFFFFF"/>
        </w:rPr>
        <w:t>第十五条【附则】</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firstLine="645"/>
        <w:textAlignment w:val="auto"/>
        <w:rPr>
          <w:rFonts w:hint="eastAsia" w:asciiTheme="majorEastAsia" w:hAnsiTheme="majorEastAsia" w:eastAsiaTheme="majorEastAsia" w:cstheme="majorEastAsia"/>
          <w:i w:val="0"/>
          <w:caps w:val="0"/>
          <w:color w:val="000000"/>
          <w:spacing w:val="0"/>
          <w:sz w:val="24"/>
          <w:szCs w:val="24"/>
        </w:rPr>
      </w:pPr>
      <w:r>
        <w:rPr>
          <w:rFonts w:hint="eastAsia" w:asciiTheme="majorEastAsia" w:hAnsiTheme="majorEastAsia" w:eastAsiaTheme="majorEastAsia" w:cstheme="majorEastAsia"/>
          <w:i w:val="0"/>
          <w:caps w:val="0"/>
          <w:color w:val="000000"/>
          <w:spacing w:val="0"/>
          <w:sz w:val="24"/>
          <w:szCs w:val="24"/>
          <w:shd w:val="clear" w:fill="FFFFFF"/>
        </w:rPr>
        <w:t>本意见自印发之日起执行。</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Theme="majorEastAsia" w:hAnsiTheme="majorEastAsia" w:eastAsiaTheme="majorEastAsia" w:cstheme="maj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E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2022-02-11T12:45:53Z</dcterms:created>
  <dc:creator>fzr</dc:creator>
  <cp:lastModifiedBy>默默</cp:lastModifiedBy>
  <dcterms:modified xsi:type="dcterms:W3CDTF">2022-02-11T13:03:11Z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