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Lines="50" w:beforeAutospacing="0" w:afterLines="50" w:afterAutospacing="0" w:line="360" w:lineRule="auto"/>
        <w:jc w:val="left"/>
        <w:rPr>
          <w:rFonts w:hint="eastAsia" w:ascii="宋体" w:hAnsi="宋体" w:eastAsia="宋体"/>
          <w:kern w:val="0"/>
        </w:rPr>
      </w:pPr>
      <w:r>
        <w:rPr>
          <w:rFonts w:hint="eastAsia" w:ascii="宋体" w:hAnsi="宋体" w:eastAsia="宋体"/>
          <w:kern w:val="0"/>
        </w:rPr>
        <w:t>2020税务稽查典型案例评析之十四</w:t>
      </w:r>
    </w:p>
    <w:p>
      <w:pPr>
        <w:spacing w:before="156" w:beforeLines="50" w:beforeAutospacing="0" w:after="156" w:afterLines="50" w:afterAutospacing="0" w:line="360" w:lineRule="auto"/>
        <w:rPr>
          <w:rFonts w:hint="eastAsia" w:ascii="宋体" w:hAnsi="宋体" w:eastAsia="宋体"/>
          <w:kern w:val="0"/>
        </w:rPr>
      </w:pPr>
    </w:p>
    <w:p>
      <w:pPr>
        <w:pStyle w:val="2"/>
        <w:spacing w:before="156" w:beforeLines="50" w:beforeAutospacing="0" w:after="156" w:afterLines="50" w:afterAutospacing="0" w:line="360" w:lineRule="auto"/>
        <w:rPr>
          <w:rFonts w:hint="eastAsia" w:ascii="宋体" w:hAnsi="宋体" w:eastAsia="宋体"/>
          <w:sz w:val="24"/>
          <w:szCs w:val="24"/>
        </w:rPr>
      </w:pPr>
      <w:r>
        <w:rPr>
          <w:rFonts w:hint="eastAsia" w:ascii="宋体" w:hAnsi="宋体" w:eastAsia="宋体"/>
          <w:sz w:val="24"/>
          <w:szCs w:val="24"/>
        </w:rPr>
        <w:t>摘要</w:t>
      </w:r>
    </w:p>
    <w:p>
      <w:pPr>
        <w:pStyle w:val="8"/>
        <w:spacing w:before="156" w:beforeLines="50" w:beforeAutospacing="0" w:after="156" w:afterLines="50" w:afterAutospacing="0" w:line="360" w:lineRule="auto"/>
        <w:ind w:firstLine="386"/>
        <w:rPr>
          <w:rFonts w:hint="eastAsia"/>
          <w:color w:val="C55911" w:themeColor="accent2" w:themeShade="BF"/>
        </w:rPr>
      </w:pPr>
    </w:p>
    <w:p>
      <w:pPr>
        <w:spacing w:beforeLines="50" w:beforeAutospacing="0" w:afterLines="50" w:afterAutospacing="0" w:line="360" w:lineRule="auto"/>
        <w:ind w:firstLine="480" w:firstLineChars="200"/>
        <w:rPr>
          <w:rFonts w:hint="eastAsia" w:ascii="楷体" w:hAnsi="楷体" w:eastAsia="楷体" w:cs="楷体"/>
          <w:color w:val="0070C0"/>
          <w:szCs w:val="24"/>
        </w:rPr>
      </w:pPr>
      <w:r>
        <w:rPr>
          <w:rFonts w:hint="eastAsia" w:ascii="楷体" w:hAnsi="楷体" w:eastAsia="楷体" w:cs="楷体"/>
          <w:color w:val="0070C0"/>
        </w:rPr>
        <w:t>一、</w:t>
      </w:r>
      <w:r>
        <w:rPr>
          <w:rFonts w:hint="eastAsia" w:ascii="楷体" w:hAnsi="楷体" w:eastAsia="楷体" w:cs="楷体"/>
          <w:color w:val="0070C0"/>
          <w:szCs w:val="24"/>
        </w:rPr>
        <w:t>2016年研发费用账载金额比企业所得税年度汇算清缴申报金额多652</w:t>
      </w:r>
      <w:r>
        <w:rPr>
          <w:rFonts w:hint="eastAsia" w:ascii="楷体" w:hAnsi="楷体" w:eastAsia="楷体" w:cs="楷体"/>
          <w:color w:val="0070C0"/>
          <w:kern w:val="0"/>
          <w:szCs w:val="24"/>
        </w:rPr>
        <w:t>.</w:t>
      </w:r>
      <w:r>
        <w:rPr>
          <w:rFonts w:hint="eastAsia" w:ascii="楷体" w:hAnsi="楷体" w:eastAsia="楷体" w:cs="楷体"/>
          <w:color w:val="0070C0"/>
          <w:szCs w:val="24"/>
        </w:rPr>
        <w:t>43元，该金额正好等于与B公司发生的委托开发费金额，而为了保证利润一致，J公司将主营业务成本多申报了652</w:t>
      </w:r>
      <w:r>
        <w:rPr>
          <w:rFonts w:hint="eastAsia" w:ascii="楷体" w:hAnsi="楷体" w:eastAsia="楷体" w:cs="楷体"/>
          <w:color w:val="0070C0"/>
          <w:kern w:val="0"/>
          <w:szCs w:val="24"/>
        </w:rPr>
        <w:t>.</w:t>
      </w:r>
      <w:r>
        <w:rPr>
          <w:rFonts w:hint="eastAsia" w:ascii="楷体" w:hAnsi="楷体" w:eastAsia="楷体" w:cs="楷体"/>
          <w:color w:val="0070C0"/>
          <w:szCs w:val="24"/>
        </w:rPr>
        <w:t>43万元。这也恰好解开了J公司动机的疑团：根据相关规定，"软件企业要享受税收优惠政策必须符合研发费用总额占销售收入比例不低于6%的标准，如果扣除与B公司发生的委托开发费，J公司这一比例只有2%，。"因此，公司存在为骗取软件企业税收优惠虚增研发费用的嫌疑。</w:t>
      </w:r>
    </w:p>
    <w:p>
      <w:pPr>
        <w:spacing w:beforeLines="50" w:beforeAutospacing="0" w:afterLines="50" w:afterAutospacing="0" w:line="360" w:lineRule="auto"/>
        <w:ind w:firstLine="480" w:firstLineChars="200"/>
        <w:rPr>
          <w:rFonts w:hint="eastAsia" w:ascii="楷体" w:hAnsi="楷体" w:eastAsia="楷体" w:cs="楷体"/>
          <w:color w:val="0070C0"/>
          <w:szCs w:val="24"/>
        </w:rPr>
      </w:pPr>
      <w:r>
        <w:rPr>
          <w:rFonts w:hint="eastAsia" w:ascii="楷体" w:hAnsi="楷体" w:eastAsia="楷体" w:cs="楷体"/>
          <w:color w:val="0070C0"/>
          <w:szCs w:val="24"/>
          <w:lang w:eastAsia="zh-CN"/>
        </w:rPr>
        <w:t>二、企业认为，</w:t>
      </w:r>
      <w:r>
        <w:rPr>
          <w:rFonts w:hint="eastAsia" w:ascii="楷体" w:hAnsi="楷体" w:eastAsia="楷体" w:cs="楷体"/>
          <w:color w:val="0070C0"/>
          <w:szCs w:val="24"/>
        </w:rPr>
        <w:t>网络渠道流量资源的供应者多为自然人，不能自行开具发票，一般也不愿协助公司代开发票，因此公司向A公司和B公司购买了增值税普通发票。虽然上述发票为接受虚开所得，但其对应的成本费用真实发生，应予以企业所得税税前列支。税务机关认为，根据《国家税务总局关于发布（企业所得税税前扣除凭证管理办法》的公告》（</w:t>
      </w:r>
      <w:r>
        <w:rPr>
          <w:rFonts w:hint="eastAsia" w:ascii="楷体" w:hAnsi="楷体" w:eastAsia="楷体" w:cs="楷体"/>
          <w:color w:val="0070C0"/>
        </w:rPr>
        <w:fldChar w:fldCharType="begin"/>
      </w:r>
      <w:r>
        <w:rPr>
          <w:rFonts w:hint="eastAsia" w:ascii="楷体" w:hAnsi="楷体" w:eastAsia="楷体" w:cs="楷体"/>
          <w:color w:val="0070C0"/>
        </w:rPr>
        <w:instrText xml:space="preserve"> HYPERLINK "http://ssfb86.com/index/News/detail/newsid/329.html" </w:instrText>
      </w:r>
      <w:r>
        <w:rPr>
          <w:rFonts w:hint="eastAsia" w:ascii="楷体" w:hAnsi="楷体" w:eastAsia="楷体" w:cs="楷体"/>
          <w:color w:val="0070C0"/>
        </w:rPr>
        <w:fldChar w:fldCharType="separate"/>
      </w:r>
      <w:r>
        <w:rPr>
          <w:rStyle w:val="11"/>
          <w:rFonts w:hint="eastAsia" w:ascii="楷体" w:hAnsi="楷体" w:eastAsia="楷体" w:cs="楷体"/>
          <w:color w:val="0070C0"/>
          <w:szCs w:val="24"/>
        </w:rPr>
        <w:t>国家税务总局公告2018年第28号</w:t>
      </w:r>
      <w:r>
        <w:rPr>
          <w:rStyle w:val="11"/>
          <w:rFonts w:hint="eastAsia" w:ascii="楷体" w:hAnsi="楷体" w:eastAsia="楷体" w:cs="楷体"/>
          <w:color w:val="0070C0"/>
          <w:szCs w:val="24"/>
        </w:rPr>
        <w:fldChar w:fldCharType="end"/>
      </w:r>
      <w:r>
        <w:rPr>
          <w:rFonts w:hint="eastAsia" w:ascii="楷体" w:hAnsi="楷体" w:eastAsia="楷体" w:cs="楷体"/>
          <w:color w:val="0070C0"/>
          <w:szCs w:val="24"/>
        </w:rPr>
        <w:t>）第九条、第十四条、第十五条和第十六条规定，J公司取得不合规发票，应当在规定期限内补开、换开符合规定的发票或者按规定提供证实支出真实性的相关资料，但J公司未能换开、补开发票，未能提供个人网站收款凭证，也未能提供支付个人网站的会计核算资料，不能证明公司购买渠道流量的业务真实发生，不符合文件规定可以企业所得税税前列支的条件。</w:t>
      </w:r>
    </w:p>
    <w:p>
      <w:pPr>
        <w:spacing w:beforeLines="50" w:beforeAutospacing="0" w:afterLines="50" w:afterAutospacing="0" w:line="360" w:lineRule="auto"/>
        <w:ind w:firstLine="480" w:firstLineChars="200"/>
        <w:rPr>
          <w:rFonts w:hint="eastAsia" w:ascii="楷体" w:hAnsi="楷体" w:eastAsia="楷体"/>
          <w:color w:val="0070C0"/>
        </w:rPr>
      </w:pPr>
    </w:p>
    <w:p>
      <w:pPr>
        <w:pStyle w:val="2"/>
        <w:spacing w:before="156" w:beforeLines="50" w:beforeAutospacing="0" w:after="156" w:afterLines="50" w:afterAutospacing="0" w:line="360" w:lineRule="auto"/>
        <w:rPr>
          <w:rFonts w:hint="eastAsia" w:ascii="宋体" w:hAnsi="宋体" w:eastAsia="宋体"/>
          <w:sz w:val="24"/>
          <w:szCs w:val="24"/>
        </w:rPr>
      </w:pPr>
      <w:r>
        <w:rPr>
          <w:rFonts w:hint="eastAsia" w:ascii="宋体" w:hAnsi="宋体" w:eastAsia="宋体"/>
          <w:sz w:val="24"/>
          <w:szCs w:val="24"/>
        </w:rPr>
        <w:t>思考</w:t>
      </w:r>
    </w:p>
    <w:p>
      <w:pPr>
        <w:pStyle w:val="8"/>
        <w:spacing w:before="156" w:beforeLines="50" w:beforeAutospacing="0" w:after="156" w:afterLines="50" w:afterAutospacing="0" w:line="360" w:lineRule="auto"/>
        <w:ind w:firstLine="386"/>
        <w:rPr>
          <w:rFonts w:hint="eastAsia" w:ascii="楷体" w:hAnsi="楷体" w:eastAsia="楷体" w:cs="楷体"/>
          <w:color w:val="0070C0"/>
        </w:rPr>
      </w:pPr>
    </w:p>
    <w:p>
      <w:pPr>
        <w:spacing w:beforeLines="50" w:beforeAutospacing="0" w:afterLines="50" w:afterAutospacing="0" w:line="360" w:lineRule="auto"/>
        <w:ind w:firstLine="480" w:firstLineChars="200"/>
        <w:rPr>
          <w:rFonts w:hint="eastAsia" w:ascii="楷体" w:hAnsi="楷体" w:eastAsia="楷体" w:cs="楷体"/>
          <w:color w:val="0070C0"/>
          <w:szCs w:val="24"/>
          <w:lang w:eastAsia="zh-CN"/>
        </w:rPr>
      </w:pPr>
      <w:r>
        <w:rPr>
          <w:rFonts w:hint="eastAsia" w:ascii="楷体" w:hAnsi="楷体" w:eastAsia="楷体" w:cs="楷体"/>
          <w:color w:val="0070C0"/>
          <w:szCs w:val="24"/>
        </w:rPr>
        <w:t>一、</w:t>
      </w:r>
      <w:r>
        <w:rPr>
          <w:rFonts w:hint="eastAsia" w:ascii="楷体" w:hAnsi="楷体" w:eastAsia="楷体" w:cs="楷体"/>
          <w:color w:val="0070C0"/>
          <w:szCs w:val="24"/>
          <w:lang w:eastAsia="zh-CN"/>
        </w:rPr>
        <w:t>对网络渠道流量供应者个人的支出，如何才能依法合规列支</w:t>
      </w:r>
      <w:bookmarkStart w:id="0" w:name="_GoBack"/>
      <w:bookmarkEnd w:id="0"/>
      <w:r>
        <w:rPr>
          <w:rFonts w:hint="eastAsia" w:ascii="楷体" w:hAnsi="楷体" w:eastAsia="楷体" w:cs="楷体"/>
          <w:color w:val="0070C0"/>
          <w:szCs w:val="24"/>
          <w:lang w:eastAsia="zh-CN"/>
        </w:rPr>
        <w:t>？</w:t>
      </w:r>
    </w:p>
    <w:p>
      <w:pPr>
        <w:spacing w:beforeLines="50" w:beforeAutospacing="0" w:afterLines="50" w:afterAutospacing="0" w:line="360" w:lineRule="auto"/>
        <w:jc w:val="left"/>
        <w:rPr>
          <w:rFonts w:hint="eastAsia" w:ascii="宋体" w:hAnsi="宋体" w:eastAsia="宋体"/>
          <w:kern w:val="0"/>
        </w:rPr>
      </w:pPr>
    </w:p>
    <w:p>
      <w:pPr>
        <w:spacing w:beforeLines="50" w:beforeAutospacing="0" w:afterLines="50" w:afterAutospacing="0" w:line="360" w:lineRule="auto"/>
        <w:ind w:firstLine="883" w:firstLineChars="200"/>
        <w:jc w:val="center"/>
        <w:rPr>
          <w:rFonts w:ascii="宋体" w:hAnsi="宋体" w:eastAsia="宋体"/>
          <w:b/>
          <w:bCs/>
          <w:color w:val="C55911" w:themeColor="accent2" w:themeShade="BF"/>
          <w:sz w:val="44"/>
          <w:szCs w:val="44"/>
        </w:rPr>
      </w:pPr>
      <w:r>
        <w:rPr>
          <w:rFonts w:hint="eastAsia" w:ascii="宋体" w:hAnsi="宋体" w:eastAsia="宋体"/>
          <w:b/>
          <w:bCs/>
          <w:color w:val="C55911" w:themeColor="accent2" w:themeShade="BF"/>
          <w:sz w:val="44"/>
          <w:szCs w:val="44"/>
        </w:rPr>
        <w:t>安徽</w:t>
      </w:r>
      <w:r>
        <w:rPr>
          <w:rFonts w:ascii="宋体" w:hAnsi="宋体" w:eastAsia="宋体"/>
          <w:b/>
          <w:bCs/>
          <w:color w:val="C55911" w:themeColor="accent2" w:themeShade="BF"/>
          <w:sz w:val="44"/>
          <w:szCs w:val="44"/>
        </w:rPr>
        <w:t>J网络科技公司虚开发票偷税案</w:t>
      </w:r>
    </w:p>
    <w:p>
      <w:pPr>
        <w:spacing w:beforeLines="50" w:beforeAutospacing="0" w:afterLines="50" w:afterAutospacing="0" w:line="360" w:lineRule="auto"/>
        <w:ind w:firstLine="480" w:firstLineChars="200"/>
        <w:jc w:val="center"/>
        <w:rPr>
          <w:rFonts w:ascii="宋体" w:hAnsi="宋体" w:eastAsia="宋体"/>
          <w:szCs w:val="24"/>
        </w:rPr>
      </w:pPr>
    </w:p>
    <w:p>
      <w:pPr>
        <w:spacing w:beforeLines="50" w:beforeAutospacing="0" w:afterLines="50" w:afterAutospacing="0" w:line="360" w:lineRule="auto"/>
        <w:ind w:firstLine="480" w:firstLineChars="200"/>
        <w:jc w:val="center"/>
        <w:rPr>
          <w:rFonts w:ascii="宋体" w:hAnsi="宋体" w:eastAsia="宋体"/>
          <w:szCs w:val="24"/>
        </w:rPr>
      </w:pPr>
      <w:r>
        <w:rPr>
          <w:rFonts w:hint="eastAsia" w:ascii="宋体" w:hAnsi="宋体" w:eastAsia="宋体"/>
          <w:szCs w:val="24"/>
        </w:rPr>
        <w:t>——</w:t>
      </w:r>
      <w:r>
        <w:fldChar w:fldCharType="begin"/>
      </w:r>
      <w:r>
        <w:instrText xml:space="preserve"> HYPERLINK "http://ssfb86.com/index/News/detail/newsid/10094.html" </w:instrText>
      </w:r>
      <w:r>
        <w:fldChar w:fldCharType="separate"/>
      </w:r>
      <w:r>
        <w:rPr>
          <w:rStyle w:val="11"/>
          <w:rFonts w:hint="eastAsia" w:ascii="宋体" w:hAnsi="宋体" w:eastAsia="宋体"/>
          <w:szCs w:val="24"/>
        </w:rPr>
        <w:t>虚开发票骗取软件企业税收优惠</w:t>
      </w:r>
      <w:r>
        <w:rPr>
          <w:rStyle w:val="11"/>
          <w:rFonts w:hint="eastAsia" w:ascii="宋体" w:hAnsi="宋体" w:eastAsia="宋体"/>
          <w:szCs w:val="24"/>
        </w:rPr>
        <w:fldChar w:fldCharType="end"/>
      </w:r>
    </w:p>
    <w:p>
      <w:pPr>
        <w:spacing w:beforeLines="50" w:beforeAutospacing="0" w:afterLines="50" w:afterAutospacing="0" w:line="360" w:lineRule="auto"/>
        <w:ind w:firstLine="480" w:firstLineChars="200"/>
        <w:jc w:val="center"/>
        <w:rPr>
          <w:rFonts w:ascii="宋体" w:hAnsi="宋体" w:eastAsia="宋体"/>
          <w:szCs w:val="24"/>
        </w:rPr>
      </w:pPr>
    </w:p>
    <w:p>
      <w:pPr>
        <w:spacing w:beforeLines="50" w:beforeAutospacing="0" w:afterLines="50" w:afterAutospacing="0" w:line="360" w:lineRule="auto"/>
        <w:ind w:firstLine="482" w:firstLineChars="200"/>
        <w:rPr>
          <w:rFonts w:ascii="宋体" w:hAnsi="宋体" w:eastAsia="宋体"/>
          <w:szCs w:val="24"/>
        </w:rPr>
      </w:pPr>
      <w:r>
        <w:rPr>
          <w:rFonts w:hint="eastAsia" w:ascii="宋体" w:hAnsi="宋体" w:eastAsia="宋体"/>
          <w:b/>
          <w:bCs/>
          <w:szCs w:val="24"/>
        </w:rPr>
        <w:t>〔关键词〕</w:t>
      </w:r>
      <w:r>
        <w:rPr>
          <w:rFonts w:hint="eastAsia" w:ascii="宋体" w:hAnsi="宋体" w:eastAsia="宋体"/>
          <w:szCs w:val="24"/>
        </w:rPr>
        <w:t>软件企业</w:t>
      </w:r>
      <w:r>
        <w:rPr>
          <w:rFonts w:ascii="宋体" w:hAnsi="宋体" w:eastAsia="宋体"/>
          <w:szCs w:val="24"/>
        </w:rPr>
        <w:t>虚开发票骗取优惠偷税</w:t>
      </w:r>
    </w:p>
    <w:p>
      <w:pPr>
        <w:spacing w:beforeLines="50" w:beforeAutospacing="0" w:afterLines="50" w:afterAutospacing="0" w:line="360" w:lineRule="auto"/>
        <w:ind w:firstLine="480" w:firstLineChars="200"/>
        <w:rPr>
          <w:rFonts w:ascii="宋体" w:hAnsi="宋体" w:eastAsia="宋体"/>
          <w:szCs w:val="24"/>
        </w:rPr>
      </w:pPr>
    </w:p>
    <w:p>
      <w:pPr>
        <w:pStyle w:val="2"/>
        <w:spacing w:before="50" w:beforeAutospacing="0" w:after="50" w:afterAutospacing="0" w:line="360" w:lineRule="auto"/>
        <w:ind w:firstLine="482" w:firstLineChars="200"/>
        <w:rPr>
          <w:rFonts w:ascii="宋体" w:hAnsi="宋体" w:eastAsia="宋体"/>
          <w:sz w:val="24"/>
          <w:szCs w:val="24"/>
        </w:rPr>
      </w:pPr>
      <w:r>
        <w:rPr>
          <w:rFonts w:ascii="宋体" w:hAnsi="宋体" w:eastAsia="宋体"/>
          <w:sz w:val="24"/>
          <w:szCs w:val="24"/>
        </w:rPr>
        <w:t>基本案情</w:t>
      </w:r>
    </w:p>
    <w:p>
      <w:pPr>
        <w:spacing w:beforeLines="50" w:beforeAutospacing="0" w:afterLines="50" w:afterAutospacing="0" w:line="360" w:lineRule="auto"/>
        <w:ind w:firstLine="480" w:firstLineChars="200"/>
        <w:rPr>
          <w:rFonts w:ascii="宋体" w:hAnsi="宋体" w:eastAsia="宋体"/>
          <w:szCs w:val="24"/>
        </w:rPr>
      </w:pPr>
    </w:p>
    <w:p>
      <w:pPr>
        <w:pStyle w:val="3"/>
        <w:spacing w:before="50" w:beforeAutospacing="0" w:after="50" w:afterAutospacing="0" w:line="360" w:lineRule="auto"/>
        <w:ind w:firstLine="482" w:firstLineChars="200"/>
        <w:rPr>
          <w:rFonts w:ascii="宋体" w:hAnsi="宋体" w:eastAsia="宋体"/>
          <w:sz w:val="24"/>
          <w:szCs w:val="24"/>
        </w:rPr>
      </w:pPr>
      <w:r>
        <w:rPr>
          <w:rFonts w:hint="eastAsia" w:ascii="宋体" w:hAnsi="宋体" w:eastAsia="宋体"/>
          <w:sz w:val="24"/>
          <w:szCs w:val="24"/>
        </w:rPr>
        <w:t>一、检查过程</w:t>
      </w:r>
    </w:p>
    <w:p>
      <w:pPr>
        <w:pStyle w:val="4"/>
        <w:spacing w:before="50" w:beforeAutospacing="0" w:after="50" w:afterAutospacing="0" w:line="360" w:lineRule="auto"/>
        <w:ind w:firstLine="482" w:firstLineChars="200"/>
        <w:rPr>
          <w:rFonts w:ascii="宋体" w:hAnsi="宋体" w:eastAsia="宋体"/>
          <w:sz w:val="24"/>
          <w:szCs w:val="24"/>
        </w:rPr>
      </w:pPr>
      <w:r>
        <w:rPr>
          <w:rFonts w:hint="eastAsia" w:ascii="宋体" w:hAnsi="宋体" w:eastAsia="宋体"/>
          <w:sz w:val="24"/>
          <w:szCs w:val="24"/>
        </w:rPr>
        <w:t>（一）案头分析，事有蹊跷</w:t>
      </w:r>
    </w:p>
    <w:p>
      <w:pPr>
        <w:spacing w:beforeLines="50" w:beforeAutospacing="0" w:afterLines="50" w:afterAutospacing="0" w:line="360" w:lineRule="auto"/>
        <w:ind w:firstLine="480" w:firstLineChars="200"/>
        <w:rPr>
          <w:rFonts w:ascii="宋体" w:hAnsi="宋体" w:eastAsia="宋体"/>
          <w:szCs w:val="24"/>
        </w:rPr>
      </w:pPr>
      <w:r>
        <w:rPr>
          <w:rFonts w:ascii="宋体" w:hAnsi="宋体" w:eastAsia="宋体"/>
          <w:szCs w:val="24"/>
        </w:rPr>
        <w:t>2018年8月，为打击虚构税控设备购置及维护支出抵扣增值税的违法犯罪行为，税务总局、公安部会同审计署部署了“6</w:t>
      </w:r>
      <w:r>
        <w:rPr>
          <w:rFonts w:hint="eastAsia" w:ascii="宋体" w:hAnsi="宋体" w:eastAsia="宋体"/>
          <w:kern w:val="0"/>
          <w:szCs w:val="24"/>
        </w:rPr>
        <w:t>.</w:t>
      </w:r>
      <w:r>
        <w:rPr>
          <w:rFonts w:ascii="宋体" w:hAnsi="宋体" w:eastAsia="宋体"/>
          <w:szCs w:val="24"/>
        </w:rPr>
        <w:t>25”专案查处工作。“6</w:t>
      </w:r>
      <w:r>
        <w:rPr>
          <w:rFonts w:hint="eastAsia" w:ascii="宋体" w:hAnsi="宋体" w:eastAsia="宋体"/>
          <w:kern w:val="0"/>
          <w:szCs w:val="24"/>
        </w:rPr>
        <w:t>.</w:t>
      </w:r>
      <w:r>
        <w:rPr>
          <w:rFonts w:ascii="宋体" w:hAnsi="宋体" w:eastAsia="宋体"/>
          <w:szCs w:val="24"/>
        </w:rPr>
        <w:t>25”专案涉及安徽下游企业16户，其中芜湖市5户，安徽芜湖J网络科技公司（以下简称）公司）是其中唯一登记状态为“正常”的企业。审计署移送线索显示，广州A科技有限公司（以下简称A公司）涉嫌虚开发票给J公司，涉及金额290</w:t>
      </w:r>
      <w:r>
        <w:rPr>
          <w:rFonts w:hint="eastAsia" w:ascii="宋体" w:hAnsi="宋体" w:eastAsia="宋体"/>
          <w:kern w:val="0"/>
          <w:szCs w:val="24"/>
        </w:rPr>
        <w:t>.</w:t>
      </w:r>
      <w:r>
        <w:rPr>
          <w:rFonts w:ascii="宋体" w:hAnsi="宋体" w:eastAsia="宋体"/>
          <w:szCs w:val="24"/>
        </w:rPr>
        <w:t>36万元。接到案源后，芜湖市税务局稽查局立即对J公司2015——2017年涉税情况进行立案检查。</w:t>
      </w:r>
    </w:p>
    <w:p>
      <w:pPr>
        <w:spacing w:beforeLines="50" w:beforeAutospacing="0" w:afterLines="50" w:afterAutospacing="0" w:line="360" w:lineRule="auto"/>
        <w:ind w:firstLine="480" w:firstLineChars="200"/>
        <w:rPr>
          <w:rFonts w:ascii="宋体" w:hAnsi="宋体" w:eastAsia="宋体"/>
          <w:szCs w:val="24"/>
        </w:rPr>
      </w:pPr>
      <w:r>
        <w:rPr>
          <w:rFonts w:hint="eastAsia" w:ascii="宋体" w:hAnsi="宋体" w:eastAsia="宋体"/>
          <w:szCs w:val="24"/>
        </w:rPr>
        <w:t>检查人员进行案头分析，从防伪税控和电子底账系统的正常发票里均未发现涉案发票的踪迹。更为蹊跷的是，</w:t>
      </w:r>
      <w:r>
        <w:rPr>
          <w:rFonts w:hint="eastAsia" w:ascii="宋体" w:hAnsi="宋体" w:eastAsia="宋体"/>
          <w:color w:val="C55A11" w:themeColor="accent2" w:themeShade="BF"/>
          <w:szCs w:val="24"/>
        </w:rPr>
        <w:t>还有一家广州</w:t>
      </w:r>
      <w:r>
        <w:rPr>
          <w:rFonts w:ascii="宋体" w:hAnsi="宋体" w:eastAsia="宋体"/>
          <w:color w:val="C55A11" w:themeColor="accent2" w:themeShade="BF"/>
          <w:szCs w:val="24"/>
        </w:rPr>
        <w:t>B科技有限公司（以下简称B公司）给J公司开具了金额合计615</w:t>
      </w:r>
      <w:r>
        <w:rPr>
          <w:rFonts w:hint="eastAsia" w:ascii="宋体" w:hAnsi="宋体" w:eastAsia="宋体"/>
          <w:color w:val="C55A11" w:themeColor="accent2" w:themeShade="BF"/>
          <w:kern w:val="0"/>
          <w:szCs w:val="24"/>
        </w:rPr>
        <w:t>.</w:t>
      </w:r>
      <w:r>
        <w:rPr>
          <w:rFonts w:ascii="宋体" w:hAnsi="宋体" w:eastAsia="宋体"/>
          <w:color w:val="C55A11" w:themeColor="accent2" w:themeShade="BF"/>
          <w:szCs w:val="24"/>
        </w:rPr>
        <w:t>5万元的发票，检查人员也未在系统的正常发票中发现该批发票</w:t>
      </w:r>
      <w:r>
        <w:rPr>
          <w:rFonts w:ascii="宋体" w:hAnsi="宋体" w:eastAsia="宋体"/>
          <w:szCs w:val="24"/>
        </w:rPr>
        <w:t>。</w:t>
      </w:r>
    </w:p>
    <w:p>
      <w:pPr>
        <w:pStyle w:val="4"/>
        <w:spacing w:before="50" w:beforeAutospacing="0" w:after="50" w:afterAutospacing="0" w:line="360" w:lineRule="auto"/>
        <w:ind w:firstLine="482" w:firstLineChars="200"/>
        <w:rPr>
          <w:rFonts w:ascii="宋体" w:hAnsi="宋体" w:eastAsia="宋体"/>
          <w:sz w:val="24"/>
          <w:szCs w:val="24"/>
        </w:rPr>
      </w:pPr>
      <w:r>
        <w:rPr>
          <w:rFonts w:hint="eastAsia" w:ascii="宋体" w:hAnsi="宋体" w:eastAsia="宋体"/>
          <w:sz w:val="24"/>
          <w:szCs w:val="24"/>
        </w:rPr>
        <w:t>（二）闪电突击，调取账簿</w:t>
      </w:r>
    </w:p>
    <w:p>
      <w:pPr>
        <w:spacing w:beforeLines="50" w:beforeAutospacing="0" w:afterLines="50" w:afterAutospacing="0" w:line="360" w:lineRule="auto"/>
        <w:ind w:firstLine="480" w:firstLineChars="200"/>
        <w:rPr>
          <w:rFonts w:hint="eastAsia" w:ascii="宋体" w:hAnsi="宋体" w:eastAsia="宋体"/>
          <w:szCs w:val="24"/>
        </w:rPr>
      </w:pPr>
      <w:r>
        <w:rPr>
          <w:rFonts w:hint="eastAsia" w:ascii="宋体" w:hAnsi="宋体" w:eastAsia="宋体"/>
          <w:szCs w:val="24"/>
        </w:rPr>
        <w:t>为防止</w:t>
      </w:r>
      <w:r>
        <w:rPr>
          <w:rFonts w:ascii="宋体" w:hAnsi="宋体" w:eastAsia="宋体"/>
          <w:szCs w:val="24"/>
        </w:rPr>
        <w:t>J公司转移或销毁证据，2018年8月22日，检查人员到公司注册地址突击检查，发现了公司仅有一间办公室、一张办公桌、一名工作人员（办税人</w:t>
      </w:r>
      <w:r>
        <w:rPr>
          <w:rFonts w:hint="eastAsia" w:ascii="宋体" w:hAnsi="宋体" w:eastAsia="宋体"/>
          <w:szCs w:val="24"/>
        </w:rPr>
        <w:t>员李某），办公桌上的文件袋里存放有十余枚公章。难道这就是虚开窝点？检查人员立即对李某进行询问。据李某陈述，</w:t>
      </w:r>
      <w:r>
        <w:rPr>
          <w:rFonts w:hint="eastAsia" w:ascii="宋体" w:hAnsi="宋体" w:eastAsia="宋体"/>
          <w:color w:val="C55911" w:themeColor="accent2" w:themeShade="BF"/>
          <w:szCs w:val="24"/>
        </w:rPr>
        <w:t>该公司为当地政府招商引资的企业，公司实际办公地点在广州市天河区，公司法定代表人、财务负责人均不在芜湖市办公，所有会计账簿及凭证均在广州市，芜湖市当地仅负责办税和开票</w:t>
      </w:r>
      <w:r>
        <w:rPr>
          <w:rFonts w:hint="eastAsia" w:ascii="宋体" w:hAnsi="宋体" w:eastAsia="宋体"/>
          <w:szCs w:val="24"/>
        </w:rPr>
        <w:t>。检查人员当即检查了办税人员的电脑，从中提取了</w:t>
      </w:r>
      <w:r>
        <w:rPr>
          <w:rFonts w:ascii="宋体" w:hAnsi="宋体" w:eastAsia="宋体"/>
          <w:szCs w:val="24"/>
        </w:rPr>
        <w:t>J公司的全部账簿数据；同时通过远程操作从J公司广州市的服务器电脑上调取了电子账簿，并要求J公司立即将相关账簿资料和业务合同等从广州市寄往芜湖市。</w:t>
      </w:r>
    </w:p>
    <w:p>
      <w:pPr>
        <w:spacing w:beforeLines="50" w:beforeAutospacing="0" w:afterLines="50" w:afterAutospacing="0" w:line="360" w:lineRule="auto"/>
        <w:ind w:firstLine="480" w:firstLineChars="200"/>
        <w:rPr>
          <w:rFonts w:hint="eastAsia" w:ascii="楷体" w:hAnsi="楷体" w:eastAsia="楷体"/>
          <w:szCs w:val="24"/>
        </w:rPr>
      </w:pPr>
      <w:r>
        <w:rPr>
          <w:rFonts w:hint="eastAsia" w:ascii="楷体" w:hAnsi="楷体" w:eastAsia="楷体"/>
          <w:szCs w:val="24"/>
        </w:rPr>
        <w:t>【提示：</w:t>
      </w:r>
      <w:r>
        <w:rPr>
          <w:rFonts w:hint="eastAsia" w:ascii="楷体" w:hAnsi="楷体" w:eastAsia="楷体"/>
          <w:color w:val="0070C0"/>
          <w:szCs w:val="24"/>
        </w:rPr>
        <w:t>无实际办公地点的招商引资企业，需重点关注</w:t>
      </w:r>
      <w:r>
        <w:rPr>
          <w:rFonts w:hint="eastAsia" w:ascii="楷体" w:hAnsi="楷体" w:eastAsia="楷体"/>
          <w:szCs w:val="24"/>
        </w:rPr>
        <w:t>】</w:t>
      </w:r>
    </w:p>
    <w:p>
      <w:pPr>
        <w:spacing w:beforeLines="50" w:beforeAutospacing="0" w:afterLines="50" w:afterAutospacing="0" w:line="360" w:lineRule="auto"/>
        <w:ind w:firstLine="480" w:firstLineChars="200"/>
        <w:rPr>
          <w:rFonts w:ascii="宋体" w:hAnsi="宋体" w:eastAsia="宋体"/>
          <w:szCs w:val="24"/>
        </w:rPr>
      </w:pPr>
    </w:p>
    <w:p>
      <w:pPr>
        <w:pStyle w:val="4"/>
        <w:spacing w:before="50" w:beforeAutospacing="0" w:after="50" w:afterAutospacing="0" w:line="360" w:lineRule="auto"/>
        <w:ind w:firstLine="482" w:firstLineChars="200"/>
        <w:rPr>
          <w:rFonts w:ascii="宋体" w:hAnsi="宋体" w:eastAsia="宋体"/>
          <w:sz w:val="24"/>
          <w:szCs w:val="24"/>
        </w:rPr>
      </w:pPr>
      <w:r>
        <w:rPr>
          <w:rFonts w:hint="eastAsia" w:ascii="宋体" w:hAnsi="宋体" w:eastAsia="宋体"/>
          <w:sz w:val="24"/>
          <w:szCs w:val="24"/>
        </w:rPr>
        <w:t>（三）查阅凭证，发票“现身”</w:t>
      </w:r>
    </w:p>
    <w:p>
      <w:pPr>
        <w:spacing w:beforeLines="50" w:beforeAutospacing="0" w:afterLines="50" w:afterAutospacing="0" w:line="360" w:lineRule="auto"/>
        <w:ind w:firstLine="480" w:firstLineChars="200"/>
        <w:rPr>
          <w:rFonts w:ascii="宋体" w:hAnsi="宋体" w:eastAsia="宋体"/>
          <w:szCs w:val="24"/>
        </w:rPr>
      </w:pPr>
      <w:r>
        <w:rPr>
          <w:rFonts w:hint="eastAsia" w:ascii="宋体" w:hAnsi="宋体" w:eastAsia="宋体"/>
          <w:szCs w:val="24"/>
        </w:rPr>
        <w:t>检查人员收到</w:t>
      </w:r>
      <w:r>
        <w:rPr>
          <w:rFonts w:ascii="宋体" w:hAnsi="宋体" w:eastAsia="宋体"/>
          <w:szCs w:val="24"/>
        </w:rPr>
        <w:t>J公司的账簿凭证后，立即对其进行检查，终于发现了涉案发票。经查，J公司接受A公司开具的32份增值税普通发票，开具时间为2016年4月，应税服务名称为信息服务费，金额290</w:t>
      </w:r>
      <w:r>
        <w:rPr>
          <w:rFonts w:hint="eastAsia" w:ascii="宋体" w:hAnsi="宋体" w:eastAsia="宋体"/>
          <w:kern w:val="0"/>
          <w:szCs w:val="24"/>
        </w:rPr>
        <w:t>.</w:t>
      </w:r>
      <w:r>
        <w:rPr>
          <w:rFonts w:ascii="宋体" w:hAnsi="宋体" w:eastAsia="宋体"/>
          <w:szCs w:val="24"/>
        </w:rPr>
        <w:t>36万元，税额17</w:t>
      </w:r>
      <w:r>
        <w:rPr>
          <w:rFonts w:hint="eastAsia" w:ascii="宋体" w:hAnsi="宋体" w:eastAsia="宋体"/>
          <w:kern w:val="0"/>
          <w:szCs w:val="24"/>
        </w:rPr>
        <w:t>.</w:t>
      </w:r>
      <w:r>
        <w:rPr>
          <w:rFonts w:ascii="宋体" w:hAnsi="宋体" w:eastAsia="宋体"/>
          <w:szCs w:val="24"/>
        </w:rPr>
        <w:t>42万元，价税合计307</w:t>
      </w:r>
      <w:r>
        <w:rPr>
          <w:rFonts w:hint="eastAsia" w:ascii="宋体" w:hAnsi="宋体" w:eastAsia="宋体"/>
          <w:kern w:val="0"/>
          <w:szCs w:val="24"/>
        </w:rPr>
        <w:t>.</w:t>
      </w:r>
      <w:r>
        <w:rPr>
          <w:rFonts w:ascii="宋体" w:hAnsi="宋体" w:eastAsia="宋体"/>
          <w:szCs w:val="24"/>
        </w:rPr>
        <w:t>78万元。J公司提供的服务协议显示，A公司为J公司提供信息推广服务。J公司还接受了B公司开具的68份增值税普通发票，开具时间为2016年4——5月，应税服务名称为信息服务费，金额615</w:t>
      </w:r>
      <w:r>
        <w:rPr>
          <w:rFonts w:hint="eastAsia" w:ascii="宋体" w:hAnsi="宋体" w:eastAsia="宋体"/>
          <w:kern w:val="0"/>
          <w:szCs w:val="24"/>
        </w:rPr>
        <w:t>.</w:t>
      </w:r>
      <w:r>
        <w:rPr>
          <w:rFonts w:ascii="宋体" w:hAnsi="宋体" w:eastAsia="宋体"/>
          <w:szCs w:val="24"/>
        </w:rPr>
        <w:t>5万元，税额36</w:t>
      </w:r>
      <w:r>
        <w:rPr>
          <w:rFonts w:hint="eastAsia" w:ascii="宋体" w:hAnsi="宋体" w:eastAsia="宋体"/>
          <w:kern w:val="0"/>
          <w:szCs w:val="24"/>
        </w:rPr>
        <w:t>.</w:t>
      </w:r>
      <w:r>
        <w:rPr>
          <w:rFonts w:ascii="宋体" w:hAnsi="宋体" w:eastAsia="宋体"/>
          <w:szCs w:val="24"/>
        </w:rPr>
        <w:t>93万元，价税合计652</w:t>
      </w:r>
      <w:r>
        <w:rPr>
          <w:rFonts w:hint="eastAsia" w:ascii="宋体" w:hAnsi="宋体" w:eastAsia="宋体"/>
          <w:kern w:val="0"/>
          <w:szCs w:val="24"/>
        </w:rPr>
        <w:t>.</w:t>
      </w:r>
      <w:r>
        <w:rPr>
          <w:rFonts w:ascii="宋体" w:hAnsi="宋体" w:eastAsia="宋体"/>
          <w:szCs w:val="24"/>
        </w:rPr>
        <w:t>43万元。J公司提供的委托开发协议显示，公司委托B公司</w:t>
      </w:r>
      <w:r>
        <w:rPr>
          <w:rFonts w:hint="eastAsia" w:ascii="宋体" w:hAnsi="宋体" w:eastAsia="宋体"/>
          <w:szCs w:val="24"/>
        </w:rPr>
        <w:t>开发一款名为《游戏平台管理系统</w:t>
      </w:r>
      <w:r>
        <w:rPr>
          <w:rFonts w:ascii="宋体" w:hAnsi="宋体" w:eastAsia="宋体"/>
          <w:szCs w:val="24"/>
        </w:rPr>
        <w:t>VE0》的管理软件，该软件通过采集点击率、注册率等数据来分析广告效果，并以该数据作为支付A公司等渠道供应商和收取客户推广服务费的依据。J公司账簿凭证显示，以上发票涉及价款均通过银行转账方式支付给了A公司和B公司，但并无其他能够证明业务真实性的原始单据。</w:t>
      </w:r>
    </w:p>
    <w:p>
      <w:pPr>
        <w:spacing w:beforeLines="50" w:beforeAutospacing="0" w:afterLines="50" w:afterAutospacing="0" w:line="360" w:lineRule="auto"/>
        <w:ind w:firstLine="480" w:firstLineChars="200"/>
        <w:rPr>
          <w:rFonts w:ascii="宋体" w:hAnsi="宋体" w:eastAsia="宋体"/>
          <w:szCs w:val="24"/>
        </w:rPr>
      </w:pPr>
      <w:r>
        <w:rPr>
          <w:rFonts w:hint="eastAsia" w:ascii="宋体" w:hAnsi="宋体" w:eastAsia="宋体"/>
          <w:szCs w:val="24"/>
        </w:rPr>
        <w:t>既然涉案发票真实存在，但为什么在系统的正常发票里却无法查到？检查人员对该批发票进行了更为细致地查询，发现发票状态均为“已作废”，原来这就是涉案发票隐身的原因。</w:t>
      </w:r>
    </w:p>
    <w:p>
      <w:pPr>
        <w:pStyle w:val="4"/>
        <w:spacing w:before="50" w:beforeAutospacing="0" w:after="50" w:afterAutospacing="0" w:line="360" w:lineRule="auto"/>
        <w:ind w:firstLine="482" w:firstLineChars="200"/>
        <w:rPr>
          <w:rFonts w:ascii="宋体" w:hAnsi="宋体" w:eastAsia="宋体"/>
          <w:sz w:val="24"/>
          <w:szCs w:val="24"/>
        </w:rPr>
      </w:pPr>
      <w:r>
        <w:rPr>
          <w:rFonts w:hint="eastAsia" w:ascii="宋体" w:hAnsi="宋体" w:eastAsia="宋体"/>
          <w:sz w:val="24"/>
          <w:szCs w:val="24"/>
        </w:rPr>
        <w:t>（四）初步交锋，三绒其口</w:t>
      </w:r>
    </w:p>
    <w:p>
      <w:pPr>
        <w:spacing w:beforeLines="50" w:beforeAutospacing="0" w:afterLines="50" w:afterAutospacing="0" w:line="360" w:lineRule="auto"/>
        <w:ind w:firstLine="480" w:firstLineChars="200"/>
        <w:rPr>
          <w:rFonts w:ascii="宋体" w:hAnsi="宋体" w:eastAsia="宋体"/>
          <w:szCs w:val="24"/>
        </w:rPr>
      </w:pPr>
      <w:r>
        <w:rPr>
          <w:rFonts w:hint="eastAsia" w:ascii="宋体" w:hAnsi="宋体" w:eastAsia="宋体"/>
          <w:szCs w:val="24"/>
        </w:rPr>
        <w:t>检查人员要求</w:t>
      </w:r>
      <w:r>
        <w:rPr>
          <w:rFonts w:ascii="宋体" w:hAnsi="宋体" w:eastAsia="宋体"/>
          <w:szCs w:val="24"/>
        </w:rPr>
        <w:t>J公司负责人刘某说明情况。刘某称J公司与A公司、B公司确实发生过业务；具体经办人是业务经理尹某，但尹某已于2017年8月离职。对于发票为“已作废”状态一事，刘某称不知情。检查人员要求查看《游戏平台管理系统V10》供应商A公司的相关数据，刘某称为了防止服务器压力过大，</w:t>
      </w:r>
      <w:r>
        <w:rPr>
          <w:rFonts w:ascii="宋体" w:hAnsi="宋体" w:eastAsia="宋体"/>
          <w:color w:val="C55911" w:themeColor="accent2" w:themeShade="BF"/>
          <w:szCs w:val="24"/>
        </w:rPr>
        <w:t>每隔半年会对服务器数据进行清理，由于与A公司的业务发生在2016年，</w:t>
      </w:r>
      <w:r>
        <w:rPr>
          <w:rFonts w:hint="eastAsia" w:ascii="宋体" w:hAnsi="宋体" w:eastAsia="宋体"/>
          <w:color w:val="C55911" w:themeColor="accent2" w:themeShade="BF"/>
          <w:szCs w:val="24"/>
        </w:rPr>
        <w:t>已保存到这台数据已经被清理了。虽然刘某的说辞疑点重重，但鉴于目前掌握的证据难以直接判断此业务的真实性，检查人员并未当场质疑，面是决定先从上游</w:t>
      </w:r>
      <w:r>
        <w:rPr>
          <w:rFonts w:ascii="宋体" w:hAnsi="宋体" w:eastAsia="宋体"/>
          <w:color w:val="C55911" w:themeColor="accent2" w:themeShade="BF"/>
          <w:szCs w:val="24"/>
        </w:rPr>
        <w:t>A公司和B公司进行调查，从外围寻找突破口</w:t>
      </w:r>
      <w:r>
        <w:rPr>
          <w:rFonts w:ascii="宋体" w:hAnsi="宋体" w:eastAsia="宋体"/>
          <w:szCs w:val="24"/>
        </w:rPr>
        <w:t>。</w:t>
      </w:r>
    </w:p>
    <w:p>
      <w:pPr>
        <w:pStyle w:val="4"/>
        <w:spacing w:before="50" w:beforeAutospacing="0" w:after="50" w:afterAutospacing="0" w:line="360" w:lineRule="auto"/>
        <w:ind w:firstLine="482" w:firstLineChars="200"/>
        <w:rPr>
          <w:rFonts w:ascii="宋体" w:hAnsi="宋体" w:eastAsia="宋体"/>
          <w:sz w:val="24"/>
          <w:szCs w:val="24"/>
        </w:rPr>
      </w:pPr>
      <w:r>
        <w:rPr>
          <w:rFonts w:hint="eastAsia" w:ascii="宋体" w:hAnsi="宋体" w:eastAsia="宋体"/>
          <w:sz w:val="24"/>
          <w:szCs w:val="24"/>
        </w:rPr>
        <w:t>（五）转换思路，外调核查</w:t>
      </w:r>
    </w:p>
    <w:p>
      <w:pPr>
        <w:spacing w:beforeLines="50" w:beforeAutospacing="0" w:afterLines="50" w:afterAutospacing="0" w:line="360" w:lineRule="auto"/>
        <w:ind w:firstLine="480" w:firstLineChars="200"/>
        <w:rPr>
          <w:rFonts w:ascii="宋体" w:hAnsi="宋体" w:eastAsia="宋体"/>
          <w:szCs w:val="24"/>
        </w:rPr>
      </w:pPr>
      <w:r>
        <w:rPr>
          <w:rFonts w:ascii="宋体" w:hAnsi="宋体" w:eastAsia="宋体"/>
          <w:szCs w:val="24"/>
        </w:rPr>
        <w:t>2018年10月上旬，检查人员赴广州市，根据J公司寄送账簿时快递单上的信息确定了J公司在广州市的实际经营地址，对该地址进行了突击调查，发现该公司正常经营。应检查人员要求，J公司财务负责人刘某现场提供了委托开发业务涉及的项目开发书、费用预算、开发进度表、验收单等，并现场演示了《游戏平台管理系统V10》的各个模块功能，系统里确实已经没有了A公司的相关数据。虽然有心理准备，但刘某准备之充分还是让检查人员始料未及。刘某接下来的一番话更让检查人员陷人沉思：“J公司是政府招商引资企业，享受软件企业“两免三减半”税收优</w:t>
      </w:r>
      <w:r>
        <w:rPr>
          <w:rFonts w:hint="eastAsia" w:ascii="宋体" w:hAnsi="宋体" w:eastAsia="宋体"/>
          <w:szCs w:val="24"/>
        </w:rPr>
        <w:t>惠，还享受地方财政返还，所以没有接受虚开发票进行企业所得税税前列支的动机。</w:t>
      </w:r>
      <w:r>
        <w:rPr>
          <w:rFonts w:ascii="宋体" w:hAnsi="宋体" w:eastAsia="宋体"/>
          <w:szCs w:val="24"/>
        </w:rPr>
        <w:t>”</w:t>
      </w:r>
    </w:p>
    <w:p>
      <w:pPr>
        <w:spacing w:beforeLines="50" w:beforeAutospacing="0" w:afterLines="50" w:afterAutospacing="0" w:line="360" w:lineRule="auto"/>
        <w:ind w:firstLine="480" w:firstLineChars="200"/>
        <w:rPr>
          <w:rFonts w:ascii="宋体" w:hAnsi="宋体" w:eastAsia="宋体"/>
          <w:szCs w:val="24"/>
        </w:rPr>
      </w:pPr>
      <w:r>
        <w:rPr>
          <w:rFonts w:ascii="宋体" w:hAnsi="宋体" w:eastAsia="宋体"/>
          <w:szCs w:val="24"/>
        </w:rPr>
        <w:t>检查人员了解，根据《财政部，国家税务总局：发展改革委：工业和信息化部关于软件和集成电路产业企业所得税优惠政策有关问题的通知》（</w:t>
      </w:r>
      <w:r>
        <w:fldChar w:fldCharType="begin"/>
      </w:r>
      <w:r>
        <w:instrText xml:space="preserve"> HYPERLINK "http://ssfb86.com/index/News/detail/newsid/736.html" </w:instrText>
      </w:r>
      <w:r>
        <w:fldChar w:fldCharType="separate"/>
      </w:r>
      <w:r>
        <w:rPr>
          <w:rStyle w:val="11"/>
          <w:rFonts w:ascii="宋体" w:hAnsi="宋体" w:eastAsia="宋体"/>
          <w:szCs w:val="24"/>
        </w:rPr>
        <w:t>财税（2016）49号</w:t>
      </w:r>
      <w:r>
        <w:rPr>
          <w:rStyle w:val="11"/>
          <w:rFonts w:ascii="宋体" w:hAnsi="宋体" w:eastAsia="宋体"/>
          <w:szCs w:val="24"/>
        </w:rPr>
        <w:fldChar w:fldCharType="end"/>
      </w:r>
      <w:r>
        <w:rPr>
          <w:rFonts w:ascii="宋体" w:hAnsi="宋体" w:eastAsia="宋体"/>
          <w:szCs w:val="24"/>
        </w:rPr>
        <w:t>）规定，J公司于2016年11月30日取得安徽省软件行业协会颁发的软件企业证书，可享受企业所得税“两免三减半”税收优惠政策。J公司2016年免征企业所得税279万元，2017年免征企业所得税43万元。案件从哪里突破呢？考虑到业务流是J公司擅长的领域</w:t>
      </w:r>
      <w:r>
        <w:rPr>
          <w:rFonts w:hint="eastAsia" w:ascii="宋体" w:hAnsi="宋体" w:eastAsia="宋体"/>
          <w:szCs w:val="24"/>
        </w:rPr>
        <w:t>，检查人员决定换个思路，重点对资金流进行调查。</w:t>
      </w:r>
    </w:p>
    <w:p>
      <w:pPr>
        <w:pStyle w:val="4"/>
        <w:spacing w:before="50" w:beforeAutospacing="0" w:after="50" w:afterAutospacing="0" w:line="360" w:lineRule="auto"/>
        <w:ind w:firstLine="482" w:firstLineChars="200"/>
        <w:rPr>
          <w:rFonts w:ascii="宋体" w:hAnsi="宋体" w:eastAsia="宋体"/>
          <w:sz w:val="24"/>
          <w:szCs w:val="24"/>
        </w:rPr>
      </w:pPr>
      <w:r>
        <w:rPr>
          <w:rFonts w:hint="eastAsia" w:ascii="宋体" w:hAnsi="宋体" w:eastAsia="宋体"/>
          <w:sz w:val="24"/>
          <w:szCs w:val="24"/>
        </w:rPr>
        <w:t>（六）抓住破绽，当面对质</w:t>
      </w:r>
    </w:p>
    <w:p>
      <w:pPr>
        <w:spacing w:beforeLines="50" w:beforeAutospacing="0" w:afterLines="50" w:afterAutospacing="0" w:line="360" w:lineRule="auto"/>
        <w:ind w:firstLine="480" w:firstLineChars="200"/>
        <w:rPr>
          <w:rFonts w:ascii="宋体" w:hAnsi="宋体" w:eastAsia="宋体"/>
          <w:szCs w:val="24"/>
        </w:rPr>
      </w:pPr>
      <w:r>
        <w:rPr>
          <w:rFonts w:hint="eastAsia" w:ascii="宋体" w:hAnsi="宋体" w:eastAsia="宋体"/>
          <w:szCs w:val="24"/>
        </w:rPr>
        <w:t>检查人员立即对涉案资金账户进行检查，但因涉及省外多个账户，查询的资料较多，查询周期较长。检查人员决计顺着</w:t>
      </w:r>
      <w:r>
        <w:rPr>
          <w:rFonts w:ascii="宋体" w:hAnsi="宋体" w:eastAsia="宋体"/>
          <w:szCs w:val="24"/>
        </w:rPr>
        <w:t>J公司的说辞，让其尽量提供有关资料和情况说明，再通过比对找出疑点。正所谓“没有不破的谎言”，果不其然，检查人员从已掌握的情况和公司多次提供的情况说明中找到了破绽：J公司的委托开发项目验收单上的合同编号为2017年，但合同签订日期却为2016年3月；J公司称系统数据半年清理一次，但在该系统中还保存着其他供应商两年前的数据；J公司陈述2016年1月考察时发现A公司和B公司在相关领域有丰富的经验，然而这两家公司2015年12月14日才刚刚成立。种种迹象表</w:t>
      </w:r>
      <w:r>
        <w:rPr>
          <w:rFonts w:hint="eastAsia" w:ascii="宋体" w:hAnsi="宋体" w:eastAsia="宋体"/>
          <w:szCs w:val="24"/>
        </w:rPr>
        <w:t>明，公司并不是无辜的受害者，而是一个高明的伪装者。然而，到底是如何伪装的？伪装的动机又是什么呢？</w:t>
      </w:r>
    </w:p>
    <w:p>
      <w:pPr>
        <w:spacing w:beforeLines="50" w:beforeAutospacing="0" w:afterLines="50" w:afterAutospacing="0" w:line="360" w:lineRule="auto"/>
        <w:ind w:firstLine="480" w:firstLineChars="200"/>
        <w:rPr>
          <w:rFonts w:hint="eastAsia" w:ascii="宋体" w:hAnsi="宋体" w:eastAsia="宋体"/>
          <w:szCs w:val="24"/>
        </w:rPr>
      </w:pPr>
      <w:r>
        <w:rPr>
          <w:rFonts w:hint="eastAsia" w:ascii="宋体" w:hAnsi="宋体" w:eastAsia="宋体"/>
          <w:szCs w:val="24"/>
        </w:rPr>
        <w:t>检查人员仔细比对公司纳税申报数据和会计核算数据，终于取得突破：</w:t>
      </w:r>
      <w:r>
        <w:rPr>
          <w:rFonts w:hint="eastAsia" w:ascii="宋体" w:hAnsi="宋体" w:eastAsia="宋体"/>
          <w:color w:val="C55911" w:themeColor="accent2" w:themeShade="BF"/>
          <w:szCs w:val="24"/>
        </w:rPr>
        <w:t>公司</w:t>
      </w:r>
      <w:r>
        <w:rPr>
          <w:rFonts w:ascii="宋体" w:hAnsi="宋体" w:eastAsia="宋体"/>
          <w:color w:val="C55911" w:themeColor="accent2" w:themeShade="BF"/>
          <w:szCs w:val="24"/>
        </w:rPr>
        <w:t>2016年研发费用账载金额比企业所得税年度汇算清缴申报金额多652</w:t>
      </w:r>
      <w:r>
        <w:rPr>
          <w:rFonts w:hint="eastAsia" w:ascii="宋体" w:hAnsi="宋体" w:eastAsia="宋体"/>
          <w:color w:val="C55911" w:themeColor="accent2" w:themeShade="BF"/>
          <w:kern w:val="0"/>
          <w:szCs w:val="24"/>
        </w:rPr>
        <w:t>.</w:t>
      </w:r>
      <w:r>
        <w:rPr>
          <w:rFonts w:ascii="宋体" w:hAnsi="宋体" w:eastAsia="宋体"/>
          <w:color w:val="C55911" w:themeColor="accent2" w:themeShade="BF"/>
          <w:szCs w:val="24"/>
        </w:rPr>
        <w:t>43元，该</w:t>
      </w:r>
      <w:r>
        <w:rPr>
          <w:rFonts w:hint="eastAsia" w:ascii="宋体" w:hAnsi="宋体" w:eastAsia="宋体"/>
          <w:color w:val="C55911" w:themeColor="accent2" w:themeShade="BF"/>
          <w:szCs w:val="24"/>
        </w:rPr>
        <w:t>金额正好等于与B公司发生的委托开发费金额，而为了保证利润一致，J公司将主营业务成本多申报了</w:t>
      </w:r>
      <w:r>
        <w:rPr>
          <w:rFonts w:ascii="宋体" w:hAnsi="宋体" w:eastAsia="宋体"/>
          <w:color w:val="C55911" w:themeColor="accent2" w:themeShade="BF"/>
          <w:szCs w:val="24"/>
        </w:rPr>
        <w:t>652</w:t>
      </w:r>
      <w:r>
        <w:rPr>
          <w:rFonts w:hint="eastAsia" w:ascii="宋体" w:hAnsi="宋体" w:eastAsia="宋体"/>
          <w:color w:val="C55911" w:themeColor="accent2" w:themeShade="BF"/>
          <w:kern w:val="0"/>
          <w:szCs w:val="24"/>
        </w:rPr>
        <w:t>.</w:t>
      </w:r>
      <w:r>
        <w:rPr>
          <w:rFonts w:ascii="宋体" w:hAnsi="宋体" w:eastAsia="宋体"/>
          <w:color w:val="C55911" w:themeColor="accent2" w:themeShade="BF"/>
          <w:szCs w:val="24"/>
        </w:rPr>
        <w:t>43万元。这也恰好解开了J公司动机的疑团：根据相关规定，"软件企业要享受税收优惠政策必须符合研发费用总额占销售收入比例不低于6%的标准，如果扣除与B公司发生的委托开发费，J公司这一比例只有2%，。"因此，公司存在为骗取软件企业税收优惠虚增研发费用的嫌疑</w:t>
      </w:r>
      <w:r>
        <w:rPr>
          <w:rFonts w:ascii="宋体" w:hAnsi="宋体" w:eastAsia="宋体"/>
          <w:szCs w:val="24"/>
        </w:rPr>
        <w:t>。</w:t>
      </w:r>
    </w:p>
    <w:p>
      <w:pPr>
        <w:spacing w:beforeLines="50" w:beforeAutospacing="0" w:afterLines="50" w:afterAutospacing="0" w:line="360" w:lineRule="auto"/>
        <w:ind w:firstLine="480" w:firstLineChars="200"/>
        <w:rPr>
          <w:rFonts w:hint="eastAsia" w:ascii="楷体" w:hAnsi="楷体" w:eastAsia="楷体"/>
          <w:szCs w:val="24"/>
        </w:rPr>
      </w:pPr>
      <w:r>
        <w:rPr>
          <w:rFonts w:hint="eastAsia" w:ascii="楷体" w:hAnsi="楷体" w:eastAsia="楷体"/>
          <w:szCs w:val="24"/>
        </w:rPr>
        <w:t>【提示：</w:t>
      </w:r>
      <w:r>
        <w:rPr>
          <w:rFonts w:hint="eastAsia" w:ascii="楷体" w:hAnsi="楷体" w:eastAsia="楷体"/>
          <w:color w:val="0070C0"/>
          <w:szCs w:val="24"/>
        </w:rPr>
        <w:t>高新企业、软件企业，研发费用应作为检查重点</w:t>
      </w:r>
      <w:r>
        <w:rPr>
          <w:rFonts w:hint="eastAsia" w:ascii="楷体" w:hAnsi="楷体" w:eastAsia="楷体"/>
          <w:szCs w:val="24"/>
        </w:rPr>
        <w:t>】</w:t>
      </w:r>
    </w:p>
    <w:p>
      <w:pPr>
        <w:spacing w:beforeLines="50" w:beforeAutospacing="0" w:afterLines="50" w:afterAutospacing="0" w:line="360" w:lineRule="auto"/>
        <w:ind w:firstLine="480" w:firstLineChars="200"/>
        <w:rPr>
          <w:rFonts w:ascii="宋体" w:hAnsi="宋体" w:eastAsia="宋体"/>
          <w:szCs w:val="24"/>
        </w:rPr>
      </w:pPr>
    </w:p>
    <w:p>
      <w:pPr>
        <w:pStyle w:val="4"/>
        <w:spacing w:before="50" w:beforeAutospacing="0" w:after="50" w:afterAutospacing="0" w:line="360" w:lineRule="auto"/>
        <w:ind w:firstLine="482" w:firstLineChars="200"/>
        <w:rPr>
          <w:rFonts w:ascii="宋体" w:hAnsi="宋体" w:eastAsia="宋体"/>
          <w:sz w:val="24"/>
          <w:szCs w:val="24"/>
        </w:rPr>
      </w:pPr>
      <w:r>
        <w:rPr>
          <w:rFonts w:ascii="宋体" w:hAnsi="宋体" w:eastAsia="宋体"/>
          <w:sz w:val="24"/>
          <w:szCs w:val="24"/>
        </w:rPr>
        <w:t>(</w:t>
      </w:r>
      <w:r>
        <w:rPr>
          <w:rFonts w:hint="eastAsia" w:ascii="宋体" w:hAnsi="宋体" w:eastAsia="宋体"/>
          <w:sz w:val="24"/>
          <w:szCs w:val="24"/>
        </w:rPr>
        <w:t>七</w:t>
      </w:r>
      <w:r>
        <w:rPr>
          <w:rFonts w:ascii="宋体" w:hAnsi="宋体" w:eastAsia="宋体"/>
          <w:sz w:val="24"/>
          <w:szCs w:val="24"/>
        </w:rPr>
        <w:t>)资金回流,证据确苗</w:t>
      </w:r>
    </w:p>
    <w:p>
      <w:pPr>
        <w:spacing w:beforeLines="50" w:beforeAutospacing="0" w:afterLines="50" w:afterAutospacing="0" w:line="360" w:lineRule="auto"/>
        <w:ind w:firstLine="480" w:firstLineChars="200"/>
        <w:rPr>
          <w:rFonts w:ascii="宋体" w:hAnsi="宋体" w:eastAsia="宋体"/>
          <w:szCs w:val="24"/>
        </w:rPr>
      </w:pPr>
      <w:r>
        <w:rPr>
          <w:rFonts w:hint="eastAsia" w:ascii="宋体" w:hAnsi="宋体" w:eastAsia="宋体"/>
          <w:szCs w:val="24"/>
        </w:rPr>
        <w:t>面对种种疑点，刘某无法自圆其说，闪烁其辞并不断试探检查人员掌握的证据情况。检查人员更加坚信了自己的判断</w:t>
      </w:r>
      <w:r>
        <w:rPr>
          <w:rFonts w:hint="eastAsia" w:ascii="宋体" w:hAnsi="宋体" w:eastAsia="宋体"/>
          <w:color w:val="C55911" w:themeColor="accent2" w:themeShade="BF"/>
          <w:szCs w:val="24"/>
        </w:rPr>
        <w:t>，告知刘某检查组已取得资金回流证据，不如实交代事实将承担法律责任。刘某心理防线终于崩溃；承认了在与</w:t>
      </w:r>
      <w:r>
        <w:rPr>
          <w:rFonts w:ascii="宋体" w:hAnsi="宋体" w:eastAsia="宋体"/>
          <w:color w:val="C55911" w:themeColor="accent2" w:themeShade="BF"/>
          <w:szCs w:val="24"/>
        </w:rPr>
        <w:t>A公司和B公司无真实业务的情况下取得增值税普通发票的违法事实</w:t>
      </w:r>
      <w:r>
        <w:rPr>
          <w:rFonts w:ascii="宋体" w:hAnsi="宋体" w:eastAsia="宋体"/>
          <w:szCs w:val="24"/>
        </w:rPr>
        <w:t>。同时，刘某也提出希望公司真实发生的费用能予以企业所得税税前列支。检查人员向公司下达税务事项通知书后，J公司未能换开、补开发票，仅提供了相应的供应商信息和支付记录等材料。</w:t>
      </w:r>
    </w:p>
    <w:p>
      <w:pPr>
        <w:spacing w:beforeLines="50" w:beforeAutospacing="0" w:afterLines="50" w:afterAutospacing="0" w:line="360" w:lineRule="auto"/>
        <w:ind w:firstLine="480" w:firstLineChars="200"/>
        <w:rPr>
          <w:rFonts w:ascii="宋体" w:hAnsi="宋体" w:eastAsia="宋体"/>
          <w:szCs w:val="24"/>
        </w:rPr>
      </w:pPr>
      <w:r>
        <w:rPr>
          <w:rFonts w:hint="eastAsia" w:ascii="宋体" w:hAnsi="宋体" w:eastAsia="宋体"/>
          <w:szCs w:val="24"/>
        </w:rPr>
        <w:t>检查人员通过银行资金流查询证实：</w:t>
      </w:r>
      <w:r>
        <w:rPr>
          <w:rFonts w:ascii="宋体" w:hAnsi="宋体" w:eastAsia="宋体"/>
          <w:szCs w:val="24"/>
        </w:rPr>
        <w:t>J公司通过银行转账支付教项给A公</w:t>
      </w:r>
      <w:r>
        <w:rPr>
          <w:rFonts w:hint="eastAsia" w:ascii="宋体" w:hAnsi="宋体" w:eastAsia="宋体"/>
          <w:szCs w:val="24"/>
        </w:rPr>
        <w:t>司</w:t>
      </w:r>
      <w:r>
        <w:rPr>
          <w:rFonts w:ascii="宋体" w:hAnsi="宋体" w:eastAsia="宋体"/>
          <w:szCs w:val="24"/>
        </w:rPr>
        <w:t>和B公司，A公司和B公司再转给广州C公司，广州C公司扣除3%——10%手续费后转账给刘某，形成资金回流闭环。至此，形成完整的证据链，案情真相大白。</w:t>
      </w:r>
    </w:p>
    <w:p>
      <w:pPr>
        <w:pStyle w:val="3"/>
        <w:spacing w:before="50" w:beforeAutospacing="0" w:after="50" w:afterAutospacing="0" w:line="360" w:lineRule="auto"/>
        <w:ind w:firstLine="482" w:firstLineChars="200"/>
        <w:rPr>
          <w:rFonts w:ascii="宋体" w:hAnsi="宋体" w:eastAsia="宋体"/>
          <w:sz w:val="24"/>
          <w:szCs w:val="24"/>
        </w:rPr>
      </w:pPr>
      <w:r>
        <w:rPr>
          <w:rFonts w:hint="eastAsia" w:ascii="宋体" w:hAnsi="宋体" w:eastAsia="宋体"/>
          <w:sz w:val="24"/>
          <w:szCs w:val="24"/>
        </w:rPr>
        <w:t>二、案件事实</w:t>
      </w:r>
    </w:p>
    <w:p>
      <w:pPr>
        <w:spacing w:beforeLines="50" w:beforeAutospacing="0" w:afterLines="50" w:afterAutospacing="0" w:line="360" w:lineRule="auto"/>
        <w:ind w:firstLine="480" w:firstLineChars="200"/>
        <w:rPr>
          <w:rFonts w:ascii="宋体" w:hAnsi="宋体" w:eastAsia="宋体"/>
          <w:szCs w:val="24"/>
        </w:rPr>
      </w:pPr>
      <w:r>
        <w:rPr>
          <w:rFonts w:hint="eastAsia" w:ascii="宋体" w:hAnsi="宋体" w:eastAsia="宋体"/>
          <w:szCs w:val="24"/>
        </w:rPr>
        <w:t>经查明，本案的主要事实如下：</w:t>
      </w:r>
    </w:p>
    <w:p>
      <w:pPr>
        <w:spacing w:beforeLines="50" w:beforeAutospacing="0" w:afterLines="50" w:afterAutospacing="0" w:line="360" w:lineRule="auto"/>
        <w:ind w:firstLine="480" w:firstLineChars="200"/>
        <w:rPr>
          <w:rFonts w:ascii="宋体" w:hAnsi="宋体" w:eastAsia="宋体"/>
          <w:szCs w:val="24"/>
        </w:rPr>
      </w:pPr>
      <w:r>
        <w:rPr>
          <w:rFonts w:ascii="宋体" w:hAnsi="宋体" w:eastAsia="宋体"/>
          <w:szCs w:val="24"/>
        </w:rPr>
        <w:t>1</w:t>
      </w:r>
      <w:r>
        <w:rPr>
          <w:rFonts w:hint="eastAsia" w:ascii="宋体" w:hAnsi="宋体" w:eastAsia="宋体"/>
          <w:kern w:val="0"/>
          <w:szCs w:val="24"/>
        </w:rPr>
        <w:t>.</w:t>
      </w:r>
      <w:r>
        <w:rPr>
          <w:rFonts w:ascii="宋体" w:hAnsi="宋体" w:eastAsia="宋体"/>
          <w:szCs w:val="24"/>
        </w:rPr>
        <w:t>J公司接受A公司和B公司虚开的增值税普通发票，用于列支主营业务成本于企业所得税税前扣除，少缴企业所得税。</w:t>
      </w:r>
    </w:p>
    <w:p>
      <w:pPr>
        <w:spacing w:beforeLines="50" w:beforeAutospacing="0" w:afterLines="50" w:afterAutospacing="0" w:line="360" w:lineRule="auto"/>
        <w:ind w:firstLine="480" w:firstLineChars="200"/>
        <w:rPr>
          <w:rFonts w:ascii="宋体" w:hAnsi="宋体" w:eastAsia="宋体"/>
          <w:szCs w:val="24"/>
        </w:rPr>
      </w:pPr>
      <w:r>
        <w:rPr>
          <w:rFonts w:ascii="宋体" w:hAnsi="宋体" w:eastAsia="宋体"/>
          <w:szCs w:val="24"/>
        </w:rPr>
        <w:t>2</w:t>
      </w:r>
      <w:r>
        <w:rPr>
          <w:rFonts w:hint="eastAsia" w:ascii="宋体" w:hAnsi="宋体" w:eastAsia="宋体"/>
          <w:kern w:val="0"/>
          <w:szCs w:val="24"/>
        </w:rPr>
        <w:t>.</w:t>
      </w:r>
      <w:r>
        <w:rPr>
          <w:rFonts w:ascii="宋体" w:hAnsi="宋体" w:eastAsia="宋体"/>
          <w:kern w:val="0"/>
          <w:szCs w:val="24"/>
        </w:rPr>
        <w:t>J</w:t>
      </w:r>
      <w:r>
        <w:rPr>
          <w:rFonts w:ascii="宋体" w:hAnsi="宋体" w:eastAsia="宋体"/>
          <w:szCs w:val="24"/>
        </w:rPr>
        <w:t>公司利用B公司虚开的增值税普通发票在研发费用科目列支，使其符</w:t>
      </w:r>
      <w:r>
        <w:rPr>
          <w:rFonts w:hint="eastAsia" w:ascii="宋体" w:hAnsi="宋体" w:eastAsia="宋体"/>
          <w:szCs w:val="24"/>
        </w:rPr>
        <w:t>合</w:t>
      </w:r>
      <w:r>
        <w:rPr>
          <w:rFonts w:ascii="宋体" w:hAnsi="宋体" w:eastAsia="宋体"/>
          <w:szCs w:val="24"/>
        </w:rPr>
        <w:t>研发费用总额占销售收入比例不低于6%的标准，骗取税收优惠。</w:t>
      </w:r>
    </w:p>
    <w:p>
      <w:pPr>
        <w:pStyle w:val="3"/>
        <w:spacing w:before="50" w:beforeAutospacing="0" w:after="50" w:afterAutospacing="0" w:line="360" w:lineRule="auto"/>
        <w:ind w:firstLine="482" w:firstLineChars="200"/>
        <w:rPr>
          <w:rFonts w:ascii="宋体" w:hAnsi="宋体" w:eastAsia="宋体"/>
          <w:sz w:val="24"/>
          <w:szCs w:val="24"/>
        </w:rPr>
      </w:pPr>
      <w:r>
        <w:rPr>
          <w:rFonts w:hint="eastAsia" w:ascii="宋体" w:hAnsi="宋体" w:eastAsia="宋体"/>
          <w:sz w:val="24"/>
          <w:szCs w:val="24"/>
        </w:rPr>
        <w:t>三、处理结果</w:t>
      </w:r>
    </w:p>
    <w:p>
      <w:pPr>
        <w:spacing w:beforeLines="50" w:beforeAutospacing="0" w:afterLines="50" w:afterAutospacing="0" w:line="360" w:lineRule="auto"/>
        <w:ind w:firstLine="480" w:firstLineChars="200"/>
        <w:rPr>
          <w:rFonts w:ascii="宋体" w:hAnsi="宋体" w:eastAsia="宋体"/>
          <w:szCs w:val="24"/>
        </w:rPr>
      </w:pPr>
      <w:r>
        <w:rPr>
          <w:rFonts w:hint="eastAsia" w:ascii="宋体" w:hAnsi="宋体" w:eastAsia="宋体"/>
          <w:szCs w:val="24"/>
        </w:rPr>
        <w:t>经审理，税务机关作出如下决定：</w:t>
      </w:r>
    </w:p>
    <w:p>
      <w:pPr>
        <w:spacing w:beforeLines="50" w:beforeAutospacing="0" w:afterLines="50" w:afterAutospacing="0" w:line="360" w:lineRule="auto"/>
        <w:ind w:firstLine="480" w:firstLineChars="200"/>
        <w:rPr>
          <w:rFonts w:ascii="宋体" w:hAnsi="宋体" w:eastAsia="宋体"/>
          <w:szCs w:val="24"/>
        </w:rPr>
      </w:pPr>
      <w:r>
        <w:rPr>
          <w:rFonts w:ascii="宋体" w:hAnsi="宋体" w:eastAsia="宋体"/>
          <w:szCs w:val="24"/>
        </w:rPr>
        <w:t>1</w:t>
      </w:r>
      <w:r>
        <w:rPr>
          <w:rFonts w:hint="eastAsia" w:ascii="宋体" w:hAnsi="宋体" w:eastAsia="宋体"/>
          <w:kern w:val="0"/>
          <w:szCs w:val="24"/>
        </w:rPr>
        <w:t>.</w:t>
      </w:r>
      <w:r>
        <w:rPr>
          <w:rFonts w:ascii="宋体" w:hAnsi="宋体" w:eastAsia="宋体"/>
          <w:szCs w:val="24"/>
        </w:rPr>
        <w:t>J公司接受A公司和B公司虚开的100份增值税普通发票涉及的信息服务</w:t>
      </w:r>
      <w:r>
        <w:rPr>
          <w:rFonts w:hint="eastAsia" w:ascii="宋体" w:hAnsi="宋体" w:eastAsia="宋体"/>
          <w:szCs w:val="24"/>
        </w:rPr>
        <w:t>费、委托开发费不应在企业所得税税前列支，应调增应纳税所得额</w:t>
      </w:r>
      <w:r>
        <w:rPr>
          <w:rFonts w:ascii="宋体" w:hAnsi="宋体" w:eastAsia="宋体"/>
          <w:szCs w:val="24"/>
        </w:rPr>
        <w:t>960</w:t>
      </w:r>
      <w:r>
        <w:rPr>
          <w:rFonts w:hint="eastAsia" w:ascii="宋体" w:hAnsi="宋体" w:eastAsia="宋体"/>
          <w:kern w:val="0"/>
          <w:szCs w:val="24"/>
        </w:rPr>
        <w:t>.</w:t>
      </w:r>
      <w:r>
        <w:rPr>
          <w:rFonts w:ascii="宋体" w:hAnsi="宋体" w:eastAsia="宋体"/>
          <w:szCs w:val="24"/>
        </w:rPr>
        <w:t>21万元；追缴企业所得税240万元。</w:t>
      </w:r>
    </w:p>
    <w:p>
      <w:pPr>
        <w:spacing w:beforeLines="50" w:beforeAutospacing="0" w:afterLines="50" w:afterAutospacing="0" w:line="360" w:lineRule="auto"/>
        <w:ind w:firstLine="480" w:firstLineChars="200"/>
        <w:rPr>
          <w:rFonts w:ascii="宋体" w:hAnsi="宋体" w:eastAsia="宋体"/>
          <w:szCs w:val="24"/>
        </w:rPr>
      </w:pPr>
      <w:r>
        <w:rPr>
          <w:rFonts w:ascii="宋体" w:hAnsi="宋体" w:eastAsia="宋体"/>
          <w:szCs w:val="24"/>
        </w:rPr>
        <w:t>2</w:t>
      </w:r>
      <w:r>
        <w:rPr>
          <w:rFonts w:hint="eastAsia" w:ascii="宋体" w:hAnsi="宋体" w:eastAsia="宋体"/>
          <w:kern w:val="0"/>
          <w:szCs w:val="24"/>
        </w:rPr>
        <w:t>.</w:t>
      </w:r>
      <w:r>
        <w:rPr>
          <w:rFonts w:ascii="宋体" w:hAnsi="宋体" w:eastAsia="宋体"/>
          <w:kern w:val="0"/>
          <w:szCs w:val="24"/>
        </w:rPr>
        <w:t>J</w:t>
      </w:r>
      <w:r>
        <w:rPr>
          <w:rFonts w:ascii="宋体" w:hAnsi="宋体" w:eastAsia="宋体"/>
          <w:szCs w:val="24"/>
        </w:rPr>
        <w:t>公司接受B公司虚开的68份增值税普通发票涉及的委托开发费属于虚增研发</w:t>
      </w:r>
      <w:r>
        <w:rPr>
          <w:rFonts w:hint="eastAsia" w:ascii="宋体" w:hAnsi="宋体" w:eastAsia="宋体"/>
          <w:szCs w:val="24"/>
        </w:rPr>
        <w:t>费</w:t>
      </w:r>
      <w:r>
        <w:rPr>
          <w:rFonts w:ascii="宋体" w:hAnsi="宋体" w:eastAsia="宋体"/>
          <w:szCs w:val="24"/>
        </w:rPr>
        <w:t>用，不应在研发费用科目列支；调整后，J公司研发费用总额占销售收入总额的比例低于6%，不符合软件企业认定标准，不应享受企业所得税"两免三减半”优惠政策。对公司2016年、2017年享受的企业所得税优惠予以追</w:t>
      </w:r>
      <w:r>
        <w:rPr>
          <w:rFonts w:hint="eastAsia" w:ascii="宋体" w:hAnsi="宋体" w:eastAsia="宋体"/>
          <w:szCs w:val="24"/>
        </w:rPr>
        <w:t>缴</w:t>
      </w:r>
      <w:r>
        <w:rPr>
          <w:rFonts w:ascii="宋体" w:hAnsi="宋体" w:eastAsia="宋体"/>
          <w:szCs w:val="24"/>
        </w:rPr>
        <w:t>。</w:t>
      </w:r>
    </w:p>
    <w:p>
      <w:pPr>
        <w:spacing w:beforeLines="50" w:beforeAutospacing="0" w:afterLines="50" w:afterAutospacing="0" w:line="360" w:lineRule="auto"/>
        <w:ind w:firstLine="480" w:firstLineChars="200"/>
        <w:rPr>
          <w:rFonts w:ascii="宋体" w:hAnsi="宋体" w:eastAsia="宋体"/>
          <w:szCs w:val="24"/>
        </w:rPr>
      </w:pPr>
      <w:r>
        <w:rPr>
          <w:rFonts w:hint="eastAsia" w:ascii="宋体" w:hAnsi="宋体" w:eastAsia="宋体"/>
          <w:szCs w:val="24"/>
        </w:rPr>
        <w:t>3</w:t>
      </w:r>
      <w:r>
        <w:rPr>
          <w:rFonts w:hint="eastAsia" w:ascii="宋体" w:hAnsi="宋体" w:eastAsia="宋体"/>
          <w:kern w:val="0"/>
          <w:szCs w:val="24"/>
        </w:rPr>
        <w:t>.</w:t>
      </w:r>
      <w:r>
        <w:rPr>
          <w:rFonts w:ascii="宋体" w:hAnsi="宋体" w:eastAsia="宋体"/>
          <w:szCs w:val="24"/>
        </w:rPr>
        <w:t>追缴上述两项</w:t>
      </w:r>
      <w:r>
        <w:rPr>
          <w:rFonts w:hint="eastAsia" w:ascii="宋体" w:hAnsi="宋体" w:eastAsia="宋体"/>
          <w:szCs w:val="24"/>
        </w:rPr>
        <w:t>J</w:t>
      </w:r>
      <w:r>
        <w:rPr>
          <w:rFonts w:ascii="宋体" w:hAnsi="宋体" w:eastAsia="宋体"/>
          <w:szCs w:val="24"/>
        </w:rPr>
        <w:t>公司企业所得税562万元（调增应纳税所得额追缴的企业所得税加上不应享受的企业所得税优惠），并依法加收滞纳金。</w:t>
      </w:r>
    </w:p>
    <w:p>
      <w:pPr>
        <w:spacing w:beforeLines="50" w:beforeAutospacing="0" w:afterLines="50" w:afterAutospacing="0" w:line="360" w:lineRule="auto"/>
        <w:ind w:firstLine="480" w:firstLineChars="200"/>
        <w:rPr>
          <w:rFonts w:ascii="宋体" w:hAnsi="宋体" w:eastAsia="宋体"/>
          <w:szCs w:val="24"/>
        </w:rPr>
      </w:pPr>
      <w:r>
        <w:rPr>
          <w:rFonts w:hint="eastAsia" w:ascii="宋体" w:hAnsi="宋体" w:eastAsia="宋体"/>
          <w:szCs w:val="24"/>
        </w:rPr>
        <w:t>4</w:t>
      </w:r>
      <w:r>
        <w:rPr>
          <w:rFonts w:hint="eastAsia" w:ascii="宋体" w:hAnsi="宋体" w:eastAsia="宋体"/>
          <w:kern w:val="0"/>
          <w:szCs w:val="24"/>
        </w:rPr>
        <w:t>.</w:t>
      </w:r>
      <w:r>
        <w:rPr>
          <w:rFonts w:ascii="宋体" w:hAnsi="宋体" w:eastAsia="宋体"/>
          <w:szCs w:val="24"/>
        </w:rPr>
        <w:t>J公司接受虚开增值税普通发票行为涉嫌犯罪，移送公安机关依法追究其刑事责任，暂不予行政处罚。</w:t>
      </w:r>
    </w:p>
    <w:p>
      <w:pPr>
        <w:spacing w:beforeLines="50" w:beforeAutospacing="0" w:afterLines="50" w:afterAutospacing="0" w:line="360" w:lineRule="auto"/>
        <w:ind w:firstLine="480" w:firstLineChars="200"/>
        <w:rPr>
          <w:rFonts w:ascii="宋体" w:hAnsi="宋体" w:eastAsia="宋体"/>
          <w:szCs w:val="24"/>
        </w:rPr>
      </w:pPr>
    </w:p>
    <w:p>
      <w:pPr>
        <w:pStyle w:val="2"/>
        <w:spacing w:before="50" w:beforeAutospacing="0" w:after="50" w:afterAutospacing="0" w:line="360" w:lineRule="auto"/>
        <w:ind w:firstLine="482" w:firstLineChars="200"/>
        <w:rPr>
          <w:rFonts w:ascii="宋体" w:hAnsi="宋体" w:eastAsia="宋体"/>
          <w:sz w:val="24"/>
          <w:szCs w:val="24"/>
        </w:rPr>
      </w:pPr>
      <w:r>
        <w:rPr>
          <w:rFonts w:ascii="宋体" w:hAnsi="宋体" w:eastAsia="宋体"/>
          <w:sz w:val="24"/>
          <w:szCs w:val="24"/>
        </w:rPr>
        <w:t>争议焦点</w:t>
      </w:r>
    </w:p>
    <w:p>
      <w:pPr>
        <w:spacing w:before="50" w:beforeAutospacing="0" w:after="50" w:afterAutospacing="0" w:line="360" w:lineRule="auto"/>
        <w:ind w:firstLine="480" w:firstLineChars="200"/>
        <w:rPr>
          <w:rFonts w:ascii="宋体" w:hAnsi="宋体" w:eastAsia="宋体"/>
          <w:szCs w:val="24"/>
        </w:rPr>
      </w:pPr>
    </w:p>
    <w:p>
      <w:pPr>
        <w:spacing w:beforeLines="50" w:beforeAutospacing="0" w:afterLines="50" w:afterAutospacing="0" w:line="360" w:lineRule="auto"/>
        <w:ind w:firstLine="480" w:firstLineChars="200"/>
        <w:rPr>
          <w:rFonts w:ascii="宋体" w:hAnsi="宋体" w:eastAsia="宋体"/>
          <w:szCs w:val="24"/>
        </w:rPr>
      </w:pPr>
      <w:r>
        <w:rPr>
          <w:rFonts w:hint="eastAsia" w:ascii="宋体" w:hAnsi="宋体" w:eastAsia="宋体"/>
          <w:szCs w:val="24"/>
        </w:rPr>
        <w:t>本案中，双方争议的焦点在于公司的真实业务部分能否税前列支问题。</w:t>
      </w:r>
    </w:p>
    <w:p>
      <w:pPr>
        <w:spacing w:beforeLines="50" w:beforeAutospacing="0" w:afterLines="50" w:afterAutospacing="0" w:line="360" w:lineRule="auto"/>
        <w:ind w:firstLine="480" w:firstLineChars="200"/>
        <w:rPr>
          <w:rFonts w:ascii="宋体" w:hAnsi="宋体" w:eastAsia="宋体"/>
          <w:szCs w:val="24"/>
        </w:rPr>
      </w:pPr>
      <w:r>
        <w:rPr>
          <w:rFonts w:ascii="宋体" w:hAnsi="宋体" w:eastAsia="宋体"/>
          <w:szCs w:val="24"/>
        </w:rPr>
        <w:t>J公司认为，其</w:t>
      </w:r>
      <w:r>
        <w:rPr>
          <w:rFonts w:ascii="宋体" w:hAnsi="宋体" w:eastAsia="宋体"/>
          <w:color w:val="C55911" w:themeColor="accent2" w:themeShade="BF"/>
          <w:szCs w:val="24"/>
        </w:rPr>
        <w:t>网络渠道流量资源的供应者多为自然人，不能自行开具发票，一般也不愿协助公司代开发票，因此公司向A公司和B公司购买了增值税普通发票。虽然上述发票为接受虚开所得，但其对应的成本</w:t>
      </w:r>
      <w:r>
        <w:rPr>
          <w:rFonts w:hint="eastAsia" w:ascii="宋体" w:hAnsi="宋体" w:eastAsia="宋体"/>
          <w:color w:val="C55911" w:themeColor="accent2" w:themeShade="BF"/>
          <w:szCs w:val="24"/>
        </w:rPr>
        <w:t>费</w:t>
      </w:r>
      <w:r>
        <w:rPr>
          <w:rFonts w:ascii="宋体" w:hAnsi="宋体" w:eastAsia="宋体"/>
          <w:color w:val="C55911" w:themeColor="accent2" w:themeShade="BF"/>
          <w:szCs w:val="24"/>
        </w:rPr>
        <w:t>用真实发生，应</w:t>
      </w:r>
      <w:r>
        <w:rPr>
          <w:rFonts w:hint="eastAsia" w:ascii="宋体" w:hAnsi="宋体" w:eastAsia="宋体"/>
          <w:color w:val="C55911" w:themeColor="accent2" w:themeShade="BF"/>
          <w:szCs w:val="24"/>
        </w:rPr>
        <w:t>予</w:t>
      </w:r>
      <w:r>
        <w:rPr>
          <w:rFonts w:ascii="宋体" w:hAnsi="宋体" w:eastAsia="宋体"/>
          <w:color w:val="C55911" w:themeColor="accent2" w:themeShade="BF"/>
          <w:szCs w:val="24"/>
        </w:rPr>
        <w:t>以企业所得税税前列支</w:t>
      </w:r>
      <w:r>
        <w:rPr>
          <w:rFonts w:ascii="宋体" w:hAnsi="宋体" w:eastAsia="宋体"/>
          <w:szCs w:val="24"/>
        </w:rPr>
        <w:t>。</w:t>
      </w:r>
    </w:p>
    <w:p>
      <w:pPr>
        <w:spacing w:beforeLines="50" w:beforeAutospacing="0" w:afterLines="50" w:afterAutospacing="0" w:line="360" w:lineRule="auto"/>
        <w:ind w:firstLine="480" w:firstLineChars="200"/>
        <w:rPr>
          <w:rFonts w:ascii="宋体" w:hAnsi="宋体" w:eastAsia="宋体"/>
          <w:szCs w:val="24"/>
        </w:rPr>
      </w:pPr>
      <w:r>
        <w:rPr>
          <w:rFonts w:hint="eastAsia" w:ascii="宋体" w:hAnsi="宋体" w:eastAsia="宋体"/>
          <w:szCs w:val="24"/>
        </w:rPr>
        <w:t>税务机关认为，根据《国家税务总局关于发布（企业所得税税前扣除凭证管理办法》的公告》</w:t>
      </w:r>
      <w:r>
        <w:rPr>
          <w:rFonts w:ascii="宋体" w:hAnsi="宋体" w:eastAsia="宋体"/>
          <w:szCs w:val="24"/>
        </w:rPr>
        <w:t>（</w:t>
      </w:r>
      <w:r>
        <w:fldChar w:fldCharType="begin"/>
      </w:r>
      <w:r>
        <w:instrText xml:space="preserve"> HYPERLINK "http://ssfb86.com/index/News/detail/newsid/329.html" </w:instrText>
      </w:r>
      <w:r>
        <w:fldChar w:fldCharType="separate"/>
      </w:r>
      <w:r>
        <w:rPr>
          <w:rStyle w:val="11"/>
          <w:rFonts w:ascii="宋体" w:hAnsi="宋体" w:eastAsia="宋体"/>
          <w:szCs w:val="24"/>
        </w:rPr>
        <w:t>国家税务总局公告2018年第28号</w:t>
      </w:r>
      <w:r>
        <w:rPr>
          <w:rStyle w:val="11"/>
          <w:rFonts w:ascii="宋体" w:hAnsi="宋体" w:eastAsia="宋体"/>
          <w:szCs w:val="24"/>
        </w:rPr>
        <w:fldChar w:fldCharType="end"/>
      </w:r>
      <w:r>
        <w:rPr>
          <w:rFonts w:ascii="宋体" w:hAnsi="宋体" w:eastAsia="宋体"/>
          <w:szCs w:val="24"/>
        </w:rPr>
        <w:t>）第九条、第十四条、第十五条和第十六条规定，</w:t>
      </w:r>
      <w:r>
        <w:rPr>
          <w:rFonts w:ascii="宋体" w:hAnsi="宋体" w:eastAsia="宋体"/>
          <w:color w:val="C55911" w:themeColor="accent2" w:themeShade="BF"/>
          <w:szCs w:val="24"/>
        </w:rPr>
        <w:t>J公司取得不合规发票，应当在规定期限内补开、换开符合规定的发票或者按规定提供证实支出真实性的相关资料，但J公司未能换开、补开发票，未能提供个人网站收款凭证，也未能提供支付个人网站的会计核算资料，不能证明公司购买渠道流量的业务真实发生，不符合文件规定可以企业所得税税前列支的条件</w:t>
      </w:r>
      <w:r>
        <w:rPr>
          <w:rFonts w:ascii="宋体" w:hAnsi="宋体" w:eastAsia="宋体"/>
          <w:szCs w:val="24"/>
        </w:rPr>
        <w:t>。</w:t>
      </w:r>
    </w:p>
    <w:p>
      <w:pPr>
        <w:spacing w:beforeLines="50" w:beforeAutospacing="0" w:afterLines="50" w:afterAutospacing="0" w:line="360" w:lineRule="auto"/>
        <w:ind w:firstLine="480" w:firstLineChars="200"/>
        <w:rPr>
          <w:rFonts w:ascii="宋体" w:hAnsi="宋体" w:eastAsia="宋体"/>
          <w:szCs w:val="24"/>
        </w:rPr>
      </w:pPr>
    </w:p>
    <w:p>
      <w:pPr>
        <w:pStyle w:val="2"/>
        <w:spacing w:before="50" w:beforeAutospacing="0" w:after="50" w:afterAutospacing="0" w:line="360" w:lineRule="auto"/>
        <w:ind w:firstLine="482" w:firstLineChars="200"/>
        <w:rPr>
          <w:rFonts w:ascii="宋体" w:hAnsi="宋体" w:eastAsia="宋体"/>
          <w:sz w:val="24"/>
          <w:szCs w:val="24"/>
        </w:rPr>
      </w:pPr>
      <w:r>
        <w:rPr>
          <w:rFonts w:hint="eastAsia" w:ascii="宋体" w:hAnsi="宋体" w:eastAsia="宋体"/>
          <w:sz w:val="24"/>
          <w:szCs w:val="24"/>
        </w:rPr>
        <w:t>案</w:t>
      </w:r>
      <w:r>
        <w:rPr>
          <w:rFonts w:ascii="宋体" w:hAnsi="宋体" w:eastAsia="宋体"/>
          <w:sz w:val="24"/>
          <w:szCs w:val="24"/>
        </w:rPr>
        <w:t>例评析</w:t>
      </w:r>
    </w:p>
    <w:p>
      <w:pPr>
        <w:spacing w:beforeLines="50" w:beforeAutospacing="0" w:afterLines="50" w:afterAutospacing="0" w:line="360" w:lineRule="auto"/>
        <w:ind w:firstLine="480" w:firstLineChars="200"/>
        <w:rPr>
          <w:rFonts w:ascii="宋体" w:hAnsi="宋体" w:eastAsia="宋体"/>
          <w:szCs w:val="24"/>
        </w:rPr>
      </w:pPr>
    </w:p>
    <w:p>
      <w:pPr>
        <w:spacing w:beforeLines="50" w:beforeAutospacing="0" w:afterLines="50" w:afterAutospacing="0" w:line="360" w:lineRule="auto"/>
        <w:ind w:firstLine="480" w:firstLineChars="200"/>
        <w:rPr>
          <w:rFonts w:ascii="宋体" w:hAnsi="宋体" w:eastAsia="宋体"/>
          <w:szCs w:val="24"/>
        </w:rPr>
      </w:pPr>
      <w:r>
        <w:rPr>
          <w:rFonts w:hint="eastAsia" w:ascii="宋体" w:hAnsi="宋体" w:eastAsia="宋体"/>
          <w:szCs w:val="24"/>
        </w:rPr>
        <w:t>本案中，软件公司接受虚开增值税普通发票用于虚增研发费用，骗取软件企业资质，从而骗取税收优惠，手段隐藏。税务机关抓住疑点，层层深入，外调内查，突破此索。以本案为鉴，可以得到以下启示：</w:t>
      </w:r>
    </w:p>
    <w:p>
      <w:pPr>
        <w:pStyle w:val="3"/>
        <w:spacing w:before="50" w:beforeAutospacing="0" w:after="50" w:afterAutospacing="0" w:line="360" w:lineRule="auto"/>
        <w:ind w:firstLine="482" w:firstLineChars="200"/>
        <w:rPr>
          <w:rFonts w:ascii="宋体" w:hAnsi="宋体" w:eastAsia="宋体"/>
          <w:sz w:val="24"/>
          <w:szCs w:val="24"/>
        </w:rPr>
      </w:pPr>
      <w:r>
        <w:rPr>
          <w:rFonts w:hint="eastAsia" w:ascii="宋体" w:hAnsi="宋体" w:eastAsia="宋体"/>
          <w:sz w:val="24"/>
          <w:szCs w:val="24"/>
        </w:rPr>
        <w:t>一、关注软件行业发票取得情况</w:t>
      </w:r>
    </w:p>
    <w:p>
      <w:pPr>
        <w:spacing w:beforeLines="50" w:beforeAutospacing="0" w:afterLines="50" w:afterAutospacing="0" w:line="360" w:lineRule="auto"/>
        <w:ind w:firstLine="480" w:firstLineChars="200"/>
        <w:rPr>
          <w:rFonts w:ascii="宋体" w:hAnsi="宋体" w:eastAsia="宋体"/>
          <w:szCs w:val="24"/>
        </w:rPr>
      </w:pPr>
      <w:r>
        <w:rPr>
          <w:rFonts w:hint="eastAsia" w:ascii="宋体" w:hAnsi="宋体" w:eastAsia="宋体"/>
          <w:szCs w:val="24"/>
        </w:rPr>
        <w:t>网络游戏、软件行业存在大量购买个人劳务的情况，有的个人劳务提供方出于各种目的不愿代开发票，劳务购买方为了企业所得税税前列支有关成本费用，往往向第三方购买虚开的发票。对此类行业，检查中应重点关注其发票取</w:t>
      </w:r>
      <w:r>
        <w:rPr>
          <w:rFonts w:ascii="宋体" w:hAnsi="宋体" w:eastAsia="宋体"/>
          <w:szCs w:val="24"/>
        </w:rPr>
        <w:t>得情况，防止因为所谓的行业“潜规则”造成税款流失。</w:t>
      </w:r>
    </w:p>
    <w:p>
      <w:pPr>
        <w:pStyle w:val="3"/>
        <w:spacing w:before="50" w:beforeAutospacing="0" w:after="50" w:afterAutospacing="0" w:line="360" w:lineRule="auto"/>
        <w:ind w:firstLine="482" w:firstLineChars="200"/>
        <w:rPr>
          <w:rFonts w:ascii="宋体" w:hAnsi="宋体" w:eastAsia="宋体"/>
          <w:sz w:val="24"/>
          <w:szCs w:val="24"/>
        </w:rPr>
      </w:pPr>
      <w:r>
        <w:rPr>
          <w:rFonts w:hint="eastAsia" w:ascii="宋体" w:hAnsi="宋体" w:eastAsia="宋体"/>
          <w:sz w:val="24"/>
          <w:szCs w:val="24"/>
        </w:rPr>
        <w:t>二、正确适用企业所得税税前据实扣除规定</w:t>
      </w:r>
    </w:p>
    <w:p>
      <w:pPr>
        <w:spacing w:beforeLines="50" w:beforeAutospacing="0" w:afterLines="50" w:afterAutospacing="0" w:line="360" w:lineRule="auto"/>
        <w:ind w:firstLine="480" w:firstLineChars="200"/>
        <w:rPr>
          <w:rFonts w:ascii="宋体" w:hAnsi="宋体" w:eastAsia="宋体"/>
          <w:szCs w:val="24"/>
        </w:rPr>
      </w:pPr>
      <w:r>
        <w:rPr>
          <w:rFonts w:hint="eastAsia" w:ascii="宋体" w:hAnsi="宋体" w:eastAsia="宋体"/>
          <w:szCs w:val="24"/>
        </w:rPr>
        <w:t>该案涉及《国家税务总局关于发布（企业所得税税前扣除凭证管理功去）的公告》</w:t>
      </w:r>
      <w:r>
        <w:rPr>
          <w:rFonts w:ascii="宋体" w:hAnsi="宋体" w:eastAsia="宋体"/>
          <w:szCs w:val="24"/>
        </w:rPr>
        <w:t>（</w:t>
      </w:r>
      <w:r>
        <w:fldChar w:fldCharType="begin"/>
      </w:r>
      <w:r>
        <w:instrText xml:space="preserve"> HYPERLINK "http://ssfb86.com/index/News/detail/newsid/329.html" </w:instrText>
      </w:r>
      <w:r>
        <w:fldChar w:fldCharType="separate"/>
      </w:r>
      <w:r>
        <w:rPr>
          <w:rStyle w:val="11"/>
          <w:rFonts w:ascii="宋体" w:hAnsi="宋体" w:eastAsia="宋体"/>
          <w:szCs w:val="24"/>
        </w:rPr>
        <w:t>国家税务总局公告2018年第28号</w:t>
      </w:r>
      <w:r>
        <w:rPr>
          <w:rStyle w:val="11"/>
          <w:rFonts w:ascii="宋体" w:hAnsi="宋体" w:eastAsia="宋体"/>
          <w:szCs w:val="24"/>
        </w:rPr>
        <w:fldChar w:fldCharType="end"/>
      </w:r>
      <w:r>
        <w:rPr>
          <w:rFonts w:ascii="宋体" w:hAnsi="宋体" w:eastAsia="宋体"/>
          <w:szCs w:val="24"/>
        </w:rPr>
        <w:t>）中据实扣除条款的具体应</w:t>
      </w:r>
      <w:r>
        <w:rPr>
          <w:rFonts w:hint="eastAsia" w:ascii="宋体" w:hAnsi="宋体" w:eastAsia="宋体"/>
          <w:szCs w:val="24"/>
        </w:rPr>
        <w:t>用</w:t>
      </w:r>
      <w:r>
        <w:rPr>
          <w:rFonts w:ascii="宋体" w:hAnsi="宋体" w:eastAsia="宋体"/>
          <w:szCs w:val="24"/>
        </w:rPr>
        <w:t>。</w:t>
      </w:r>
      <w:r>
        <w:rPr>
          <w:rFonts w:ascii="宋体" w:hAnsi="宋体" w:eastAsia="宋体"/>
          <w:color w:val="C55911" w:themeColor="accent2" w:themeShade="BF"/>
          <w:szCs w:val="24"/>
        </w:rPr>
        <w:t>据实扣除的原则是，在成本要用真实发生的前提</w:t>
      </w:r>
      <w:r>
        <w:rPr>
          <w:rFonts w:hint="eastAsia" w:ascii="宋体" w:hAnsi="宋体" w:eastAsia="宋体"/>
          <w:color w:val="C55911" w:themeColor="accent2" w:themeShade="BF"/>
          <w:szCs w:val="24"/>
        </w:rPr>
        <w:t>下</w:t>
      </w:r>
      <w:r>
        <w:rPr>
          <w:rFonts w:ascii="宋体" w:hAnsi="宋体" w:eastAsia="宋体"/>
          <w:color w:val="C55911" w:themeColor="accent2" w:themeShade="BF"/>
          <w:szCs w:val="24"/>
        </w:rPr>
        <w:t>，企业未取得发票或不能补开发票，在规定期限内能</w:t>
      </w:r>
      <w:r>
        <w:rPr>
          <w:rFonts w:hint="eastAsia" w:ascii="宋体" w:hAnsi="宋体" w:eastAsia="宋体"/>
          <w:color w:val="C55911" w:themeColor="accent2" w:themeShade="BF"/>
          <w:szCs w:val="24"/>
        </w:rPr>
        <w:t>按</w:t>
      </w:r>
      <w:r>
        <w:rPr>
          <w:rFonts w:ascii="宋体" w:hAnsi="宋体" w:eastAsia="宋体"/>
          <w:color w:val="C55911" w:themeColor="accent2" w:themeShade="BF"/>
          <w:szCs w:val="24"/>
        </w:rPr>
        <w:t>要求提供相关证据资料的</w:t>
      </w:r>
      <w:r>
        <w:rPr>
          <w:rFonts w:hint="eastAsia" w:ascii="宋体" w:hAnsi="宋体" w:eastAsia="宋体"/>
          <w:color w:val="C55911" w:themeColor="accent2" w:themeShade="BF"/>
          <w:szCs w:val="24"/>
        </w:rPr>
        <w:t>，</w:t>
      </w:r>
      <w:r>
        <w:rPr>
          <w:rFonts w:ascii="宋体" w:hAnsi="宋体" w:eastAsia="宋体"/>
          <w:color w:val="C55911" w:themeColor="accent2" w:themeShade="BF"/>
          <w:szCs w:val="24"/>
        </w:rPr>
        <w:t>可以税前扣除。需注意的是，税务机关对纳税人提供的证明资料的审查应当重点关注资料的真性、合法性和相关性</w:t>
      </w:r>
      <w:r>
        <w:rPr>
          <w:rFonts w:ascii="宋体" w:hAnsi="宋体" w:eastAsia="宋体"/>
          <w:szCs w:val="24"/>
        </w:rPr>
        <w:t>，</w:t>
      </w:r>
      <w:r>
        <w:rPr>
          <w:rFonts w:hint="eastAsia" w:ascii="宋体" w:hAnsi="宋体" w:eastAsia="宋体"/>
          <w:szCs w:val="24"/>
        </w:rPr>
        <w:t>三</w:t>
      </w:r>
      <w:r>
        <w:rPr>
          <w:rFonts w:ascii="宋体" w:hAnsi="宋体" w:eastAsia="宋体"/>
          <w:szCs w:val="24"/>
        </w:rPr>
        <w:t>者缺一不可。</w:t>
      </w:r>
    </w:p>
    <w:p>
      <w:pPr>
        <w:pStyle w:val="3"/>
        <w:spacing w:before="50" w:beforeAutospacing="0" w:after="50" w:afterAutospacing="0" w:line="360" w:lineRule="auto"/>
        <w:ind w:firstLine="482" w:firstLineChars="200"/>
        <w:rPr>
          <w:rFonts w:ascii="宋体" w:hAnsi="宋体" w:eastAsia="宋体"/>
          <w:sz w:val="24"/>
          <w:szCs w:val="24"/>
        </w:rPr>
      </w:pPr>
      <w:r>
        <w:rPr>
          <w:rFonts w:hint="eastAsia" w:ascii="宋体" w:hAnsi="宋体" w:eastAsia="宋体"/>
          <w:sz w:val="24"/>
          <w:szCs w:val="24"/>
        </w:rPr>
        <w:t>三、关注企业异常行为与其享受的税收优惠政策之间的关联性</w:t>
      </w:r>
    </w:p>
    <w:p>
      <w:pPr>
        <w:spacing w:beforeLines="50" w:beforeAutospacing="0" w:afterLines="50" w:afterAutospacing="0" w:line="360" w:lineRule="auto"/>
        <w:ind w:firstLine="480" w:firstLineChars="200"/>
        <w:rPr>
          <w:rFonts w:ascii="宋体" w:hAnsi="宋体" w:eastAsia="宋体"/>
          <w:szCs w:val="24"/>
        </w:rPr>
      </w:pPr>
      <w:r>
        <w:rPr>
          <w:rFonts w:hint="eastAsia" w:ascii="宋体" w:hAnsi="宋体" w:eastAsia="宋体"/>
          <w:szCs w:val="24"/>
        </w:rPr>
        <w:t>近年来，为促进特定行业如软件行业、集成电路行业、半导体行业发展，国家出台了—系列税收优惠政策；满足一定条件的企业即可享受。一些不法分子采取各种手段骗取税收优惠，以达到少缴税款的目的。</w:t>
      </w:r>
      <w:r>
        <w:rPr>
          <w:rFonts w:ascii="宋体" w:hAnsi="宋体" w:eastAsia="宋体"/>
          <w:szCs w:val="24"/>
        </w:rPr>
        <w:t>J公司接受虚开</w:t>
      </w:r>
      <w:r>
        <w:rPr>
          <w:rFonts w:hint="eastAsia" w:ascii="宋体" w:hAnsi="宋体" w:eastAsia="宋体"/>
          <w:szCs w:val="24"/>
        </w:rPr>
        <w:t>增</w:t>
      </w:r>
      <w:r>
        <w:rPr>
          <w:rFonts w:ascii="宋体" w:hAnsi="宋体" w:eastAsia="宋体"/>
          <w:szCs w:val="24"/>
        </w:rPr>
        <w:t>值税普通发票并在“研发费用”科目列支，以达到“研发费用总额占销售收人总额的比例不低于6%"的认定标准，从而享受企业所得税“两兔三减半”</w:t>
      </w:r>
      <w:r>
        <w:rPr>
          <w:rFonts w:hint="eastAsia" w:ascii="宋体" w:hAnsi="宋体" w:eastAsia="宋体"/>
          <w:szCs w:val="24"/>
        </w:rPr>
        <w:t>的</w:t>
      </w:r>
      <w:r>
        <w:rPr>
          <w:rFonts w:ascii="宋体" w:hAnsi="宋体" w:eastAsia="宋体"/>
          <w:szCs w:val="24"/>
        </w:rPr>
        <w:t>税收优惠政策。税务机关应对此类案件保持高度敏感，注重对企业异常行为</w:t>
      </w:r>
      <w:r>
        <w:rPr>
          <w:rFonts w:hint="eastAsia" w:ascii="宋体" w:hAnsi="宋体" w:eastAsia="宋体"/>
          <w:szCs w:val="24"/>
        </w:rPr>
        <w:t>与</w:t>
      </w:r>
      <w:r>
        <w:rPr>
          <w:rFonts w:ascii="宋体" w:hAnsi="宋体" w:eastAsia="宋体"/>
          <w:szCs w:val="24"/>
        </w:rPr>
        <w:t>其享受的税收优惠政策之间关联关系的分析。</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30793213"/>
      <w:docPartObj>
        <w:docPartGallery w:val="AutoText"/>
      </w:docPartObj>
    </w:sdtPr>
    <w:sdtContent>
      <w:sdt>
        <w:sdtPr>
          <w:id w:val="1728636285"/>
          <w:docPartObj>
            <w:docPartGallery w:val="AutoText"/>
          </w:docPartObj>
        </w:sdtPr>
        <w:sdtContent>
          <w:p>
            <w:pPr>
              <w:pStyle w:val="6"/>
              <w:jc w:val="center"/>
            </w:pPr>
            <w:r>
              <w:rPr>
                <w:b/>
                <w:bCs/>
                <w:sz w:val="24"/>
                <w:szCs w:val="24"/>
              </w:rPr>
              <w:fldChar w:fldCharType="begin"/>
            </w:r>
            <w:r>
              <w:rPr>
                <w:b/>
                <w:bCs/>
              </w:rPr>
              <w:instrText xml:space="preserve">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7</w:t>
            </w:r>
            <w:r>
              <w:rPr>
                <w:b/>
                <w:bCs/>
                <w:sz w:val="24"/>
                <w:szCs w:val="24"/>
              </w:rPr>
              <w:fldChar w:fldCharType="end"/>
            </w:r>
          </w:p>
        </w:sdtContent>
      </w:sdt>
    </w:sdtContent>
  </w:sdt>
  <w:p>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A5447B"/>
    <w:rsid w:val="00001CDB"/>
    <w:rsid w:val="00016CCE"/>
    <w:rsid w:val="00020930"/>
    <w:rsid w:val="00022D55"/>
    <w:rsid w:val="00032E3D"/>
    <w:rsid w:val="00040270"/>
    <w:rsid w:val="000433B9"/>
    <w:rsid w:val="00043834"/>
    <w:rsid w:val="00050B5C"/>
    <w:rsid w:val="000568DE"/>
    <w:rsid w:val="00065BA9"/>
    <w:rsid w:val="000731B6"/>
    <w:rsid w:val="000828D5"/>
    <w:rsid w:val="00093ACC"/>
    <w:rsid w:val="000A0367"/>
    <w:rsid w:val="00100939"/>
    <w:rsid w:val="0010174F"/>
    <w:rsid w:val="00120194"/>
    <w:rsid w:val="00126C60"/>
    <w:rsid w:val="00164DB4"/>
    <w:rsid w:val="0018253C"/>
    <w:rsid w:val="00186ECF"/>
    <w:rsid w:val="001B45C7"/>
    <w:rsid w:val="001D0127"/>
    <w:rsid w:val="001D3F4D"/>
    <w:rsid w:val="001F0319"/>
    <w:rsid w:val="001F7041"/>
    <w:rsid w:val="00220D1C"/>
    <w:rsid w:val="00221EDC"/>
    <w:rsid w:val="0022440A"/>
    <w:rsid w:val="002479E5"/>
    <w:rsid w:val="00255106"/>
    <w:rsid w:val="00273467"/>
    <w:rsid w:val="002A2733"/>
    <w:rsid w:val="002A46B2"/>
    <w:rsid w:val="002B299C"/>
    <w:rsid w:val="002B4073"/>
    <w:rsid w:val="002D373B"/>
    <w:rsid w:val="002E29FC"/>
    <w:rsid w:val="002F419C"/>
    <w:rsid w:val="00302106"/>
    <w:rsid w:val="00306CDF"/>
    <w:rsid w:val="00307CB1"/>
    <w:rsid w:val="003450B5"/>
    <w:rsid w:val="00383A87"/>
    <w:rsid w:val="00385CDE"/>
    <w:rsid w:val="003B300E"/>
    <w:rsid w:val="003F714A"/>
    <w:rsid w:val="0040239C"/>
    <w:rsid w:val="00412A5E"/>
    <w:rsid w:val="00427EEE"/>
    <w:rsid w:val="004326F7"/>
    <w:rsid w:val="004740C5"/>
    <w:rsid w:val="004748DC"/>
    <w:rsid w:val="00493D98"/>
    <w:rsid w:val="004A5E3E"/>
    <w:rsid w:val="004A6C2B"/>
    <w:rsid w:val="004C171E"/>
    <w:rsid w:val="004D0CC9"/>
    <w:rsid w:val="004D2FA3"/>
    <w:rsid w:val="004E76FD"/>
    <w:rsid w:val="00525169"/>
    <w:rsid w:val="005313D8"/>
    <w:rsid w:val="00541787"/>
    <w:rsid w:val="00545DF8"/>
    <w:rsid w:val="00550878"/>
    <w:rsid w:val="00561929"/>
    <w:rsid w:val="005A11B0"/>
    <w:rsid w:val="005B1EC2"/>
    <w:rsid w:val="005C5071"/>
    <w:rsid w:val="0060104E"/>
    <w:rsid w:val="00624DCA"/>
    <w:rsid w:val="00625239"/>
    <w:rsid w:val="00625311"/>
    <w:rsid w:val="00632AB3"/>
    <w:rsid w:val="00635D1C"/>
    <w:rsid w:val="00652C01"/>
    <w:rsid w:val="00660828"/>
    <w:rsid w:val="00663E5B"/>
    <w:rsid w:val="00676A40"/>
    <w:rsid w:val="00682742"/>
    <w:rsid w:val="00687828"/>
    <w:rsid w:val="006917CA"/>
    <w:rsid w:val="006C209F"/>
    <w:rsid w:val="006E357B"/>
    <w:rsid w:val="006E3E26"/>
    <w:rsid w:val="006E49CF"/>
    <w:rsid w:val="006E76EE"/>
    <w:rsid w:val="0070349D"/>
    <w:rsid w:val="00720F29"/>
    <w:rsid w:val="007366E2"/>
    <w:rsid w:val="007440D2"/>
    <w:rsid w:val="00752CF1"/>
    <w:rsid w:val="0077120C"/>
    <w:rsid w:val="00783C34"/>
    <w:rsid w:val="00790114"/>
    <w:rsid w:val="007918BE"/>
    <w:rsid w:val="007941D7"/>
    <w:rsid w:val="007969AE"/>
    <w:rsid w:val="007A4003"/>
    <w:rsid w:val="007A6F96"/>
    <w:rsid w:val="007B1337"/>
    <w:rsid w:val="007C0D6A"/>
    <w:rsid w:val="007E479C"/>
    <w:rsid w:val="007F10A1"/>
    <w:rsid w:val="00824111"/>
    <w:rsid w:val="00840B39"/>
    <w:rsid w:val="008444D3"/>
    <w:rsid w:val="0085176F"/>
    <w:rsid w:val="00851D05"/>
    <w:rsid w:val="00870EEF"/>
    <w:rsid w:val="00893040"/>
    <w:rsid w:val="008C45BD"/>
    <w:rsid w:val="008F65F4"/>
    <w:rsid w:val="008F765D"/>
    <w:rsid w:val="00920A9C"/>
    <w:rsid w:val="00922D28"/>
    <w:rsid w:val="00935BF3"/>
    <w:rsid w:val="009433C9"/>
    <w:rsid w:val="00945251"/>
    <w:rsid w:val="00974FFF"/>
    <w:rsid w:val="00986FCA"/>
    <w:rsid w:val="009A47F3"/>
    <w:rsid w:val="009C660E"/>
    <w:rsid w:val="009D3757"/>
    <w:rsid w:val="009E03FC"/>
    <w:rsid w:val="009E5431"/>
    <w:rsid w:val="00A2160E"/>
    <w:rsid w:val="00A2487D"/>
    <w:rsid w:val="00A45E2B"/>
    <w:rsid w:val="00A5447B"/>
    <w:rsid w:val="00A62E79"/>
    <w:rsid w:val="00AB4705"/>
    <w:rsid w:val="00AE3ECF"/>
    <w:rsid w:val="00AF0236"/>
    <w:rsid w:val="00B02133"/>
    <w:rsid w:val="00B34591"/>
    <w:rsid w:val="00B47B0C"/>
    <w:rsid w:val="00B514B3"/>
    <w:rsid w:val="00B53EED"/>
    <w:rsid w:val="00B755CD"/>
    <w:rsid w:val="00B938E8"/>
    <w:rsid w:val="00B93FD3"/>
    <w:rsid w:val="00B954BC"/>
    <w:rsid w:val="00BA3407"/>
    <w:rsid w:val="00BA66BD"/>
    <w:rsid w:val="00BB5115"/>
    <w:rsid w:val="00BB7B96"/>
    <w:rsid w:val="00C01FBF"/>
    <w:rsid w:val="00C22DA0"/>
    <w:rsid w:val="00C358D7"/>
    <w:rsid w:val="00C52768"/>
    <w:rsid w:val="00C556F9"/>
    <w:rsid w:val="00C64F1F"/>
    <w:rsid w:val="00C87654"/>
    <w:rsid w:val="00CA7FCD"/>
    <w:rsid w:val="00CB153A"/>
    <w:rsid w:val="00CB4754"/>
    <w:rsid w:val="00CD1E83"/>
    <w:rsid w:val="00CE2EB7"/>
    <w:rsid w:val="00CF4530"/>
    <w:rsid w:val="00D04BB0"/>
    <w:rsid w:val="00D25BAC"/>
    <w:rsid w:val="00D34820"/>
    <w:rsid w:val="00D3501C"/>
    <w:rsid w:val="00D431CD"/>
    <w:rsid w:val="00D45446"/>
    <w:rsid w:val="00D5377F"/>
    <w:rsid w:val="00D5630C"/>
    <w:rsid w:val="00D721FC"/>
    <w:rsid w:val="00D96D98"/>
    <w:rsid w:val="00DA07EF"/>
    <w:rsid w:val="00DB404D"/>
    <w:rsid w:val="00DB6F35"/>
    <w:rsid w:val="00DC2D92"/>
    <w:rsid w:val="00DE7549"/>
    <w:rsid w:val="00E059F6"/>
    <w:rsid w:val="00E4707A"/>
    <w:rsid w:val="00E6119F"/>
    <w:rsid w:val="00E621B3"/>
    <w:rsid w:val="00E86883"/>
    <w:rsid w:val="00E95299"/>
    <w:rsid w:val="00E96E31"/>
    <w:rsid w:val="00EA1047"/>
    <w:rsid w:val="00EA1817"/>
    <w:rsid w:val="00EB4965"/>
    <w:rsid w:val="00ED3216"/>
    <w:rsid w:val="00F3495D"/>
    <w:rsid w:val="00F41CB9"/>
    <w:rsid w:val="00F5520A"/>
    <w:rsid w:val="00F6190D"/>
    <w:rsid w:val="00F61988"/>
    <w:rsid w:val="00F77827"/>
    <w:rsid w:val="00F854DA"/>
    <w:rsid w:val="00FA38A9"/>
    <w:rsid w:val="00FB7617"/>
    <w:rsid w:val="00FF1924"/>
    <w:rsid w:val="68E60AB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100" w:beforeAutospacing="1" w:after="100" w:afterAutospacing="1" w:line="312" w:lineRule="auto"/>
      <w:jc w:val="both"/>
    </w:pPr>
    <w:rPr>
      <w:rFonts w:ascii="仿宋" w:hAnsi="仿宋" w:eastAsia="仿宋" w:cstheme="minorBidi"/>
      <w:kern w:val="2"/>
      <w:sz w:val="24"/>
      <w:szCs w:val="28"/>
      <w:lang w:val="en-US" w:eastAsia="zh-CN" w:bidi="ar-SA"/>
    </w:rPr>
  </w:style>
  <w:style w:type="paragraph" w:styleId="2">
    <w:name w:val="heading 1"/>
    <w:basedOn w:val="1"/>
    <w:next w:val="1"/>
    <w:link w:val="12"/>
    <w:qFormat/>
    <w:uiPriority w:val="9"/>
    <w:pPr>
      <w:jc w:val="center"/>
      <w:outlineLvl w:val="0"/>
    </w:pPr>
    <w:rPr>
      <w:b/>
      <w:bCs/>
      <w:sz w:val="36"/>
      <w:szCs w:val="40"/>
    </w:rPr>
  </w:style>
  <w:style w:type="paragraph" w:styleId="3">
    <w:name w:val="heading 2"/>
    <w:basedOn w:val="1"/>
    <w:next w:val="1"/>
    <w:link w:val="16"/>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17"/>
    <w:unhideWhenUsed/>
    <w:qFormat/>
    <w:uiPriority w:val="9"/>
    <w:pPr>
      <w:keepNext/>
      <w:keepLines/>
      <w:spacing w:before="260" w:after="260" w:line="416" w:lineRule="auto"/>
      <w:outlineLvl w:val="2"/>
    </w:pPr>
    <w:rPr>
      <w:b/>
      <w:bCs/>
      <w:sz w:val="32"/>
      <w:szCs w:val="32"/>
    </w:rPr>
  </w:style>
  <w:style w:type="character" w:default="1" w:styleId="10">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5">
    <w:name w:val="Document Map"/>
    <w:basedOn w:val="1"/>
    <w:link w:val="19"/>
    <w:semiHidden/>
    <w:unhideWhenUsed/>
    <w:qFormat/>
    <w:uiPriority w:val="99"/>
    <w:rPr>
      <w:rFonts w:ascii="宋体" w:eastAsia="宋体"/>
      <w:sz w:val="18"/>
      <w:szCs w:val="18"/>
    </w:rPr>
  </w:style>
  <w:style w:type="paragraph" w:styleId="6">
    <w:name w:val="footer"/>
    <w:basedOn w:val="1"/>
    <w:link w:val="15"/>
    <w:unhideWhenUsed/>
    <w:qFormat/>
    <w:uiPriority w:val="99"/>
    <w:pPr>
      <w:tabs>
        <w:tab w:val="center" w:pos="4153"/>
        <w:tab w:val="right" w:pos="8306"/>
      </w:tabs>
      <w:snapToGrid w:val="0"/>
      <w:spacing w:line="240" w:lineRule="auto"/>
      <w:jc w:val="left"/>
    </w:pPr>
    <w:rPr>
      <w:sz w:val="18"/>
      <w:szCs w:val="18"/>
    </w:rPr>
  </w:style>
  <w:style w:type="paragraph" w:styleId="7">
    <w:name w:val="header"/>
    <w:basedOn w:val="1"/>
    <w:link w:val="14"/>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8">
    <w:name w:val="Normal (Web)"/>
    <w:basedOn w:val="1"/>
    <w:semiHidden/>
    <w:unhideWhenUsed/>
    <w:qFormat/>
    <w:uiPriority w:val="99"/>
    <w:pPr>
      <w:spacing w:line="240" w:lineRule="auto"/>
      <w:jc w:val="left"/>
    </w:pPr>
    <w:rPr>
      <w:rFonts w:ascii="宋体" w:hAnsi="宋体" w:eastAsia="宋体" w:cs="宋体"/>
      <w:kern w:val="0"/>
      <w:szCs w:val="24"/>
    </w:rPr>
  </w:style>
  <w:style w:type="character" w:styleId="11">
    <w:name w:val="Hyperlink"/>
    <w:basedOn w:val="10"/>
    <w:unhideWhenUsed/>
    <w:qFormat/>
    <w:uiPriority w:val="99"/>
    <w:rPr>
      <w:color w:val="0563C1" w:themeColor="hyperlink"/>
      <w:u w:val="single"/>
    </w:rPr>
  </w:style>
  <w:style w:type="character" w:customStyle="1" w:styleId="12">
    <w:name w:val="标题 1 Char"/>
    <w:basedOn w:val="10"/>
    <w:link w:val="2"/>
    <w:qFormat/>
    <w:uiPriority w:val="9"/>
    <w:rPr>
      <w:rFonts w:ascii="仿宋" w:hAnsi="仿宋" w:eastAsia="仿宋"/>
      <w:b/>
      <w:bCs/>
      <w:sz w:val="36"/>
      <w:szCs w:val="40"/>
    </w:rPr>
  </w:style>
  <w:style w:type="paragraph" w:styleId="13">
    <w:name w:val="No Spacing"/>
    <w:qFormat/>
    <w:uiPriority w:val="1"/>
    <w:pPr>
      <w:spacing w:before="0" w:beforeAutospacing="0" w:after="0" w:afterAutospacing="0" w:line="240" w:lineRule="auto"/>
    </w:pPr>
    <w:rPr>
      <w:rFonts w:asciiTheme="minorHAnsi" w:hAnsiTheme="minorHAnsi" w:eastAsiaTheme="minorEastAsia" w:cstheme="minorBidi"/>
      <w:kern w:val="2"/>
      <w:sz w:val="21"/>
      <w:szCs w:val="22"/>
      <w:lang w:val="en-US" w:eastAsia="zh-CN" w:bidi="ar-SA"/>
    </w:rPr>
  </w:style>
  <w:style w:type="character" w:customStyle="1" w:styleId="14">
    <w:name w:val="页眉 Char"/>
    <w:basedOn w:val="10"/>
    <w:link w:val="7"/>
    <w:qFormat/>
    <w:uiPriority w:val="99"/>
    <w:rPr>
      <w:rFonts w:ascii="仿宋" w:hAnsi="仿宋" w:eastAsia="仿宋"/>
      <w:sz w:val="18"/>
      <w:szCs w:val="18"/>
    </w:rPr>
  </w:style>
  <w:style w:type="character" w:customStyle="1" w:styleId="15">
    <w:name w:val="页脚 Char"/>
    <w:basedOn w:val="10"/>
    <w:link w:val="6"/>
    <w:qFormat/>
    <w:uiPriority w:val="99"/>
    <w:rPr>
      <w:rFonts w:ascii="仿宋" w:hAnsi="仿宋" w:eastAsia="仿宋"/>
      <w:sz w:val="18"/>
      <w:szCs w:val="18"/>
    </w:rPr>
  </w:style>
  <w:style w:type="character" w:customStyle="1" w:styleId="16">
    <w:name w:val="标题 2 Char"/>
    <w:basedOn w:val="10"/>
    <w:link w:val="3"/>
    <w:qFormat/>
    <w:uiPriority w:val="9"/>
    <w:rPr>
      <w:rFonts w:asciiTheme="majorHAnsi" w:hAnsiTheme="majorHAnsi" w:eastAsiaTheme="majorEastAsia" w:cstheme="majorBidi"/>
      <w:b/>
      <w:bCs/>
      <w:sz w:val="32"/>
      <w:szCs w:val="32"/>
    </w:rPr>
  </w:style>
  <w:style w:type="character" w:customStyle="1" w:styleId="17">
    <w:name w:val="标题 3 Char"/>
    <w:basedOn w:val="10"/>
    <w:link w:val="4"/>
    <w:qFormat/>
    <w:uiPriority w:val="9"/>
    <w:rPr>
      <w:rFonts w:ascii="仿宋" w:hAnsi="仿宋" w:eastAsia="仿宋"/>
      <w:b/>
      <w:bCs/>
      <w:sz w:val="32"/>
      <w:szCs w:val="32"/>
    </w:rPr>
  </w:style>
  <w:style w:type="character" w:customStyle="1" w:styleId="18">
    <w:name w:val="Unresolved Mention"/>
    <w:basedOn w:val="10"/>
    <w:semiHidden/>
    <w:unhideWhenUsed/>
    <w:qFormat/>
    <w:uiPriority w:val="99"/>
    <w:rPr>
      <w:color w:val="605E5C"/>
      <w:shd w:val="clear" w:color="auto" w:fill="E1DFDD"/>
    </w:rPr>
  </w:style>
  <w:style w:type="character" w:customStyle="1" w:styleId="19">
    <w:name w:val="文档结构图 Char"/>
    <w:basedOn w:val="10"/>
    <w:link w:val="5"/>
    <w:semiHidden/>
    <w:qFormat/>
    <w:uiPriority w:val="99"/>
    <w:rPr>
      <w:rFonts w:ascii="宋体" w:hAnsi="仿宋" w:eastAsia="宋体"/>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728</Words>
  <Characters>4150</Characters>
  <Lines>34</Lines>
  <Paragraphs>9</Paragraphs>
  <TotalTime>7</TotalTime>
  <ScaleCrop>false</ScaleCrop>
  <LinksUpToDate>false</LinksUpToDate>
  <CharactersWithSpaces>4869</CharactersWithSpaces>
  <Application>WPS Office_11.1.0.9740_F1E327BC-269C-435d-A152-05C5408002CA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2022-01-17T12:38:00Z</dcterms:created>
  <dc:creator>A2949</dc:creator>
  <cp:lastModifiedBy>默默</cp:lastModifiedBy>
  <dcterms:modified xsi:type="dcterms:W3CDTF">2022-02-13T08:12:10Z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