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beforeAutospacing="0" w:after="156" w:afterLines="50" w:afterAutospacing="0" w:line="360" w:lineRule="auto"/>
        <w:rPr>
          <w:rFonts w:hint="eastAsia" w:ascii="宋体" w:hAnsi="宋体" w:eastAsia="宋体"/>
          <w:kern w:val="0"/>
        </w:rPr>
      </w:pPr>
      <w:r>
        <w:rPr>
          <w:rFonts w:hint="eastAsia" w:ascii="宋体" w:hAnsi="宋体" w:eastAsia="宋体"/>
          <w:kern w:val="0"/>
        </w:rPr>
        <w:t>2020税务稽查典型案例评析之二十八</w:t>
      </w:r>
    </w:p>
    <w:p>
      <w:pPr>
        <w:spacing w:beforeLines="50" w:beforeAutospacing="0" w:afterLines="50" w:afterAutospacing="0" w:line="360" w:lineRule="auto"/>
        <w:rPr>
          <w:rFonts w:hint="eastAsia" w:ascii="宋体" w:hAnsi="宋体" w:eastAsia="宋体"/>
          <w:kern w:val="0"/>
        </w:rPr>
      </w:pPr>
    </w:p>
    <w:p>
      <w:pPr>
        <w:pStyle w:val="2"/>
        <w:spacing w:before="156" w:beforeLines="50" w:beforeAutospacing="0" w:after="156" w:afterLines="50" w:afterAutospacing="0" w:line="360" w:lineRule="auto"/>
        <w:jc w:val="center"/>
        <w:rPr>
          <w:rFonts w:hint="eastAsia" w:ascii="宋体" w:hAnsi="宋体" w:eastAsia="宋体"/>
          <w:sz w:val="24"/>
          <w:szCs w:val="24"/>
        </w:rPr>
      </w:pPr>
      <w:r>
        <w:rPr>
          <w:rFonts w:hint="eastAsia" w:ascii="宋体" w:hAnsi="宋体" w:eastAsia="宋体"/>
          <w:sz w:val="24"/>
          <w:szCs w:val="24"/>
        </w:rPr>
        <w:t>摘要</w:t>
      </w:r>
    </w:p>
    <w:p>
      <w:pPr>
        <w:pStyle w:val="8"/>
        <w:spacing w:before="156" w:beforeLines="50" w:beforeAutospacing="0" w:after="156" w:afterLines="50" w:afterAutospacing="0" w:line="360" w:lineRule="auto"/>
        <w:ind w:firstLine="386"/>
        <w:rPr>
          <w:rFonts w:hint="eastAsia" w:ascii="楷体" w:hAnsi="楷体" w:eastAsia="楷体" w:cs="楷体"/>
          <w:color w:val="0070C0"/>
          <w:kern w:val="2"/>
          <w:sz w:val="24"/>
          <w:szCs w:val="28"/>
          <w:lang w:val="en-US" w:eastAsia="zh-CN" w:bidi="ar-SA"/>
        </w:rPr>
      </w:pPr>
    </w:p>
    <w:p>
      <w:pPr>
        <w:spacing w:before="156" w:beforeLines="50" w:beforeAutospacing="0" w:after="156" w:afterLines="50" w:afterAutospacing="0" w:line="360" w:lineRule="auto"/>
        <w:ind w:firstLine="480" w:firstLineChars="200"/>
        <w:rPr>
          <w:rFonts w:hint="eastAsia" w:ascii="宋体" w:hAnsi="宋体" w:eastAsia="宋体"/>
          <w:szCs w:val="24"/>
        </w:rPr>
      </w:pPr>
      <w:r>
        <w:rPr>
          <w:rFonts w:hint="eastAsia" w:ascii="楷体" w:hAnsi="楷体" w:eastAsia="楷体" w:cs="楷体"/>
          <w:color w:val="0070C0"/>
          <w:kern w:val="2"/>
          <w:sz w:val="24"/>
          <w:szCs w:val="28"/>
          <w:lang w:val="en-US" w:eastAsia="zh-CN" w:bidi="ar-SA"/>
        </w:rPr>
        <w:t>一、此22户企业均表现出月末集中开票、半夜凌晨开票、发票进销项不匹配等明显的虚开特征。</w:t>
      </w:r>
    </w:p>
    <w:p>
      <w:pPr>
        <w:spacing w:before="156" w:beforeLines="50" w:beforeAutospacing="0" w:after="156" w:afterLines="50" w:afterAutospacing="0" w:line="360" w:lineRule="auto"/>
        <w:ind w:firstLine="480" w:firstLineChars="200"/>
        <w:rPr>
          <w:rFonts w:hint="eastAsia" w:ascii="楷体" w:hAnsi="楷体" w:eastAsia="楷体" w:cs="楷体"/>
          <w:color w:val="0070C0"/>
          <w:kern w:val="2"/>
          <w:sz w:val="24"/>
          <w:szCs w:val="28"/>
          <w:lang w:val="en-US" w:eastAsia="zh-CN" w:bidi="ar-SA"/>
        </w:rPr>
      </w:pPr>
      <w:r>
        <w:rPr>
          <w:rFonts w:hint="eastAsia" w:ascii="楷体" w:hAnsi="楷体" w:eastAsia="楷体" w:cs="楷体"/>
          <w:color w:val="0070C0"/>
          <w:kern w:val="2"/>
          <w:sz w:val="24"/>
          <w:szCs w:val="28"/>
          <w:lang w:val="en-US" w:eastAsia="zh-CN" w:bidi="ar-SA"/>
        </w:rPr>
        <w:t>二、税务机关与公安机关通力合作，结合大数据分析，从开票设备地址、开票网络地址定位人手，及时准确甄别、定位虚开发票团伙和窝点，控制住违法犯罪嫌疑人后深人调查取证。在本案查办过程中，信息化战法对于精准识别和定位暴力虚开团伙发挥了重要作用，各地在案件查办中，可参考本案做法，运用现代信息技术提升办案能力与水平。</w:t>
      </w:r>
    </w:p>
    <w:p>
      <w:pPr>
        <w:spacing w:before="156" w:beforeLines="50" w:beforeAutospacing="0" w:after="156" w:afterLines="50" w:afterAutospacing="0" w:line="360" w:lineRule="auto"/>
        <w:ind w:firstLine="480" w:firstLineChars="200"/>
        <w:rPr>
          <w:rFonts w:hint="eastAsia" w:ascii="楷体" w:hAnsi="楷体" w:eastAsia="楷体" w:cs="楷体"/>
          <w:color w:val="0070C0"/>
          <w:kern w:val="2"/>
          <w:sz w:val="24"/>
          <w:szCs w:val="28"/>
          <w:lang w:val="en-US" w:eastAsia="zh-CN" w:bidi="ar-SA"/>
        </w:rPr>
      </w:pPr>
      <w:r>
        <w:rPr>
          <w:rFonts w:hint="eastAsia" w:ascii="楷体" w:hAnsi="楷体" w:eastAsia="楷体" w:cs="楷体"/>
          <w:color w:val="0070C0"/>
          <w:kern w:val="2"/>
          <w:sz w:val="24"/>
          <w:szCs w:val="28"/>
          <w:lang w:val="en-US" w:eastAsia="zh-CN" w:bidi="ar-SA"/>
        </w:rPr>
        <w:t>通过江苏电信物联网公司从后台数据库提取出3万多条上网记录。经过反复交更比对，专案组锁定犯罪嫌疑人的手机号码。相关信息显示该犯罪嫌疑人一直在济南市活动。</w:t>
      </w:r>
      <w:bookmarkStart w:id="0" w:name="_GoBack"/>
      <w:bookmarkEnd w:id="0"/>
    </w:p>
    <w:p>
      <w:pPr>
        <w:spacing w:before="156" w:beforeLines="50" w:beforeAutospacing="0" w:after="156" w:afterLines="50" w:afterAutospacing="0" w:line="360" w:lineRule="auto"/>
        <w:rPr>
          <w:rFonts w:hint="eastAsia" w:ascii="宋体" w:hAnsi="宋体" w:eastAsia="宋体"/>
          <w:kern w:val="0"/>
        </w:rPr>
      </w:pPr>
    </w:p>
    <w:p>
      <w:pPr>
        <w:spacing w:before="156" w:beforeLines="50" w:beforeAutospacing="0" w:after="156" w:afterLines="50" w:afterAutospacing="0" w:line="360" w:lineRule="auto"/>
        <w:jc w:val="center"/>
        <w:rPr>
          <w:rFonts w:ascii="宋体" w:hAnsi="宋体" w:eastAsia="宋体"/>
          <w:b/>
          <w:bCs/>
          <w:color w:val="C55911" w:themeColor="accent2" w:themeShade="BF"/>
          <w:sz w:val="44"/>
          <w:szCs w:val="44"/>
        </w:rPr>
      </w:pPr>
      <w:r>
        <w:rPr>
          <w:rFonts w:hint="eastAsia" w:ascii="宋体" w:hAnsi="宋体" w:eastAsia="宋体"/>
          <w:b/>
          <w:bCs/>
          <w:color w:val="C55911" w:themeColor="accent2" w:themeShade="BF"/>
          <w:sz w:val="44"/>
          <w:szCs w:val="44"/>
        </w:rPr>
        <w:t>青岛</w:t>
      </w:r>
      <w:r>
        <w:rPr>
          <w:rFonts w:ascii="宋体" w:hAnsi="宋体" w:eastAsia="宋体"/>
          <w:b/>
          <w:bCs/>
          <w:color w:val="C55911" w:themeColor="accent2" w:themeShade="BF"/>
          <w:sz w:val="44"/>
          <w:szCs w:val="44"/>
        </w:rPr>
        <w:t>22户企业虚开增值税专用发票团伙案</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jc w:val="center"/>
        <w:rPr>
          <w:rFonts w:ascii="宋体" w:hAnsi="宋体" w:eastAsia="宋体"/>
          <w:szCs w:val="24"/>
        </w:rPr>
      </w:pPr>
      <w:r>
        <w:rPr>
          <w:rFonts w:hint="eastAsia" w:ascii="宋体" w:hAnsi="宋体" w:eastAsia="宋体"/>
          <w:szCs w:val="24"/>
        </w:rPr>
        <w:t>——</w:t>
      </w:r>
      <w:r>
        <w:fldChar w:fldCharType="begin"/>
      </w:r>
      <w:r>
        <w:instrText xml:space="preserve"> HYPERLINK "http://ssfb86.com/index/News/detail/newsid/10080.html" </w:instrText>
      </w:r>
      <w:r>
        <w:fldChar w:fldCharType="separate"/>
      </w:r>
      <w:r>
        <w:rPr>
          <w:rStyle w:val="11"/>
          <w:rFonts w:hint="eastAsia" w:ascii="宋体" w:hAnsi="宋体" w:eastAsia="宋体"/>
          <w:szCs w:val="24"/>
        </w:rPr>
        <w:t>运用信息化技术准确定位虚开团伙</w:t>
      </w:r>
      <w:r>
        <w:rPr>
          <w:rStyle w:val="11"/>
          <w:rFonts w:hint="eastAsia" w:ascii="宋体" w:hAnsi="宋体" w:eastAsia="宋体"/>
          <w:szCs w:val="24"/>
        </w:rPr>
        <w:fldChar w:fldCharType="end"/>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关键词</w:t>
      </w:r>
      <w:r>
        <w:rPr>
          <w:rFonts w:hint="eastAsia" w:ascii="宋体" w:hAnsi="宋体" w:eastAsia="宋体"/>
          <w:szCs w:val="24"/>
        </w:rPr>
        <w:t>：</w:t>
      </w:r>
      <w:r>
        <w:rPr>
          <w:rFonts w:ascii="宋体" w:hAnsi="宋体" w:eastAsia="宋体"/>
          <w:szCs w:val="24"/>
        </w:rPr>
        <w:t>信息化技术</w:t>
      </w:r>
      <w:r>
        <w:rPr>
          <w:rFonts w:hint="eastAsia" w:ascii="宋体" w:hAnsi="宋体" w:eastAsia="宋体"/>
          <w:szCs w:val="24"/>
        </w:rPr>
        <w:t xml:space="preserve">  </w:t>
      </w:r>
      <w:r>
        <w:rPr>
          <w:rFonts w:ascii="宋体" w:hAnsi="宋体" w:eastAsia="宋体"/>
          <w:szCs w:val="24"/>
        </w:rPr>
        <w:t>虚开团伙</w:t>
      </w:r>
      <w:r>
        <w:rPr>
          <w:rFonts w:hint="eastAsia" w:ascii="宋体" w:hAnsi="宋体" w:eastAsia="宋体"/>
          <w:szCs w:val="24"/>
        </w:rPr>
        <w:t xml:space="preserve">  </w:t>
      </w:r>
      <w:r>
        <w:rPr>
          <w:rFonts w:ascii="宋体" w:hAnsi="宋体" w:eastAsia="宋体"/>
          <w:szCs w:val="24"/>
        </w:rPr>
        <w:t>暴力虚开</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基本案情</w:t>
      </w:r>
    </w:p>
    <w:p/>
    <w:p>
      <w:pPr>
        <w:pStyle w:val="3"/>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一、检查过程</w:t>
      </w:r>
    </w:p>
    <w:p>
      <w:pPr>
        <w:pStyle w:val="4"/>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（一）虛开疑点重重</w:t>
      </w:r>
    </w:p>
    <w:p>
      <w:pPr>
        <w:spacing w:before="156" w:beforeLines="50" w:beforeAutospacing="0" w:after="156" w:afterLines="50" w:afterAutospacing="0" w:line="360" w:lineRule="auto"/>
        <w:ind w:firstLine="480" w:firstLineChars="200"/>
        <w:rPr>
          <w:rFonts w:hint="eastAsia" w:ascii="宋体" w:hAnsi="宋体" w:eastAsia="宋体"/>
          <w:szCs w:val="24"/>
        </w:rPr>
      </w:pPr>
      <w:r>
        <w:rPr>
          <w:rFonts w:ascii="宋体" w:hAnsi="宋体" w:eastAsia="宋体"/>
          <w:szCs w:val="24"/>
        </w:rPr>
        <w:t>2018年5月，青岛市国家税务局稽查局利用首创的打击虚开“三项技术”（即信息化战法），甄别筛选、</w:t>
      </w:r>
      <w:r>
        <w:rPr>
          <w:rFonts w:hint="eastAsia" w:ascii="宋体" w:hAnsi="宋体" w:eastAsia="宋体"/>
          <w:szCs w:val="24"/>
        </w:rPr>
        <w:t>区</w:t>
      </w:r>
      <w:r>
        <w:rPr>
          <w:rFonts w:ascii="宋体" w:hAnsi="宋体" w:eastAsia="宋体"/>
          <w:szCs w:val="24"/>
        </w:rPr>
        <w:t>分定位，锁定了山东省济南市22户疑点企业。通过进一步分析，青岛市国家税务局稽查局发现，此22户企业均表现出</w:t>
      </w:r>
      <w:r>
        <w:rPr>
          <w:rFonts w:ascii="宋体" w:hAnsi="宋体" w:eastAsia="宋体"/>
          <w:color w:val="C55911" w:themeColor="accent2" w:themeShade="BF"/>
          <w:szCs w:val="24"/>
        </w:rPr>
        <w:t>月</w:t>
      </w:r>
      <w:r>
        <w:rPr>
          <w:rFonts w:hint="eastAsia" w:ascii="宋体" w:hAnsi="宋体" w:eastAsia="宋体"/>
          <w:color w:val="C55911" w:themeColor="accent2" w:themeShade="BF"/>
          <w:szCs w:val="24"/>
        </w:rPr>
        <w:t>末</w:t>
      </w:r>
      <w:r>
        <w:rPr>
          <w:rFonts w:ascii="宋体" w:hAnsi="宋体" w:eastAsia="宋体"/>
          <w:color w:val="C55911" w:themeColor="accent2" w:themeShade="BF"/>
          <w:szCs w:val="24"/>
        </w:rPr>
        <w:t>集中开票、半夜凌</w:t>
      </w:r>
      <w:r>
        <w:rPr>
          <w:rFonts w:hint="eastAsia" w:ascii="宋体" w:hAnsi="宋体" w:eastAsia="宋体"/>
          <w:color w:val="C55911" w:themeColor="accent2" w:themeShade="BF"/>
          <w:szCs w:val="24"/>
        </w:rPr>
        <w:t>晨</w:t>
      </w:r>
      <w:r>
        <w:rPr>
          <w:rFonts w:ascii="宋体" w:hAnsi="宋体" w:eastAsia="宋体"/>
          <w:color w:val="C55911" w:themeColor="accent2" w:themeShade="BF"/>
          <w:szCs w:val="24"/>
        </w:rPr>
        <w:t>开票、发票进销项不匹配等明显</w:t>
      </w:r>
      <w:r>
        <w:rPr>
          <w:rFonts w:ascii="宋体" w:hAnsi="宋体" w:eastAsia="宋体"/>
          <w:szCs w:val="24"/>
        </w:rPr>
        <w:t>的虚开特征。青岛市国家税务局稽查局与公安经侦部门组成税警联合专案组，将该虚开团伙作为"三项技术”首次实战的打击目标。</w:t>
      </w:r>
    </w:p>
    <w:p>
      <w:pPr>
        <w:spacing w:before="156" w:beforeLines="50" w:beforeAutospacing="0" w:after="156" w:afterLines="50" w:afterAutospacing="0" w:line="360" w:lineRule="auto"/>
        <w:ind w:firstLine="480" w:firstLineChars="200"/>
        <w:rPr>
          <w:rFonts w:hint="eastAsia" w:ascii="楷体" w:hAnsi="楷体" w:eastAsia="楷体"/>
          <w:szCs w:val="24"/>
        </w:rPr>
      </w:pPr>
      <w:r>
        <w:rPr>
          <w:rFonts w:hint="eastAsia" w:ascii="楷体" w:hAnsi="楷体" w:eastAsia="楷体"/>
          <w:szCs w:val="24"/>
        </w:rPr>
        <w:t>【提示：</w:t>
      </w:r>
      <w:r>
        <w:rPr>
          <w:rFonts w:hint="eastAsia" w:ascii="楷体" w:hAnsi="楷体" w:eastAsia="楷体"/>
          <w:color w:val="0070C0"/>
          <w:szCs w:val="24"/>
        </w:rPr>
        <w:t>暴力虚开的典型：月末集中开票、半夜凌晨开票、发票进销项不匹配等</w:t>
      </w:r>
      <w:r>
        <w:rPr>
          <w:rFonts w:hint="eastAsia" w:ascii="楷体" w:hAnsi="楷体" w:eastAsia="楷体"/>
          <w:szCs w:val="24"/>
        </w:rPr>
        <w:t>！】</w:t>
      </w:r>
    </w:p>
    <w:p>
      <w:pPr>
        <w:spacing w:before="156" w:beforeLines="50" w:beforeAutospacing="0" w:after="156" w:afterLines="50" w:afterAutospacing="0" w:line="360" w:lineRule="auto"/>
        <w:ind w:firstLine="480" w:firstLineChars="200"/>
        <w:rPr>
          <w:rFonts w:hint="eastAsia" w:ascii="楷体" w:hAnsi="楷体" w:eastAsia="楷体"/>
          <w:szCs w:val="24"/>
        </w:rPr>
      </w:pPr>
    </w:p>
    <w:p>
      <w:pPr>
        <w:pStyle w:val="4"/>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（二）揭开幕后面</w:t>
      </w:r>
      <w:r>
        <w:rPr>
          <w:rFonts w:hint="eastAsia" w:ascii="宋体" w:hAnsi="宋体" w:eastAsia="宋体"/>
          <w:sz w:val="24"/>
          <w:szCs w:val="24"/>
        </w:rPr>
        <w:t>纱</w:t>
      </w:r>
    </w:p>
    <w:p>
      <w:pPr>
        <w:spacing w:before="156" w:beforeLines="50" w:beforeAutospacing="0" w:after="156" w:afterLines="50" w:afterAutospacing="0" w:line="360" w:lineRule="auto"/>
        <w:ind w:firstLine="480" w:firstLineChars="200"/>
        <w:rPr>
          <w:rFonts w:hint="eastAsia" w:ascii="宋体" w:hAnsi="宋体" w:eastAsia="宋体"/>
          <w:szCs w:val="24"/>
        </w:rPr>
      </w:pPr>
      <w:r>
        <w:rPr>
          <w:rFonts w:ascii="宋体" w:hAnsi="宋体" w:eastAsia="宋体"/>
          <w:szCs w:val="24"/>
        </w:rPr>
        <w:t>检查人员调取的发票数据显示，该团伙使用江苏电信网络开票。2018年1月17日，专案组前往南京市，通过江苏电信物联网公司</w:t>
      </w:r>
      <w:r>
        <w:rPr>
          <w:rFonts w:ascii="宋体" w:hAnsi="宋体" w:eastAsia="宋体"/>
          <w:color w:val="C55911" w:themeColor="accent2" w:themeShade="BF"/>
          <w:szCs w:val="24"/>
        </w:rPr>
        <w:t>从后台数据库提取出3万多条上网记录。经过反复交更比对，专案组锁定犯罪嫌疑人的手机号码。相关信息显示该犯罪嫌疑人一直在济南市活动</w:t>
      </w:r>
      <w:r>
        <w:rPr>
          <w:rFonts w:ascii="宋体" w:hAnsi="宋体" w:eastAsia="宋体"/>
          <w:szCs w:val="24"/>
        </w:rPr>
        <w:t>。为了避免贻误战机，专案组星夜</w:t>
      </w:r>
      <w:r>
        <w:rPr>
          <w:rFonts w:hint="eastAsia" w:ascii="宋体" w:hAnsi="宋体" w:eastAsia="宋体"/>
          <w:szCs w:val="24"/>
        </w:rPr>
        <w:t>驱</w:t>
      </w:r>
      <w:r>
        <w:rPr>
          <w:rFonts w:ascii="宋体" w:hAnsi="宋体" w:eastAsia="宋体"/>
          <w:szCs w:val="24"/>
        </w:rPr>
        <w:t>车奔赴济南市，在当地公安机关的配合下，监控犯罪嫌疑人活动轨迹。根据犯罪嫌疑人手机上网时显示的基站位置，专案组将其窝点位置范围缩小至方圆6公里内。</w:t>
      </w:r>
    </w:p>
    <w:p>
      <w:pPr>
        <w:spacing w:before="156" w:beforeLines="50" w:beforeAutospacing="0" w:after="156" w:afterLines="50" w:afterAutospacing="0" w:line="360" w:lineRule="auto"/>
        <w:ind w:firstLine="480" w:firstLineChars="200"/>
        <w:rPr>
          <w:rFonts w:hint="eastAsia" w:ascii="楷体" w:hAnsi="楷体" w:eastAsia="楷体"/>
          <w:szCs w:val="24"/>
        </w:rPr>
      </w:pPr>
      <w:r>
        <w:rPr>
          <w:rFonts w:hint="eastAsia" w:ascii="楷体" w:hAnsi="楷体" w:eastAsia="楷体"/>
          <w:szCs w:val="24"/>
        </w:rPr>
        <w:t>【提示：</w:t>
      </w:r>
      <w:r>
        <w:rPr>
          <w:rFonts w:hint="eastAsia" w:ascii="楷体" w:hAnsi="楷体" w:eastAsia="楷体"/>
          <w:color w:val="0070C0"/>
          <w:szCs w:val="24"/>
        </w:rPr>
        <w:t>通过开票上网手机号码，锁定犯罪嫌疑人的活动轨迹，是实施抓捕的有效途径</w:t>
      </w:r>
      <w:r>
        <w:rPr>
          <w:rFonts w:hint="eastAsia" w:ascii="楷体" w:hAnsi="楷体" w:eastAsia="楷体"/>
          <w:szCs w:val="24"/>
        </w:rPr>
        <w:t>！】</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与此同时，专案组</w:t>
      </w:r>
      <w:r>
        <w:rPr>
          <w:rFonts w:hint="eastAsia" w:ascii="宋体" w:hAnsi="宋体" w:eastAsia="宋体"/>
          <w:color w:val="C55911" w:themeColor="accent2" w:themeShade="BF"/>
          <w:szCs w:val="24"/>
        </w:rPr>
        <w:t>调取了涉案企业的银行账户，通过账户取现的视频资料，获取了犯罪嫌疑人影像；再根据犯罪嫌疑人取现时间，调取相应的监控桑像，锁定其驾驶的嫌疑车辆</w:t>
      </w:r>
      <w:r>
        <w:rPr>
          <w:rFonts w:hint="eastAsia" w:ascii="宋体" w:hAnsi="宋体" w:eastAsia="宋体"/>
          <w:szCs w:val="24"/>
        </w:rPr>
        <w:t>；随后，通过车辆移动轨迹，掌握了犯罪嫌疑人的活动情况。但犯罪嫌疑人反侦查能力很强，无论白天黑夜外出时均用车辆遮阳板遮挡面部。为了精准锁定窝点：专案组进一步跟踪摸排，最终找到了窝点所在的小区。</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（三）一举提毁窝点</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功夫不负苦心人。经过几天的蹲守和监控，专案组在某停车场现场抓获正在进行发票交易的俞某，从其口中得知窝点的准确位置。专案组一声令下，各个抓捕小组同步收网，</w:t>
      </w:r>
      <w:r>
        <w:rPr>
          <w:rFonts w:ascii="宋体" w:hAnsi="宋体" w:eastAsia="宋体"/>
          <w:szCs w:val="24"/>
        </w:rPr>
        <w:t>6名犯罪嫌疑人被当场抓获。通过审讯得知，孙某通过中介机构注册青岛D公司等22户企业，在没有真实业务的情况下，收取开</w:t>
      </w:r>
      <w:r>
        <w:rPr>
          <w:rFonts w:hint="eastAsia" w:ascii="宋体" w:hAnsi="宋体" w:eastAsia="宋体"/>
          <w:szCs w:val="24"/>
        </w:rPr>
        <w:t>票</w:t>
      </w:r>
      <w:r>
        <w:rPr>
          <w:rFonts w:ascii="宋体" w:hAnsi="宋体" w:eastAsia="宋体"/>
          <w:szCs w:val="24"/>
        </w:rPr>
        <w:t>费后向下游三门峡M公司等企业虚开增值税专用发票。2018年8月9日，青岛市税警联合破获本起虚开团伙案，一举捣毁该团伙值于济南市及三门峡市的5个窝点，将上游暴力虚开方与下游购票方一网打尽，共抓捕犯罪嫌疑人7名，网上追逃3名。</w:t>
      </w:r>
      <w:r>
        <w:rPr>
          <w:rFonts w:ascii="宋体" w:hAnsi="宋体" w:eastAsia="宋体"/>
          <w:color w:val="C55911" w:themeColor="accent2" w:themeShade="BF"/>
          <w:szCs w:val="24"/>
        </w:rPr>
        <w:t>现场缴获企业营业执照269份、企业2章218枚、空白印章100余枚，网银U盾数百件、手机160多部、激光刻章机台、私刻的政府公章2枚等作案工</w:t>
      </w:r>
      <w:r>
        <w:rPr>
          <w:rFonts w:ascii="宋体" w:hAnsi="宋体" w:eastAsia="宋体"/>
          <w:szCs w:val="24"/>
        </w:rPr>
        <w:t>具。</w:t>
      </w:r>
    </w:p>
    <w:p>
      <w:pPr>
        <w:pStyle w:val="3"/>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二、案件事实</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经查明，本</w:t>
      </w:r>
      <w:r>
        <w:rPr>
          <w:rFonts w:hint="eastAsia" w:ascii="宋体" w:hAnsi="宋体" w:eastAsia="宋体"/>
          <w:szCs w:val="24"/>
        </w:rPr>
        <w:t>案</w:t>
      </w:r>
      <w:r>
        <w:rPr>
          <w:rFonts w:ascii="宋体" w:hAnsi="宋体" w:eastAsia="宋体"/>
          <w:szCs w:val="24"/>
        </w:rPr>
        <w:t>的主要</w:t>
      </w:r>
      <w:r>
        <w:rPr>
          <w:rFonts w:hint="eastAsia" w:ascii="宋体" w:hAnsi="宋体" w:eastAsia="宋体"/>
          <w:szCs w:val="24"/>
        </w:rPr>
        <w:t>事实如下：</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1.</w:t>
      </w:r>
      <w:r>
        <w:rPr>
          <w:rFonts w:ascii="宋体" w:hAnsi="宋体" w:eastAsia="宋体"/>
          <w:szCs w:val="24"/>
        </w:rPr>
        <w:t>冒用他人的身份信息注册青岛D公司等22户企业。实际控制人孙某联系中介机构，由中介机构冒用他人身份信息注册公司，注册后中介机构将营业执照、银行卡、网银、公章等邮寄给孙某。</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2.</w:t>
      </w:r>
      <w:r>
        <w:rPr>
          <w:rFonts w:ascii="宋体" w:hAnsi="宋体" w:eastAsia="宋体"/>
          <w:szCs w:val="24"/>
        </w:rPr>
        <w:t>让他人为自己虚开增值税专用发票。孙某在没有真实业务的情况下</w:t>
      </w:r>
      <w:r>
        <w:rPr>
          <w:rFonts w:hint="eastAsia" w:ascii="宋体" w:hAnsi="宋体" w:eastAsia="宋体"/>
          <w:szCs w:val="24"/>
        </w:rPr>
        <w:t>，</w:t>
      </w:r>
      <w:r>
        <w:rPr>
          <w:rFonts w:ascii="宋体" w:hAnsi="宋体" w:eastAsia="宋体"/>
          <w:szCs w:val="24"/>
        </w:rPr>
        <w:t>以支付开票费的方式让上游企业为自己控制的22户企业虚开增值税专用发票646份，金额合计6444万元，税额合计1031万元。</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3.</w:t>
      </w:r>
      <w:r>
        <w:rPr>
          <w:rFonts w:ascii="宋体" w:hAnsi="宋体" w:eastAsia="宋体"/>
          <w:szCs w:val="24"/>
        </w:rPr>
        <w:t>为他人虚开增值税专用发票。在没有真实业务的情况下，孙某在收取开票费后</w:t>
      </w:r>
      <w:r>
        <w:rPr>
          <w:rFonts w:hint="eastAsia" w:ascii="宋体" w:hAnsi="宋体" w:eastAsia="宋体"/>
          <w:szCs w:val="24"/>
        </w:rPr>
        <w:t>，</w:t>
      </w:r>
      <w:r>
        <w:rPr>
          <w:rFonts w:ascii="宋体" w:hAnsi="宋体" w:eastAsia="宋体"/>
          <w:szCs w:val="24"/>
        </w:rPr>
        <w:t>向下游三门峡M公司等企业虚开增值税专用发票924份，金额合计9210万元，税额合计1473万元。</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三、处理结果</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经审理，税务机关作出如下决定：</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1．青岛D公司等22户企业让他人为自己开具以及为他人开具增值税专用发票行为均构成虚开，虚开发票合计1570份，虚开金额合计</w:t>
      </w:r>
      <w:r>
        <w:rPr>
          <w:rFonts w:hint="eastAsia" w:ascii="宋体" w:hAnsi="宋体" w:eastAsia="宋体"/>
          <w:szCs w:val="24"/>
        </w:rPr>
        <w:t>1.</w:t>
      </w:r>
      <w:r>
        <w:rPr>
          <w:rFonts w:ascii="宋体" w:hAnsi="宋体" w:eastAsia="宋体"/>
          <w:szCs w:val="24"/>
        </w:rPr>
        <w:t>57亿元，税额合250</w:t>
      </w:r>
      <w:r>
        <w:rPr>
          <w:rFonts w:hint="eastAsia" w:ascii="宋体" w:hAnsi="宋体" w:eastAsia="宋体"/>
          <w:szCs w:val="24"/>
        </w:rPr>
        <w:t>4.</w:t>
      </w:r>
      <w:r>
        <w:rPr>
          <w:rFonts w:ascii="宋体" w:hAnsi="宋体" w:eastAsia="宋体"/>
          <w:szCs w:val="24"/>
        </w:rPr>
        <w:t>68万元。</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2．青岛D公司等22户企业虚开增值税专用发票涉嫌犯罪，移送公安机关依法追究其刑事责任。</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本案依次经过立案侦查、审查起诉和刑事审判环节。法院最终判决：主谋孙某犯虚开增值税专用发票罪，</w:t>
      </w:r>
      <w:r>
        <w:rPr>
          <w:rFonts w:hint="eastAsia" w:ascii="宋体" w:hAnsi="宋体" w:eastAsia="宋体"/>
          <w:color w:val="C55911" w:themeColor="accent2" w:themeShade="BF"/>
          <w:szCs w:val="24"/>
        </w:rPr>
        <w:t>判处有期徒刑十一年，并处罚金人民币</w:t>
      </w:r>
      <w:r>
        <w:rPr>
          <w:rFonts w:ascii="宋体" w:hAnsi="宋体" w:eastAsia="宋体"/>
          <w:color w:val="C55911" w:themeColor="accent2" w:themeShade="BF"/>
          <w:szCs w:val="24"/>
        </w:rPr>
        <w:t>30万元；其余6人犯虚开增值税专用发票罪，判处三年至十年不等的有期徒刑，共处罚金人民币35万元</w:t>
      </w:r>
      <w:r>
        <w:rPr>
          <w:rFonts w:ascii="宋体" w:hAnsi="宋体" w:eastAsia="宋体"/>
          <w:szCs w:val="24"/>
        </w:rPr>
        <w:t>。</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案件疑难</w:t>
      </w:r>
    </w:p>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一、关于涉案企业交易真实性认定问题</w:t>
      </w:r>
    </w:p>
    <w:p>
      <w:pPr>
        <w:spacing w:before="156" w:beforeLines="50" w:beforeAutospacing="0" w:after="156" w:afterLines="50" w:afterAutospacing="0" w:line="360" w:lineRule="auto"/>
        <w:ind w:firstLine="480" w:firstLineChars="200"/>
        <w:rPr>
          <w:rFonts w:hint="eastAsia" w:ascii="宋体" w:hAnsi="宋体" w:eastAsia="宋体"/>
          <w:szCs w:val="24"/>
        </w:rPr>
      </w:pPr>
      <w:r>
        <w:rPr>
          <w:rFonts w:hint="eastAsia" w:ascii="宋体" w:hAnsi="宋体" w:eastAsia="宋体"/>
          <w:szCs w:val="24"/>
        </w:rPr>
        <w:t>本案最大的难点在于涉案企业众多、虚开链条复杂，企业交易的真实性难以查证。专案组通过询问相关人员，查明青岛</w:t>
      </w:r>
      <w:r>
        <w:rPr>
          <w:rFonts w:ascii="宋体" w:hAnsi="宋体" w:eastAsia="宋体"/>
          <w:szCs w:val="24"/>
        </w:rPr>
        <w:t>D公司等22户企业在没有真实业务的情况下，让他人为自己、为他人虚开增值税专用发票；通过查询涉案企业、个人银行账户资金明细，</w:t>
      </w:r>
      <w:r>
        <w:rPr>
          <w:rFonts w:ascii="宋体" w:hAnsi="宋体" w:eastAsia="宋体"/>
          <w:color w:val="C55911" w:themeColor="accent2" w:themeShade="BF"/>
          <w:szCs w:val="24"/>
        </w:rPr>
        <w:t>查明开票企业与购票企业之间存在资金回流</w:t>
      </w:r>
      <w:r>
        <w:rPr>
          <w:rFonts w:ascii="宋体" w:hAnsi="宋体" w:eastAsia="宋体"/>
          <w:szCs w:val="24"/>
        </w:rPr>
        <w:t>。综合以上证据，认定涉案企业之间无真实的购销业务。</w:t>
      </w:r>
    </w:p>
    <w:p>
      <w:pPr>
        <w:spacing w:before="156" w:beforeLines="50" w:beforeAutospacing="0" w:after="156" w:afterLines="50" w:afterAutospacing="0" w:line="360" w:lineRule="auto"/>
        <w:ind w:firstLine="480" w:firstLineChars="200"/>
        <w:rPr>
          <w:rFonts w:hint="eastAsia" w:ascii="楷体" w:hAnsi="楷体" w:eastAsia="楷体"/>
          <w:szCs w:val="24"/>
        </w:rPr>
      </w:pPr>
      <w:r>
        <w:rPr>
          <w:rFonts w:hint="eastAsia" w:ascii="楷体" w:hAnsi="楷体" w:eastAsia="楷体"/>
          <w:szCs w:val="24"/>
        </w:rPr>
        <w:t>【提示：</w:t>
      </w:r>
      <w:r>
        <w:rPr>
          <w:rFonts w:hint="eastAsia" w:ascii="楷体" w:hAnsi="楷体" w:eastAsia="楷体"/>
          <w:color w:val="0070C0"/>
          <w:szCs w:val="24"/>
        </w:rPr>
        <w:t>查证资金回流，才能揭开虚假交易的“面纱”！</w:t>
      </w:r>
      <w:r>
        <w:rPr>
          <w:rFonts w:hint="eastAsia" w:ascii="楷体" w:hAnsi="楷体" w:eastAsia="楷体"/>
          <w:szCs w:val="24"/>
        </w:rPr>
        <w:t>】</w:t>
      </w:r>
    </w:p>
    <w:p>
      <w:pPr>
        <w:spacing w:before="156" w:beforeLines="50" w:beforeAutospacing="0" w:after="156" w:afterLines="50" w:afterAutospacing="0" w:line="360" w:lineRule="auto"/>
        <w:ind w:firstLine="480" w:firstLineChars="200"/>
        <w:rPr>
          <w:rFonts w:ascii="宋体" w:hAnsi="宋体" w:eastAsia="宋体"/>
          <w:szCs w:val="24"/>
        </w:rPr>
      </w:pP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二、关于虚开团伙认定问题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本案中，认定虚开团伙对案件整体突破和定性具有重要作用。通过取证，专案组查清了以下事实：</w:t>
      </w:r>
      <w:r>
        <w:rPr>
          <w:rFonts w:ascii="宋体" w:hAnsi="宋体" w:eastAsia="宋体"/>
          <w:szCs w:val="24"/>
        </w:rPr>
        <w:t>22户涉案企业均由</w:t>
      </w:r>
      <w:r>
        <w:rPr>
          <w:rFonts w:ascii="宋体" w:hAnsi="宋体" w:eastAsia="宋体"/>
          <w:color w:val="C55911" w:themeColor="accent2" w:themeShade="BF"/>
          <w:szCs w:val="24"/>
        </w:rPr>
        <w:t>孙某通过中介机构设立并实际控制，营业执照、银行卡、网银、公章等均由孙某掌握；此22户涉案企业均系冒用他人身份信息进行注册登记，身份信息被冒用的个人对自己名下的公司一无所知</w:t>
      </w:r>
      <w:r>
        <w:rPr>
          <w:rFonts w:ascii="宋体" w:hAnsi="宋体" w:eastAsia="宋体"/>
          <w:szCs w:val="24"/>
        </w:rPr>
        <w:t>；22户企业之间，法定代表人和办税人员交叉担任；企业除虚开增值税专用发票外，无实际生产经营业务。综合以上事实，认定22户涉案企业为由孙</w:t>
      </w:r>
      <w:r>
        <w:rPr>
          <w:rFonts w:hint="eastAsia" w:ascii="宋体" w:hAnsi="宋体" w:eastAsia="宋体"/>
          <w:szCs w:val="24"/>
        </w:rPr>
        <w:t>某控制的虚开团伙。</w:t>
      </w:r>
    </w:p>
    <w:p>
      <w:pPr>
        <w:spacing w:before="156" w:beforeLines="50" w:beforeAutospacing="0" w:after="156" w:afterLines="50" w:afterAutospacing="0" w:line="360" w:lineRule="auto"/>
        <w:ind w:firstLine="480" w:firstLineChars="200"/>
        <w:rPr>
          <w:rFonts w:hint="eastAsia" w:ascii="楷体" w:hAnsi="楷体" w:eastAsia="楷体"/>
          <w:szCs w:val="24"/>
        </w:rPr>
      </w:pPr>
      <w:r>
        <w:rPr>
          <w:rFonts w:hint="eastAsia" w:ascii="楷体" w:hAnsi="楷体" w:eastAsia="楷体"/>
          <w:szCs w:val="24"/>
        </w:rPr>
        <w:t>【提示：</w:t>
      </w:r>
      <w:r>
        <w:rPr>
          <w:rFonts w:hint="eastAsia" w:ascii="楷体" w:hAnsi="楷体" w:eastAsia="楷体"/>
          <w:color w:val="0070C0"/>
          <w:szCs w:val="24"/>
        </w:rPr>
        <w:t>认定犯罪团伙，是准确追究实际控制人法律责任的关键；否则，很有可能无罪逃脱、轻罪发落</w:t>
      </w:r>
      <w:r>
        <w:rPr>
          <w:rFonts w:hint="eastAsia" w:ascii="楷体" w:hAnsi="楷体" w:eastAsia="楷体"/>
          <w:szCs w:val="24"/>
        </w:rPr>
        <w:t>！】</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案例评析</w:t>
      </w:r>
    </w:p>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虚开团伙恶意利用从企业注册到发票开具全程网上操作的便利条件，实施大量注册企业、跨区迅速开票、短期内走逃等违法行为。税务机关采用信息化战法，精准锁定疑点企业，快速固定有关证据，破获此案。以本案为鉴，可以得到以下启示：</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一、现代信息技术是查办案件的有力手段</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不法分子注册多个新办企业，一次性或分批次实施暴力虚开发票。税务机关与公安机关通力合作，结合大数据分析，从开票设备地址、开票网络地址定位人手，及时准确甄别、定位虚开发票团伙和窝点，控制住违法犯罪嫌疑人后深人调查取证。在本案查办过程中，信</w:t>
      </w:r>
      <w:r>
        <w:rPr>
          <w:rFonts w:hint="eastAsia" w:ascii="宋体" w:hAnsi="宋体" w:eastAsia="宋体"/>
          <w:color w:val="C55911" w:themeColor="accent2" w:themeShade="BF"/>
          <w:szCs w:val="24"/>
        </w:rPr>
        <w:t>息化战法对于精准识别和定位暴力虚开团伙发挥了重要作用，各地在案件查办中，可参考本案做法</w:t>
      </w:r>
      <w:r>
        <w:rPr>
          <w:rFonts w:hint="eastAsia" w:ascii="宋体" w:hAnsi="宋体" w:eastAsia="宋体"/>
          <w:szCs w:val="24"/>
        </w:rPr>
        <w:t>，运用现代信息技术提升办案能力与水平。</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二、多方面取证判定交易真实性</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围绕发票对应业务的真实性，检查人员重点从货物出入库、运输、货款支付等方面进行调查取证，查清企业购销货物名称背离、交易资金回流、支付开票费等违法事实，取得无货交易相应的书证、物证等证据，综合各方面证据对涉案企业交易的真实性进行判定，为案件定性处理奠定了基础。面对涉案企业众多、虚开链条复杂、交易真实性难以查证的案件，可借鉴本案做法，以交易的真实性为核心，综合取证，综合判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447B"/>
    <w:rsid w:val="00016CCE"/>
    <w:rsid w:val="00022D55"/>
    <w:rsid w:val="00032E3D"/>
    <w:rsid w:val="00040270"/>
    <w:rsid w:val="00043834"/>
    <w:rsid w:val="00050B5C"/>
    <w:rsid w:val="000568DE"/>
    <w:rsid w:val="00065BA9"/>
    <w:rsid w:val="000731B6"/>
    <w:rsid w:val="000828D5"/>
    <w:rsid w:val="00093ACC"/>
    <w:rsid w:val="00100939"/>
    <w:rsid w:val="0010174F"/>
    <w:rsid w:val="00120194"/>
    <w:rsid w:val="00126C60"/>
    <w:rsid w:val="00143F27"/>
    <w:rsid w:val="00152476"/>
    <w:rsid w:val="0018253C"/>
    <w:rsid w:val="00183FED"/>
    <w:rsid w:val="00186ECF"/>
    <w:rsid w:val="001D0127"/>
    <w:rsid w:val="001D3F4D"/>
    <w:rsid w:val="001F7041"/>
    <w:rsid w:val="00221EDC"/>
    <w:rsid w:val="0022440A"/>
    <w:rsid w:val="002479E5"/>
    <w:rsid w:val="00255106"/>
    <w:rsid w:val="00291726"/>
    <w:rsid w:val="002A2733"/>
    <w:rsid w:val="002B299C"/>
    <w:rsid w:val="002B4073"/>
    <w:rsid w:val="002D373B"/>
    <w:rsid w:val="002E29FC"/>
    <w:rsid w:val="002F419C"/>
    <w:rsid w:val="00306CDF"/>
    <w:rsid w:val="00307CB1"/>
    <w:rsid w:val="003450B5"/>
    <w:rsid w:val="00372216"/>
    <w:rsid w:val="00383A87"/>
    <w:rsid w:val="003A0C5D"/>
    <w:rsid w:val="003B300E"/>
    <w:rsid w:val="003C2598"/>
    <w:rsid w:val="003F714A"/>
    <w:rsid w:val="0040239C"/>
    <w:rsid w:val="004062A4"/>
    <w:rsid w:val="00412A5E"/>
    <w:rsid w:val="00427EEE"/>
    <w:rsid w:val="004326F7"/>
    <w:rsid w:val="004740C5"/>
    <w:rsid w:val="004748DC"/>
    <w:rsid w:val="00493D98"/>
    <w:rsid w:val="004A5E3E"/>
    <w:rsid w:val="004A6C2B"/>
    <w:rsid w:val="004C171E"/>
    <w:rsid w:val="004D0CC9"/>
    <w:rsid w:val="004D2FA3"/>
    <w:rsid w:val="004E32FA"/>
    <w:rsid w:val="004E76FD"/>
    <w:rsid w:val="00525169"/>
    <w:rsid w:val="005313D8"/>
    <w:rsid w:val="00541787"/>
    <w:rsid w:val="00545DF8"/>
    <w:rsid w:val="00550878"/>
    <w:rsid w:val="005A11B0"/>
    <w:rsid w:val="005B1EC2"/>
    <w:rsid w:val="005C5071"/>
    <w:rsid w:val="0060104E"/>
    <w:rsid w:val="00624DCA"/>
    <w:rsid w:val="00625239"/>
    <w:rsid w:val="00625311"/>
    <w:rsid w:val="00635D1C"/>
    <w:rsid w:val="00652C01"/>
    <w:rsid w:val="00660828"/>
    <w:rsid w:val="00663E5B"/>
    <w:rsid w:val="00676A40"/>
    <w:rsid w:val="00682742"/>
    <w:rsid w:val="00687828"/>
    <w:rsid w:val="006917CA"/>
    <w:rsid w:val="006A1A52"/>
    <w:rsid w:val="006C209F"/>
    <w:rsid w:val="006D16C6"/>
    <w:rsid w:val="006E357B"/>
    <w:rsid w:val="006E3E26"/>
    <w:rsid w:val="006E49CF"/>
    <w:rsid w:val="006E76EE"/>
    <w:rsid w:val="0070349D"/>
    <w:rsid w:val="00720F29"/>
    <w:rsid w:val="007440D2"/>
    <w:rsid w:val="00752CF1"/>
    <w:rsid w:val="0077120C"/>
    <w:rsid w:val="00776E30"/>
    <w:rsid w:val="00783C34"/>
    <w:rsid w:val="007941D7"/>
    <w:rsid w:val="007969AE"/>
    <w:rsid w:val="007A33F2"/>
    <w:rsid w:val="007A4003"/>
    <w:rsid w:val="007A6F96"/>
    <w:rsid w:val="007B1337"/>
    <w:rsid w:val="007C0D6A"/>
    <w:rsid w:val="007E479C"/>
    <w:rsid w:val="007F10A1"/>
    <w:rsid w:val="00824111"/>
    <w:rsid w:val="00840B39"/>
    <w:rsid w:val="008444D3"/>
    <w:rsid w:val="008471E4"/>
    <w:rsid w:val="0085176F"/>
    <w:rsid w:val="00851D05"/>
    <w:rsid w:val="00870EEF"/>
    <w:rsid w:val="00876604"/>
    <w:rsid w:val="00883D49"/>
    <w:rsid w:val="00893040"/>
    <w:rsid w:val="008C45BD"/>
    <w:rsid w:val="008F65F4"/>
    <w:rsid w:val="008F765D"/>
    <w:rsid w:val="00920A9C"/>
    <w:rsid w:val="00922D28"/>
    <w:rsid w:val="00935BF3"/>
    <w:rsid w:val="009433C9"/>
    <w:rsid w:val="00945251"/>
    <w:rsid w:val="00974FFF"/>
    <w:rsid w:val="009817F4"/>
    <w:rsid w:val="00986FCA"/>
    <w:rsid w:val="009A47F3"/>
    <w:rsid w:val="009C660E"/>
    <w:rsid w:val="009D3757"/>
    <w:rsid w:val="009E03FC"/>
    <w:rsid w:val="009E5431"/>
    <w:rsid w:val="00A2160E"/>
    <w:rsid w:val="00A2487D"/>
    <w:rsid w:val="00A24AE0"/>
    <w:rsid w:val="00A45E2B"/>
    <w:rsid w:val="00A5447B"/>
    <w:rsid w:val="00A62E79"/>
    <w:rsid w:val="00AB4705"/>
    <w:rsid w:val="00AE3ECF"/>
    <w:rsid w:val="00AF0236"/>
    <w:rsid w:val="00B02133"/>
    <w:rsid w:val="00B0506B"/>
    <w:rsid w:val="00B123D6"/>
    <w:rsid w:val="00B20B01"/>
    <w:rsid w:val="00B34591"/>
    <w:rsid w:val="00B47B0C"/>
    <w:rsid w:val="00B514B3"/>
    <w:rsid w:val="00B938E8"/>
    <w:rsid w:val="00B93FD3"/>
    <w:rsid w:val="00B954BC"/>
    <w:rsid w:val="00BA3407"/>
    <w:rsid w:val="00BA66BD"/>
    <w:rsid w:val="00BB5115"/>
    <w:rsid w:val="00BB7B96"/>
    <w:rsid w:val="00C01FBF"/>
    <w:rsid w:val="00C148C3"/>
    <w:rsid w:val="00C22DA0"/>
    <w:rsid w:val="00C358D7"/>
    <w:rsid w:val="00C52768"/>
    <w:rsid w:val="00C556F9"/>
    <w:rsid w:val="00C64F1F"/>
    <w:rsid w:val="00C87654"/>
    <w:rsid w:val="00CA7FCD"/>
    <w:rsid w:val="00CB153A"/>
    <w:rsid w:val="00CB4754"/>
    <w:rsid w:val="00CE2EB7"/>
    <w:rsid w:val="00CF4530"/>
    <w:rsid w:val="00D04BB0"/>
    <w:rsid w:val="00D25BAC"/>
    <w:rsid w:val="00D34820"/>
    <w:rsid w:val="00D3501C"/>
    <w:rsid w:val="00D431CD"/>
    <w:rsid w:val="00D45446"/>
    <w:rsid w:val="00D5377F"/>
    <w:rsid w:val="00D5630C"/>
    <w:rsid w:val="00D629EB"/>
    <w:rsid w:val="00D721FC"/>
    <w:rsid w:val="00D96D98"/>
    <w:rsid w:val="00DA07EF"/>
    <w:rsid w:val="00DB404D"/>
    <w:rsid w:val="00DB6F35"/>
    <w:rsid w:val="00DC2D92"/>
    <w:rsid w:val="00DE7549"/>
    <w:rsid w:val="00E043EE"/>
    <w:rsid w:val="00E059F6"/>
    <w:rsid w:val="00E4707A"/>
    <w:rsid w:val="00E6119F"/>
    <w:rsid w:val="00E621B3"/>
    <w:rsid w:val="00E86883"/>
    <w:rsid w:val="00E95299"/>
    <w:rsid w:val="00E96E31"/>
    <w:rsid w:val="00EA1047"/>
    <w:rsid w:val="00EA1817"/>
    <w:rsid w:val="00EB4965"/>
    <w:rsid w:val="00ED3216"/>
    <w:rsid w:val="00EF4245"/>
    <w:rsid w:val="00F3495D"/>
    <w:rsid w:val="00F4048E"/>
    <w:rsid w:val="00F41CB9"/>
    <w:rsid w:val="00F5520A"/>
    <w:rsid w:val="00F6190D"/>
    <w:rsid w:val="00F61988"/>
    <w:rsid w:val="00F77827"/>
    <w:rsid w:val="00F854DA"/>
    <w:rsid w:val="00FA38A9"/>
    <w:rsid w:val="00FB7617"/>
    <w:rsid w:val="00FF1924"/>
    <w:rsid w:val="095C68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12" w:lineRule="auto"/>
      <w:jc w:val="both"/>
    </w:pPr>
    <w:rPr>
      <w:rFonts w:ascii="仿宋" w:hAnsi="仿宋" w:eastAsia="仿宋" w:cstheme="minorBidi"/>
      <w:kern w:val="2"/>
      <w:sz w:val="24"/>
      <w:szCs w:val="28"/>
      <w:lang w:val="en-US" w:eastAsia="zh-CN" w:bidi="ar-SA"/>
    </w:rPr>
  </w:style>
  <w:style w:type="paragraph" w:styleId="2">
    <w:name w:val="heading 1"/>
    <w:basedOn w:val="1"/>
    <w:next w:val="1"/>
    <w:link w:val="12"/>
    <w:qFormat/>
    <w:uiPriority w:val="9"/>
    <w:pPr>
      <w:jc w:val="center"/>
      <w:outlineLvl w:val="0"/>
    </w:pPr>
    <w:rPr>
      <w:b/>
      <w:bCs/>
      <w:sz w:val="36"/>
      <w:szCs w:val="4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8"/>
    <w:semiHidden/>
    <w:unhideWhenUsed/>
    <w:uiPriority w:val="99"/>
    <w:rPr>
      <w:rFonts w:ascii="宋体" w:eastAsia="宋体"/>
      <w:sz w:val="18"/>
      <w:szCs w:val="18"/>
    </w:rPr>
  </w:style>
  <w:style w:type="paragraph" w:styleId="6">
    <w:name w:val="footer"/>
    <w:basedOn w:val="1"/>
    <w:link w:val="15"/>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line="240" w:lineRule="auto"/>
      <w:jc w:val="left"/>
    </w:pPr>
    <w:rPr>
      <w:rFonts w:ascii="宋体" w:hAnsi="宋体" w:eastAsia="宋体" w:cs="宋体"/>
      <w:kern w:val="0"/>
      <w:szCs w:val="24"/>
    </w:rPr>
  </w:style>
  <w:style w:type="character" w:styleId="11">
    <w:name w:val="Hyperlink"/>
    <w:basedOn w:val="10"/>
    <w:unhideWhenUsed/>
    <w:uiPriority w:val="99"/>
    <w:rPr>
      <w:color w:val="0563C1" w:themeColor="hyperlink"/>
      <w:u w:val="single"/>
    </w:rPr>
  </w:style>
  <w:style w:type="character" w:customStyle="1" w:styleId="12">
    <w:name w:val="标题 1 Char"/>
    <w:basedOn w:val="10"/>
    <w:link w:val="2"/>
    <w:qFormat/>
    <w:uiPriority w:val="9"/>
    <w:rPr>
      <w:rFonts w:ascii="仿宋" w:hAnsi="仿宋" w:eastAsia="仿宋"/>
      <w:b/>
      <w:bCs/>
      <w:sz w:val="36"/>
      <w:szCs w:val="40"/>
    </w:rPr>
  </w:style>
  <w:style w:type="paragraph" w:styleId="13">
    <w:name w:val="No Spacing"/>
    <w:qFormat/>
    <w:uiPriority w:val="1"/>
    <w:pPr>
      <w:spacing w:before="0" w:beforeAutospacing="0" w:after="0" w:afterAutospacing="0" w:line="240" w:lineRule="auto"/>
    </w:pPr>
    <w:rPr>
      <w:rFonts w:asciiTheme="minorHAnsi" w:hAnsiTheme="minorHAnsi" w:eastAsiaTheme="minorEastAsia" w:cstheme="minorBidi"/>
      <w:kern w:val="2"/>
      <w:sz w:val="21"/>
      <w:szCs w:val="22"/>
      <w:lang w:val="en-US" w:eastAsia="zh-CN" w:bidi="ar-SA"/>
    </w:rPr>
  </w:style>
  <w:style w:type="character" w:customStyle="1" w:styleId="14">
    <w:name w:val="页眉 Char"/>
    <w:basedOn w:val="10"/>
    <w:link w:val="7"/>
    <w:uiPriority w:val="99"/>
    <w:rPr>
      <w:rFonts w:ascii="仿宋" w:hAnsi="仿宋" w:eastAsia="仿宋"/>
      <w:sz w:val="18"/>
      <w:szCs w:val="18"/>
    </w:rPr>
  </w:style>
  <w:style w:type="character" w:customStyle="1" w:styleId="15">
    <w:name w:val="页脚 Char"/>
    <w:basedOn w:val="10"/>
    <w:link w:val="6"/>
    <w:uiPriority w:val="99"/>
    <w:rPr>
      <w:rFonts w:ascii="仿宋" w:hAnsi="仿宋" w:eastAsia="仿宋"/>
      <w:sz w:val="18"/>
      <w:szCs w:val="18"/>
    </w:rPr>
  </w:style>
  <w:style w:type="character" w:customStyle="1" w:styleId="16">
    <w:name w:val="标题 2 Char"/>
    <w:basedOn w:val="10"/>
    <w:link w:val="3"/>
    <w:uiPriority w:val="9"/>
    <w:rPr>
      <w:rFonts w:asciiTheme="majorHAnsi" w:hAnsiTheme="majorHAnsi" w:eastAsiaTheme="majorEastAsia" w:cstheme="majorBidi"/>
      <w:b/>
      <w:bCs/>
      <w:sz w:val="32"/>
      <w:szCs w:val="32"/>
    </w:rPr>
  </w:style>
  <w:style w:type="character" w:customStyle="1" w:styleId="17">
    <w:name w:val="标题 3 Char"/>
    <w:basedOn w:val="10"/>
    <w:link w:val="4"/>
    <w:uiPriority w:val="9"/>
    <w:rPr>
      <w:rFonts w:ascii="仿宋" w:hAnsi="仿宋" w:eastAsia="仿宋"/>
      <w:b/>
      <w:bCs/>
      <w:sz w:val="32"/>
      <w:szCs w:val="32"/>
    </w:rPr>
  </w:style>
  <w:style w:type="character" w:customStyle="1" w:styleId="18">
    <w:name w:val="文档结构图 Char"/>
    <w:basedOn w:val="10"/>
    <w:link w:val="5"/>
    <w:semiHidden/>
    <w:qFormat/>
    <w:uiPriority w:val="99"/>
    <w:rPr>
      <w:rFonts w:ascii="宋体" w:hAnsi="仿宋" w:eastAsia="宋体"/>
      <w:sz w:val="18"/>
      <w:szCs w:val="18"/>
    </w:rPr>
  </w:style>
  <w:style w:type="paragraph" w:styleId="19">
    <w:name w:val="List Paragraph"/>
    <w:basedOn w:val="1"/>
    <w:qFormat/>
    <w:uiPriority w:val="34"/>
    <w:pPr>
      <w:ind w:firstLine="420" w:firstLineChars="200"/>
    </w:pPr>
  </w:style>
  <w:style w:type="character" w:customStyle="1" w:styleId="20">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407</Words>
  <Characters>2321</Characters>
  <Lines>19</Lines>
  <Paragraphs>5</Paragraphs>
  <TotalTime>0</TotalTime>
  <ScaleCrop>false</ScaleCrop>
  <LinksUpToDate>false</LinksUpToDate>
  <CharactersWithSpaces>2723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2022-01-17T12:41:00Z</dcterms:created>
  <dc:creator>A2949</dc:creator>
  <cp:lastModifiedBy>默默</cp:lastModifiedBy>
  <dcterms:modified xsi:type="dcterms:W3CDTF">2022-02-13T22:36:12Z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