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DFB" w:rsidRDefault="00215ACF" w:rsidP="00E34025">
      <w:pPr>
        <w:spacing w:beforeLines="50" w:beforeAutospacing="0" w:afterLines="50" w:afterAutospacing="0" w:line="360" w:lineRule="auto"/>
        <w:rPr>
          <w:rFonts w:ascii="宋体" w:eastAsia="宋体" w:hAnsi="宋体" w:hint="eastAsia"/>
          <w:kern w:val="0"/>
        </w:rPr>
      </w:pPr>
      <w:r>
        <w:rPr>
          <w:rFonts w:ascii="宋体" w:eastAsia="宋体" w:hAnsi="宋体" w:hint="eastAsia"/>
          <w:kern w:val="0"/>
        </w:rPr>
        <w:t>2020</w:t>
      </w:r>
      <w:r>
        <w:rPr>
          <w:rFonts w:ascii="宋体" w:eastAsia="宋体" w:hAnsi="宋体" w:hint="eastAsia"/>
          <w:kern w:val="0"/>
        </w:rPr>
        <w:t>税务稽查典型案例评析之三十六</w:t>
      </w:r>
    </w:p>
    <w:p w:rsidR="00E34025" w:rsidRDefault="00E34025" w:rsidP="00E34025">
      <w:pPr>
        <w:spacing w:beforeLines="50" w:beforeAutospacing="0" w:afterLines="50" w:afterAutospacing="0" w:line="360" w:lineRule="auto"/>
        <w:rPr>
          <w:rFonts w:ascii="宋体" w:eastAsia="宋体" w:hAnsi="宋体"/>
          <w:kern w:val="0"/>
        </w:rPr>
      </w:pPr>
    </w:p>
    <w:p w:rsidR="00E34025" w:rsidRDefault="00E34025" w:rsidP="00E34025">
      <w:pPr>
        <w:pStyle w:val="1"/>
        <w:spacing w:beforeLines="50" w:beforeAutospacing="0" w:afterLines="50" w:afterAutospacing="0" w:line="360" w:lineRule="auto"/>
        <w:rPr>
          <w:rFonts w:ascii="宋体" w:eastAsia="宋体" w:hAnsi="宋体"/>
          <w:sz w:val="24"/>
          <w:szCs w:val="24"/>
        </w:rPr>
      </w:pPr>
      <w:r>
        <w:rPr>
          <w:rFonts w:ascii="宋体" w:eastAsia="宋体" w:hAnsi="宋体" w:hint="eastAsia"/>
          <w:sz w:val="24"/>
          <w:szCs w:val="24"/>
        </w:rPr>
        <w:t>摘要</w:t>
      </w:r>
    </w:p>
    <w:p w:rsidR="00E34025" w:rsidRDefault="00E34025" w:rsidP="00E34025">
      <w:pPr>
        <w:pStyle w:val="a9"/>
        <w:spacing w:beforeLines="50" w:beforeAutospacing="0" w:afterLines="50" w:afterAutospacing="0" w:line="360" w:lineRule="auto"/>
        <w:ind w:firstLine="386"/>
        <w:rPr>
          <w:rFonts w:ascii="楷体" w:eastAsia="楷体" w:hAnsi="楷体" w:cs="楷体"/>
          <w:color w:val="0070C0"/>
          <w:kern w:val="2"/>
          <w:szCs w:val="28"/>
        </w:rPr>
      </w:pPr>
    </w:p>
    <w:p w:rsidR="00BD5383" w:rsidRPr="00BD5383" w:rsidRDefault="00BD5383" w:rsidP="00BD5383">
      <w:pPr>
        <w:spacing w:beforeLines="50" w:beforeAutospacing="0" w:afterLines="50" w:afterAutospacing="0" w:line="360" w:lineRule="auto"/>
        <w:ind w:firstLineChars="200" w:firstLine="480"/>
        <w:rPr>
          <w:rFonts w:ascii="楷体" w:eastAsia="楷体" w:hAnsi="楷体"/>
          <w:color w:val="0070C0"/>
          <w:szCs w:val="24"/>
        </w:rPr>
      </w:pPr>
      <w:r w:rsidRPr="00BD5383">
        <w:rPr>
          <w:rFonts w:ascii="楷体" w:eastAsia="楷体" w:hAnsi="楷体" w:hint="eastAsia"/>
          <w:color w:val="0070C0"/>
          <w:szCs w:val="24"/>
        </w:rPr>
        <w:t>一、根据《最高人民法院关于行政诉讼证据若干问题的规定》（</w:t>
      </w:r>
      <w:hyperlink r:id="rId7" w:history="1">
        <w:r w:rsidRPr="00BD5383">
          <w:rPr>
            <w:rStyle w:val="a7"/>
            <w:rFonts w:ascii="楷体" w:eastAsia="楷体" w:hAnsi="楷体" w:hint="eastAsia"/>
            <w:color w:val="0070C0"/>
            <w:szCs w:val="24"/>
          </w:rPr>
          <w:t>法释〔</w:t>
        </w:r>
        <w:r w:rsidRPr="00BD5383">
          <w:rPr>
            <w:rStyle w:val="a7"/>
            <w:rFonts w:ascii="楷体" w:eastAsia="楷体" w:hAnsi="楷体"/>
            <w:color w:val="0070C0"/>
            <w:szCs w:val="24"/>
          </w:rPr>
          <w:t>2002）21号</w:t>
        </w:r>
      </w:hyperlink>
      <w:r w:rsidRPr="00BD5383">
        <w:rPr>
          <w:rFonts w:ascii="楷体" w:eastAsia="楷体" w:hAnsi="楷体"/>
          <w:color w:val="0070C0"/>
          <w:szCs w:val="24"/>
        </w:rPr>
        <w:t>）第七十条规定，生效的人民法院裁判文书或者仲裁机构裁决文书确认的事实，可以作为定案依据。厦门市国家税务局稽查局通过生效的民事判决确认ZT公司存在相应收入，符合司法解释的精神。</w:t>
      </w:r>
    </w:p>
    <w:p w:rsidR="00BD5383" w:rsidRPr="00BD5383" w:rsidRDefault="00BD5383" w:rsidP="00BD5383">
      <w:pPr>
        <w:spacing w:beforeLines="50" w:beforeAutospacing="0" w:afterLines="50" w:afterAutospacing="0" w:line="360" w:lineRule="auto"/>
        <w:ind w:firstLineChars="200" w:firstLine="480"/>
        <w:rPr>
          <w:rFonts w:ascii="楷体" w:eastAsia="楷体" w:hAnsi="楷体"/>
          <w:color w:val="0070C0"/>
          <w:szCs w:val="24"/>
        </w:rPr>
      </w:pPr>
      <w:r w:rsidRPr="00BD5383">
        <w:rPr>
          <w:rFonts w:ascii="楷体" w:eastAsia="楷体" w:hAnsi="楷体" w:hint="eastAsia"/>
          <w:color w:val="0070C0"/>
          <w:szCs w:val="24"/>
        </w:rPr>
        <w:t>二、</w:t>
      </w:r>
      <w:r w:rsidRPr="00BD5383">
        <w:rPr>
          <w:rFonts w:ascii="楷体" w:eastAsia="楷体" w:hAnsi="楷体"/>
          <w:color w:val="0070C0"/>
          <w:szCs w:val="24"/>
        </w:rPr>
        <w:t>ZY公司在未取得ZT公司开具提货单的前提下，自行提走了案涉铁矿砂货物；ZT公司通过民事诉讼作出要求zY公司在擅自提取货物之后继续履行合同的意思表示，变更了合同履行方式。从整体上看，类似于收款在前发货在后的预收款方式销售，应当适用《</w:t>
      </w:r>
      <w:hyperlink r:id="rId8" w:history="1">
        <w:r w:rsidRPr="00BD5383">
          <w:rPr>
            <w:rStyle w:val="a7"/>
            <w:rFonts w:ascii="楷体" w:eastAsia="楷体" w:hAnsi="楷体"/>
            <w:color w:val="0070C0"/>
            <w:szCs w:val="24"/>
          </w:rPr>
          <w:t>中华人民共和国增值税暂行条例实施细则</w:t>
        </w:r>
      </w:hyperlink>
      <w:r w:rsidRPr="00BD5383">
        <w:rPr>
          <w:rFonts w:ascii="楷体" w:eastAsia="楷体" w:hAnsi="楷体"/>
          <w:color w:val="0070C0"/>
          <w:szCs w:val="24"/>
        </w:rPr>
        <w:t>》第三十八条第（四）项规定，以货物发出当天作为纳税义务发生之日。考虑到当事企业于2012年10月底发现货物被提取，税务机关确定2012年10月为追缴时点基本准确。</w:t>
      </w:r>
    </w:p>
    <w:p w:rsidR="00BD5383" w:rsidRPr="00BD5383" w:rsidRDefault="00BD5383" w:rsidP="00BD5383">
      <w:pPr>
        <w:spacing w:beforeLines="50" w:beforeAutospacing="0" w:afterLines="50" w:afterAutospacing="0" w:line="360" w:lineRule="auto"/>
        <w:ind w:firstLineChars="200" w:firstLine="480"/>
        <w:rPr>
          <w:rFonts w:ascii="楷体" w:eastAsia="楷体" w:hAnsi="楷体" w:hint="eastAsia"/>
          <w:color w:val="0070C0"/>
          <w:szCs w:val="24"/>
        </w:rPr>
      </w:pPr>
      <w:r w:rsidRPr="00BD5383">
        <w:rPr>
          <w:rFonts w:ascii="楷体" w:eastAsia="楷体" w:hAnsi="楷体" w:hint="eastAsia"/>
          <w:color w:val="0070C0"/>
          <w:szCs w:val="24"/>
        </w:rPr>
        <w:t>三、</w:t>
      </w:r>
      <w:r w:rsidRPr="00BD5383">
        <w:rPr>
          <w:rFonts w:ascii="楷体" w:eastAsia="楷体" w:hAnsi="楷体"/>
          <w:color w:val="0070C0"/>
          <w:szCs w:val="24"/>
        </w:rPr>
        <w:t>根据《</w:t>
      </w:r>
      <w:hyperlink r:id="rId9" w:history="1">
        <w:r w:rsidRPr="00BD5383">
          <w:rPr>
            <w:rStyle w:val="a7"/>
            <w:rFonts w:ascii="楷体" w:eastAsia="楷体" w:hAnsi="楷体"/>
            <w:color w:val="0070C0"/>
            <w:szCs w:val="24"/>
          </w:rPr>
          <w:t>中华人民共和国税收征收管理法</w:t>
        </w:r>
      </w:hyperlink>
      <w:r w:rsidRPr="00BD5383">
        <w:rPr>
          <w:rFonts w:ascii="楷体" w:eastAsia="楷体" w:hAnsi="楷体"/>
          <w:color w:val="0070C0"/>
          <w:szCs w:val="24"/>
        </w:rPr>
        <w:t>》第三十五条第一款第（四）项及《</w:t>
      </w:r>
      <w:hyperlink r:id="rId10" w:history="1">
        <w:r w:rsidRPr="00BD5383">
          <w:rPr>
            <w:rStyle w:val="a7"/>
            <w:rFonts w:ascii="楷体" w:eastAsia="楷体" w:hAnsi="楷体"/>
            <w:color w:val="0070C0"/>
            <w:szCs w:val="24"/>
          </w:rPr>
          <w:t>中华人民共和国税收征收管理法实施细则</w:t>
        </w:r>
      </w:hyperlink>
      <w:r w:rsidRPr="00BD5383">
        <w:rPr>
          <w:rFonts w:ascii="楷体" w:eastAsia="楷体" w:hAnsi="楷体"/>
          <w:color w:val="0070C0"/>
          <w:szCs w:val="24"/>
        </w:rPr>
        <w:t>》第四十七条第一款第（四）项的规定，纳税人虽设置账簿，</w:t>
      </w:r>
      <w:r w:rsidRPr="00BD5383">
        <w:rPr>
          <w:rFonts w:ascii="楷体" w:eastAsia="楷体" w:hAnsi="楷体" w:hint="eastAsia"/>
          <w:color w:val="0070C0"/>
          <w:szCs w:val="24"/>
        </w:rPr>
        <w:t>但</w:t>
      </w:r>
      <w:r w:rsidRPr="00BD5383">
        <w:rPr>
          <w:rFonts w:ascii="楷体" w:eastAsia="楷体" w:hAnsi="楷体"/>
          <w:color w:val="0070C0"/>
          <w:szCs w:val="24"/>
        </w:rPr>
        <w:t>账自混乱或者成本资料、收入凭证</w:t>
      </w:r>
      <w:r w:rsidRPr="00BD5383">
        <w:rPr>
          <w:rFonts w:ascii="楷体" w:eastAsia="楷体" w:hAnsi="楷体" w:hint="eastAsia"/>
          <w:color w:val="0070C0"/>
          <w:szCs w:val="24"/>
        </w:rPr>
        <w:t>、</w:t>
      </w:r>
      <w:r w:rsidRPr="00BD5383">
        <w:rPr>
          <w:rFonts w:ascii="楷体" w:eastAsia="楷体" w:hAnsi="楷体"/>
          <w:color w:val="0070C0"/>
          <w:szCs w:val="24"/>
        </w:rPr>
        <w:t>费用凭证残缺不全，难以查账的，税务机关有权核定其应纳税额。</w:t>
      </w:r>
    </w:p>
    <w:p w:rsidR="00E34025" w:rsidRPr="00BD5383" w:rsidRDefault="00BD5383" w:rsidP="00BD5383">
      <w:pPr>
        <w:spacing w:beforeLines="50" w:beforeAutospacing="0" w:afterLines="50" w:afterAutospacing="0" w:line="360" w:lineRule="auto"/>
        <w:ind w:firstLineChars="200" w:firstLine="480"/>
        <w:rPr>
          <w:rFonts w:ascii="楷体" w:eastAsia="楷体" w:hAnsi="楷体"/>
          <w:color w:val="0070C0"/>
          <w:szCs w:val="24"/>
        </w:rPr>
      </w:pPr>
      <w:r w:rsidRPr="00BD5383">
        <w:rPr>
          <w:rFonts w:ascii="楷体" w:eastAsia="楷体" w:hAnsi="楷体"/>
          <w:color w:val="0070C0"/>
          <w:szCs w:val="24"/>
        </w:rPr>
        <w:t>由于ZT公司无法提供相关的购进凭证，且</w:t>
      </w:r>
      <w:r w:rsidRPr="00BD5383">
        <w:rPr>
          <w:rFonts w:ascii="楷体" w:eastAsia="楷体" w:hAnsi="楷体" w:hint="eastAsia"/>
          <w:color w:val="0070C0"/>
          <w:szCs w:val="24"/>
        </w:rPr>
        <w:t>Z</w:t>
      </w:r>
      <w:r w:rsidRPr="00BD5383">
        <w:rPr>
          <w:rFonts w:ascii="楷体" w:eastAsia="楷体" w:hAnsi="楷体"/>
          <w:color w:val="0070C0"/>
          <w:szCs w:val="24"/>
        </w:rPr>
        <w:t>T公司对于案涉销售行为未在当年度的会计账面上进行收入核算和成本确认，致使案涉销售行为所产生的税收情况无法通过查账征收方式明确。因此，厦门市国家税务局稽查局按照上</w:t>
      </w:r>
      <w:r w:rsidRPr="00BD5383">
        <w:rPr>
          <w:rFonts w:ascii="楷体" w:eastAsia="楷体" w:hAnsi="楷体" w:hint="eastAsia"/>
          <w:color w:val="0070C0"/>
          <w:szCs w:val="24"/>
        </w:rPr>
        <w:t>述规定，对</w:t>
      </w:r>
      <w:r w:rsidRPr="00BD5383">
        <w:rPr>
          <w:rFonts w:ascii="楷体" w:eastAsia="楷体" w:hAnsi="楷体"/>
          <w:color w:val="0070C0"/>
          <w:szCs w:val="24"/>
        </w:rPr>
        <w:t>Z</w:t>
      </w:r>
      <w:r w:rsidRPr="00BD5383">
        <w:rPr>
          <w:rFonts w:ascii="楷体" w:eastAsia="楷体" w:hAnsi="楷体" w:hint="eastAsia"/>
          <w:color w:val="0070C0"/>
          <w:szCs w:val="24"/>
        </w:rPr>
        <w:t>T</w:t>
      </w:r>
      <w:r w:rsidRPr="00BD5383">
        <w:rPr>
          <w:rFonts w:ascii="楷体" w:eastAsia="楷体" w:hAnsi="楷体"/>
          <w:color w:val="0070C0"/>
          <w:szCs w:val="24"/>
        </w:rPr>
        <w:t>公司采取核定征收方式追缴企业所得税，符合法律规定</w:t>
      </w:r>
      <w:r w:rsidRPr="00BD5383">
        <w:rPr>
          <w:rFonts w:ascii="楷体" w:eastAsia="楷体" w:hAnsi="楷体" w:hint="eastAsia"/>
          <w:color w:val="0070C0"/>
          <w:szCs w:val="24"/>
        </w:rPr>
        <w:t>。</w:t>
      </w:r>
    </w:p>
    <w:p w:rsidR="00E34025" w:rsidRPr="008857CB" w:rsidRDefault="00E34025" w:rsidP="00E34025">
      <w:pPr>
        <w:spacing w:beforeLines="50" w:beforeAutospacing="0" w:afterLines="50" w:afterAutospacing="0" w:line="360" w:lineRule="auto"/>
        <w:ind w:firstLineChars="200" w:firstLine="480"/>
        <w:rPr>
          <w:rFonts w:ascii="楷体" w:eastAsia="楷体" w:hAnsi="楷体"/>
          <w:color w:val="0070C0"/>
          <w:szCs w:val="24"/>
        </w:rPr>
      </w:pPr>
    </w:p>
    <w:p w:rsidR="00E34025" w:rsidRPr="008857CB" w:rsidRDefault="00E34025" w:rsidP="00E34025">
      <w:pPr>
        <w:pStyle w:val="1"/>
        <w:spacing w:beforeLines="50" w:beforeAutospacing="0" w:afterLines="50" w:afterAutospacing="0" w:line="360" w:lineRule="auto"/>
        <w:rPr>
          <w:rFonts w:ascii="宋体" w:eastAsia="宋体" w:hAnsi="宋体"/>
          <w:sz w:val="24"/>
          <w:szCs w:val="24"/>
        </w:rPr>
      </w:pPr>
      <w:r w:rsidRPr="008857CB">
        <w:rPr>
          <w:rFonts w:ascii="宋体" w:eastAsia="宋体" w:hAnsi="宋体" w:hint="eastAsia"/>
          <w:sz w:val="24"/>
          <w:szCs w:val="24"/>
        </w:rPr>
        <w:t>思考</w:t>
      </w:r>
    </w:p>
    <w:p w:rsidR="00E34025" w:rsidRPr="008857CB" w:rsidRDefault="00E34025" w:rsidP="00E34025">
      <w:pPr>
        <w:spacing w:beforeLines="50" w:beforeAutospacing="0" w:afterLines="50" w:afterAutospacing="0" w:line="360" w:lineRule="auto"/>
        <w:ind w:firstLineChars="200" w:firstLine="480"/>
        <w:rPr>
          <w:rFonts w:ascii="楷体" w:eastAsia="楷体" w:hAnsi="楷体" w:cs="楷体"/>
          <w:color w:val="0070C0"/>
          <w:szCs w:val="24"/>
        </w:rPr>
      </w:pPr>
    </w:p>
    <w:p w:rsidR="00E34025" w:rsidRPr="005908D1" w:rsidRDefault="00BD5383" w:rsidP="00E34025">
      <w:pPr>
        <w:spacing w:beforeLines="50" w:beforeAutospacing="0" w:afterLines="50" w:afterAutospacing="0" w:line="360" w:lineRule="auto"/>
        <w:ind w:firstLineChars="200" w:firstLine="480"/>
        <w:rPr>
          <w:rFonts w:ascii="楷体" w:eastAsia="楷体" w:hAnsi="楷体"/>
          <w:color w:val="0070C0"/>
          <w:szCs w:val="24"/>
        </w:rPr>
      </w:pPr>
      <w:r>
        <w:rPr>
          <w:rFonts w:ascii="楷体" w:eastAsia="楷体" w:hAnsi="楷体" w:hint="eastAsia"/>
          <w:color w:val="0070C0"/>
          <w:szCs w:val="24"/>
        </w:rPr>
        <w:lastRenderedPageBreak/>
        <w:t>一、在核定征收中，是以税务机关对相关行业的利润率核定征收，还是参照该企业实际业务的利润率核定</w:t>
      </w:r>
      <w:r w:rsidR="00E34025" w:rsidRPr="005908D1">
        <w:rPr>
          <w:rFonts w:ascii="楷体" w:eastAsia="楷体" w:hAnsi="楷体" w:hint="eastAsia"/>
          <w:color w:val="0070C0"/>
          <w:szCs w:val="24"/>
        </w:rPr>
        <w:t>？</w:t>
      </w:r>
    </w:p>
    <w:p w:rsidR="00E34025" w:rsidRPr="00AD320E" w:rsidRDefault="00E34025" w:rsidP="00E34025">
      <w:pPr>
        <w:spacing w:beforeLines="50" w:beforeAutospacing="0" w:afterLines="50" w:afterAutospacing="0" w:line="360" w:lineRule="auto"/>
        <w:rPr>
          <w:rFonts w:ascii="宋体" w:eastAsia="宋体" w:hAnsi="宋体"/>
          <w:szCs w:val="24"/>
        </w:rPr>
      </w:pPr>
    </w:p>
    <w:p w:rsidR="00E34025" w:rsidRPr="00E34025" w:rsidRDefault="00E34025" w:rsidP="00E34025">
      <w:pPr>
        <w:spacing w:beforeLines="50" w:beforeAutospacing="0" w:afterLines="50" w:afterAutospacing="0" w:line="360" w:lineRule="auto"/>
        <w:rPr>
          <w:rFonts w:ascii="宋体" w:eastAsia="宋体" w:hAnsi="宋体"/>
          <w:szCs w:val="24"/>
        </w:rPr>
      </w:pPr>
    </w:p>
    <w:p w:rsidR="00FD3DFB" w:rsidRDefault="00215ACF" w:rsidP="00E34025">
      <w:pPr>
        <w:spacing w:beforeLines="50" w:beforeAutospacing="0" w:afterLines="50" w:afterAutospacing="0" w:line="360" w:lineRule="auto"/>
        <w:ind w:firstLineChars="200" w:firstLine="883"/>
        <w:jc w:val="center"/>
        <w:rPr>
          <w:rFonts w:ascii="宋体" w:eastAsia="宋体" w:hAnsi="宋体"/>
          <w:b/>
          <w:bCs/>
          <w:color w:val="C45911" w:themeColor="accent2" w:themeShade="BF"/>
          <w:sz w:val="44"/>
          <w:szCs w:val="44"/>
        </w:rPr>
      </w:pPr>
      <w:bookmarkStart w:id="0" w:name="_Hlk94868922"/>
      <w:r>
        <w:rPr>
          <w:rFonts w:ascii="宋体" w:eastAsia="宋体" w:hAnsi="宋体" w:hint="eastAsia"/>
          <w:b/>
          <w:bCs/>
          <w:color w:val="C45911" w:themeColor="accent2" w:themeShade="BF"/>
          <w:sz w:val="44"/>
          <w:szCs w:val="44"/>
        </w:rPr>
        <w:t>厦门</w:t>
      </w:r>
      <w:r>
        <w:rPr>
          <w:rFonts w:ascii="宋体" w:eastAsia="宋体" w:hAnsi="宋体"/>
          <w:b/>
          <w:bCs/>
          <w:color w:val="C45911" w:themeColor="accent2" w:themeShade="BF"/>
          <w:sz w:val="44"/>
          <w:szCs w:val="44"/>
        </w:rPr>
        <w:t>ZT</w:t>
      </w:r>
      <w:r>
        <w:rPr>
          <w:rFonts w:ascii="宋体" w:eastAsia="宋体" w:hAnsi="宋体"/>
          <w:b/>
          <w:bCs/>
          <w:color w:val="C45911" w:themeColor="accent2" w:themeShade="BF"/>
          <w:sz w:val="44"/>
          <w:szCs w:val="44"/>
        </w:rPr>
        <w:t>公司纳税争议案</w:t>
      </w:r>
    </w:p>
    <w:bookmarkEnd w:id="0"/>
    <w:p w:rsidR="00FD3DFB" w:rsidRDefault="00FD3DFB" w:rsidP="00E34025">
      <w:pPr>
        <w:spacing w:beforeLines="50" w:beforeAutospacing="0" w:afterLines="50" w:afterAutospacing="0" w:line="360" w:lineRule="auto"/>
        <w:ind w:firstLineChars="200" w:firstLine="480"/>
        <w:rPr>
          <w:rFonts w:ascii="宋体" w:eastAsia="宋体" w:hAnsi="宋体"/>
          <w:szCs w:val="24"/>
        </w:rPr>
      </w:pPr>
    </w:p>
    <w:p w:rsidR="00FD3DFB" w:rsidRDefault="00215ACF" w:rsidP="00E34025">
      <w:pPr>
        <w:spacing w:beforeLines="50" w:beforeAutospacing="0" w:afterLines="50" w:afterAutospacing="0" w:line="360" w:lineRule="auto"/>
        <w:ind w:firstLineChars="200" w:firstLine="480"/>
        <w:jc w:val="center"/>
        <w:rPr>
          <w:rFonts w:ascii="宋体" w:eastAsia="宋体" w:hAnsi="宋体"/>
          <w:szCs w:val="24"/>
        </w:rPr>
      </w:pPr>
      <w:r>
        <w:rPr>
          <w:rFonts w:ascii="宋体" w:eastAsia="宋体" w:hAnsi="宋体" w:hint="eastAsia"/>
          <w:szCs w:val="24"/>
        </w:rPr>
        <w:t>——</w:t>
      </w:r>
      <w:hyperlink r:id="rId11" w:history="1">
        <w:r>
          <w:rPr>
            <w:rStyle w:val="a7"/>
            <w:rFonts w:ascii="宋体" w:eastAsia="宋体" w:hAnsi="宋体" w:hint="eastAsia"/>
            <w:szCs w:val="24"/>
          </w:rPr>
          <w:t>生效民事判决可作为确认纳税义务发生的依据</w:t>
        </w:r>
      </w:hyperlink>
    </w:p>
    <w:p w:rsidR="00FD3DFB" w:rsidRDefault="00FD3DFB" w:rsidP="00E34025">
      <w:pPr>
        <w:spacing w:beforeLines="50" w:beforeAutospacing="0" w:afterLines="50" w:afterAutospacing="0" w:line="360" w:lineRule="auto"/>
        <w:ind w:firstLineChars="200" w:firstLine="480"/>
        <w:rPr>
          <w:rFonts w:ascii="宋体" w:eastAsia="宋体" w:hAnsi="宋体"/>
          <w:szCs w:val="24"/>
        </w:rPr>
      </w:pPr>
    </w:p>
    <w:p w:rsidR="00FD3DFB" w:rsidRDefault="00215ACF" w:rsidP="00E34025">
      <w:pPr>
        <w:spacing w:beforeLines="50" w:beforeAutospacing="0" w:afterLines="50" w:afterAutospacing="0" w:line="360" w:lineRule="auto"/>
        <w:ind w:firstLineChars="200" w:firstLine="482"/>
        <w:rPr>
          <w:rFonts w:ascii="宋体" w:eastAsia="宋体" w:hAnsi="宋体"/>
          <w:szCs w:val="24"/>
        </w:rPr>
      </w:pPr>
      <w:r>
        <w:rPr>
          <w:rFonts w:ascii="宋体" w:eastAsia="宋体" w:hAnsi="宋体" w:hint="eastAsia"/>
          <w:b/>
          <w:bCs/>
          <w:szCs w:val="24"/>
        </w:rPr>
        <w:t>〔关键词〕</w:t>
      </w:r>
      <w:r>
        <w:rPr>
          <w:rFonts w:ascii="宋体" w:eastAsia="宋体" w:hAnsi="宋体" w:hint="eastAsia"/>
          <w:szCs w:val="24"/>
        </w:rPr>
        <w:t>生效判决</w:t>
      </w:r>
      <w:r>
        <w:rPr>
          <w:rFonts w:ascii="宋体" w:eastAsia="宋体" w:hAnsi="宋体" w:hint="eastAsia"/>
          <w:szCs w:val="24"/>
        </w:rPr>
        <w:t xml:space="preserve">  </w:t>
      </w:r>
      <w:r>
        <w:rPr>
          <w:rFonts w:ascii="宋体" w:eastAsia="宋体" w:hAnsi="宋体"/>
          <w:szCs w:val="24"/>
        </w:rPr>
        <w:t>事实认定纳税义务</w:t>
      </w:r>
    </w:p>
    <w:p w:rsidR="00FD3DFB" w:rsidRDefault="00FD3DFB" w:rsidP="00E34025">
      <w:pPr>
        <w:spacing w:beforeLines="50" w:beforeAutospacing="0" w:afterLines="50" w:afterAutospacing="0" w:line="360" w:lineRule="auto"/>
        <w:ind w:firstLineChars="200" w:firstLine="480"/>
        <w:rPr>
          <w:rFonts w:ascii="宋体" w:eastAsia="宋体" w:hAnsi="宋体"/>
          <w:szCs w:val="24"/>
        </w:rPr>
      </w:pPr>
    </w:p>
    <w:p w:rsidR="00FD3DFB" w:rsidRDefault="00215ACF">
      <w:pPr>
        <w:pStyle w:val="1"/>
        <w:spacing w:before="50" w:beforeAutospacing="0" w:after="50" w:afterAutospacing="0" w:line="360" w:lineRule="auto"/>
        <w:ind w:firstLineChars="200" w:firstLine="482"/>
        <w:rPr>
          <w:rFonts w:ascii="宋体" w:eastAsia="宋体" w:hAnsi="宋体"/>
          <w:sz w:val="24"/>
          <w:szCs w:val="24"/>
        </w:rPr>
      </w:pPr>
      <w:r>
        <w:rPr>
          <w:rFonts w:ascii="宋体" w:eastAsia="宋体" w:hAnsi="宋体" w:hint="eastAsia"/>
          <w:sz w:val="24"/>
          <w:szCs w:val="24"/>
        </w:rPr>
        <w:t>基本案情</w:t>
      </w:r>
    </w:p>
    <w:p w:rsidR="00FD3DFB" w:rsidRDefault="00FD3DFB" w:rsidP="00E34025">
      <w:pPr>
        <w:spacing w:beforeLines="50" w:beforeAutospacing="0" w:afterLines="50" w:afterAutospacing="0" w:line="360" w:lineRule="auto"/>
        <w:ind w:firstLineChars="200" w:firstLine="480"/>
        <w:rPr>
          <w:rFonts w:ascii="宋体" w:eastAsia="宋体" w:hAnsi="宋体"/>
          <w:szCs w:val="24"/>
        </w:rPr>
      </w:pPr>
    </w:p>
    <w:p w:rsidR="00FD3DFB" w:rsidRDefault="00215ACF" w:rsidP="00E34025">
      <w:pPr>
        <w:spacing w:beforeLines="50" w:beforeAutospacing="0" w:afterLines="50" w:afterAutospacing="0" w:line="360" w:lineRule="auto"/>
        <w:ind w:firstLineChars="200" w:firstLine="480"/>
        <w:rPr>
          <w:rFonts w:ascii="宋体" w:eastAsia="宋体" w:hAnsi="宋体"/>
          <w:szCs w:val="24"/>
        </w:rPr>
      </w:pPr>
      <w:r>
        <w:rPr>
          <w:rFonts w:ascii="宋体" w:eastAsia="宋体" w:hAnsi="宋体"/>
          <w:szCs w:val="24"/>
        </w:rPr>
        <w:t>2012</w:t>
      </w:r>
      <w:r>
        <w:rPr>
          <w:rFonts w:ascii="宋体" w:eastAsia="宋体" w:hAnsi="宋体"/>
          <w:szCs w:val="24"/>
        </w:rPr>
        <w:t>年</w:t>
      </w:r>
      <w:r>
        <w:rPr>
          <w:rFonts w:ascii="宋体" w:eastAsia="宋体" w:hAnsi="宋体"/>
          <w:szCs w:val="24"/>
        </w:rPr>
        <w:t>6——7</w:t>
      </w:r>
      <w:r>
        <w:rPr>
          <w:rFonts w:ascii="宋体" w:eastAsia="宋体" w:hAnsi="宋体"/>
          <w:szCs w:val="24"/>
        </w:rPr>
        <w:t>月，厦门</w:t>
      </w:r>
      <w:r>
        <w:rPr>
          <w:rFonts w:ascii="宋体" w:eastAsia="宋体" w:hAnsi="宋体" w:hint="eastAsia"/>
          <w:szCs w:val="24"/>
        </w:rPr>
        <w:t>ZT</w:t>
      </w:r>
      <w:r>
        <w:rPr>
          <w:rFonts w:ascii="宋体" w:eastAsia="宋体" w:hAnsi="宋体"/>
          <w:szCs w:val="24"/>
        </w:rPr>
        <w:t>公司（以下简称</w:t>
      </w:r>
      <w:r>
        <w:rPr>
          <w:rFonts w:ascii="宋体" w:eastAsia="宋体" w:hAnsi="宋体" w:hint="eastAsia"/>
          <w:szCs w:val="24"/>
        </w:rPr>
        <w:t>ZT</w:t>
      </w:r>
      <w:r>
        <w:rPr>
          <w:rFonts w:ascii="宋体" w:eastAsia="宋体" w:hAnsi="宋体"/>
          <w:szCs w:val="24"/>
        </w:rPr>
        <w:t>公司）接受</w:t>
      </w:r>
      <w:r>
        <w:rPr>
          <w:rFonts w:ascii="宋体" w:eastAsia="宋体" w:hAnsi="宋体" w:hint="eastAsia"/>
          <w:szCs w:val="24"/>
        </w:rPr>
        <w:t>Z</w:t>
      </w:r>
      <w:r>
        <w:rPr>
          <w:rFonts w:ascii="宋体" w:eastAsia="宋体" w:hAnsi="宋体"/>
          <w:szCs w:val="24"/>
        </w:rPr>
        <w:t>Y</w:t>
      </w:r>
      <w:r>
        <w:rPr>
          <w:rFonts w:ascii="宋体" w:eastAsia="宋体" w:hAnsi="宋体"/>
          <w:szCs w:val="24"/>
        </w:rPr>
        <w:t>公司委托向其指定的供应商</w:t>
      </w:r>
      <w:r>
        <w:rPr>
          <w:rFonts w:ascii="宋体" w:eastAsia="宋体" w:hAnsi="宋体"/>
          <w:szCs w:val="24"/>
        </w:rPr>
        <w:t>HY</w:t>
      </w:r>
      <w:r>
        <w:rPr>
          <w:rFonts w:ascii="宋体" w:eastAsia="宋体" w:hAnsi="宋体"/>
          <w:szCs w:val="24"/>
        </w:rPr>
        <w:t>公司采购铁矿砂并出售给</w:t>
      </w:r>
      <w:r>
        <w:rPr>
          <w:rFonts w:ascii="宋体" w:eastAsia="宋体" w:hAnsi="宋体" w:hint="eastAsia"/>
          <w:szCs w:val="24"/>
        </w:rPr>
        <w:t>Z</w:t>
      </w:r>
      <w:r>
        <w:rPr>
          <w:rFonts w:ascii="宋体" w:eastAsia="宋体" w:hAnsi="宋体"/>
          <w:szCs w:val="24"/>
        </w:rPr>
        <w:t>Y</w:t>
      </w:r>
      <w:r>
        <w:rPr>
          <w:rFonts w:ascii="宋体" w:eastAsia="宋体" w:hAnsi="宋体"/>
          <w:szCs w:val="24"/>
        </w:rPr>
        <w:t>公司，其间未申报应纳增值税和企业所得税。厦门市国家税务局稽查局对</w:t>
      </w:r>
      <w:r>
        <w:rPr>
          <w:rFonts w:ascii="宋体" w:eastAsia="宋体" w:hAnsi="宋体" w:hint="eastAsia"/>
          <w:szCs w:val="24"/>
        </w:rPr>
        <w:t>Z</w:t>
      </w:r>
      <w:r>
        <w:rPr>
          <w:rFonts w:ascii="宋体" w:eastAsia="宋体" w:hAnsi="宋体"/>
          <w:szCs w:val="24"/>
        </w:rPr>
        <w:t>T</w:t>
      </w:r>
      <w:r>
        <w:rPr>
          <w:rFonts w:ascii="宋体" w:eastAsia="宋体" w:hAnsi="宋体"/>
          <w:szCs w:val="24"/>
        </w:rPr>
        <w:t>公司立案检查，查明以下事实：</w:t>
      </w:r>
    </w:p>
    <w:p w:rsidR="00FD3DFB" w:rsidRDefault="00215ACF" w:rsidP="00E34025">
      <w:pPr>
        <w:spacing w:beforeLines="50" w:beforeAutospacing="0" w:afterLines="50" w:afterAutospacing="0" w:line="360" w:lineRule="auto"/>
        <w:ind w:firstLineChars="200" w:firstLine="480"/>
        <w:rPr>
          <w:rFonts w:ascii="宋体" w:eastAsia="宋体" w:hAnsi="宋体"/>
          <w:szCs w:val="24"/>
        </w:rPr>
      </w:pPr>
      <w:r>
        <w:rPr>
          <w:rFonts w:ascii="宋体" w:eastAsia="宋体" w:hAnsi="宋体" w:hint="eastAsia"/>
          <w:szCs w:val="24"/>
        </w:rPr>
        <w:t>1.</w:t>
      </w:r>
      <w:r>
        <w:rPr>
          <w:rFonts w:ascii="宋体" w:eastAsia="宋体" w:hAnsi="宋体"/>
          <w:szCs w:val="24"/>
        </w:rPr>
        <w:t>公司于</w:t>
      </w:r>
      <w:r>
        <w:rPr>
          <w:rFonts w:ascii="宋体" w:eastAsia="宋体" w:hAnsi="宋体"/>
          <w:szCs w:val="24"/>
        </w:rPr>
        <w:t>2012</w:t>
      </w:r>
      <w:r>
        <w:rPr>
          <w:rFonts w:ascii="宋体" w:eastAsia="宋体" w:hAnsi="宋体"/>
          <w:szCs w:val="24"/>
        </w:rPr>
        <w:t>年</w:t>
      </w:r>
      <w:r>
        <w:rPr>
          <w:rFonts w:ascii="宋体" w:eastAsia="宋体" w:hAnsi="宋体"/>
          <w:szCs w:val="24"/>
        </w:rPr>
        <w:t>6——7</w:t>
      </w:r>
      <w:r>
        <w:rPr>
          <w:rFonts w:ascii="宋体" w:eastAsia="宋体" w:hAnsi="宋体"/>
          <w:szCs w:val="24"/>
        </w:rPr>
        <w:t>月接受</w:t>
      </w:r>
      <w:r>
        <w:rPr>
          <w:rFonts w:ascii="宋体" w:eastAsia="宋体" w:hAnsi="宋体"/>
          <w:szCs w:val="24"/>
        </w:rPr>
        <w:t>ZY</w:t>
      </w:r>
      <w:r>
        <w:rPr>
          <w:rFonts w:ascii="宋体" w:eastAsia="宋体" w:hAnsi="宋体"/>
          <w:szCs w:val="24"/>
        </w:rPr>
        <w:t>公司的委托，向其指定的供应商</w:t>
      </w:r>
      <w:r>
        <w:rPr>
          <w:rFonts w:ascii="宋体" w:eastAsia="宋体" w:hAnsi="宋体"/>
          <w:szCs w:val="24"/>
        </w:rPr>
        <w:t>HY</w:t>
      </w:r>
      <w:r>
        <w:rPr>
          <w:rFonts w:ascii="宋体" w:eastAsia="宋体" w:hAnsi="宋体"/>
          <w:szCs w:val="24"/>
        </w:rPr>
        <w:t>公司采购铁矿砂</w:t>
      </w:r>
      <w:r>
        <w:rPr>
          <w:rFonts w:ascii="宋体" w:eastAsia="宋体" w:hAnsi="宋体"/>
          <w:szCs w:val="24"/>
        </w:rPr>
        <w:t>67200</w:t>
      </w:r>
      <w:r>
        <w:rPr>
          <w:rFonts w:ascii="宋体" w:eastAsia="宋体" w:hAnsi="宋体"/>
          <w:szCs w:val="24"/>
        </w:rPr>
        <w:t>吨，并出售给</w:t>
      </w:r>
      <w:r>
        <w:rPr>
          <w:rFonts w:ascii="宋体" w:eastAsia="宋体" w:hAnsi="宋体" w:hint="eastAsia"/>
          <w:szCs w:val="24"/>
        </w:rPr>
        <w:t>Z</w:t>
      </w:r>
      <w:r>
        <w:rPr>
          <w:rFonts w:ascii="宋体" w:eastAsia="宋体" w:hAnsi="宋体"/>
          <w:szCs w:val="24"/>
        </w:rPr>
        <w:t>Y</w:t>
      </w:r>
      <w:r>
        <w:rPr>
          <w:rFonts w:ascii="宋体" w:eastAsia="宋体" w:hAnsi="宋体"/>
          <w:szCs w:val="24"/>
        </w:rPr>
        <w:t>公司。</w:t>
      </w:r>
      <w:r>
        <w:rPr>
          <w:rFonts w:ascii="宋体" w:eastAsia="宋体" w:hAnsi="宋体"/>
          <w:szCs w:val="24"/>
        </w:rPr>
        <w:t>10</w:t>
      </w:r>
      <w:r>
        <w:rPr>
          <w:rFonts w:ascii="宋体" w:eastAsia="宋体" w:hAnsi="宋体"/>
          <w:szCs w:val="24"/>
        </w:rPr>
        <w:t>月；</w:t>
      </w:r>
      <w:r>
        <w:rPr>
          <w:rFonts w:ascii="宋体" w:eastAsia="宋体" w:hAnsi="宋体" w:hint="eastAsia"/>
          <w:szCs w:val="24"/>
        </w:rPr>
        <w:t>ZY</w:t>
      </w:r>
      <w:r>
        <w:rPr>
          <w:rFonts w:ascii="宋体" w:eastAsia="宋体" w:hAnsi="宋体"/>
          <w:szCs w:val="24"/>
        </w:rPr>
        <w:t>公司在</w:t>
      </w:r>
      <w:r>
        <w:rPr>
          <w:rFonts w:ascii="宋体" w:eastAsia="宋体" w:hAnsi="宋体" w:hint="eastAsia"/>
          <w:szCs w:val="24"/>
        </w:rPr>
        <w:t>ZT</w:t>
      </w:r>
      <w:r>
        <w:rPr>
          <w:rFonts w:ascii="宋体" w:eastAsia="宋体" w:hAnsi="宋体"/>
          <w:szCs w:val="24"/>
        </w:rPr>
        <w:t>公司未开具提货单的情况下私自提取了铁矿砂。铁矿砂已经进入</w:t>
      </w:r>
      <w:r>
        <w:rPr>
          <w:rFonts w:ascii="宋体" w:eastAsia="宋体" w:hAnsi="宋体" w:hint="eastAsia"/>
          <w:szCs w:val="24"/>
        </w:rPr>
        <w:t>Z</w:t>
      </w:r>
      <w:r>
        <w:rPr>
          <w:rFonts w:ascii="宋体" w:eastAsia="宋体" w:hAnsi="宋体"/>
          <w:szCs w:val="24"/>
        </w:rPr>
        <w:t>Y</w:t>
      </w:r>
      <w:r>
        <w:rPr>
          <w:rFonts w:ascii="宋体" w:eastAsia="宋体" w:hAnsi="宋体"/>
          <w:szCs w:val="24"/>
        </w:rPr>
        <w:t>公司仓库。</w:t>
      </w:r>
    </w:p>
    <w:p w:rsidR="00FD3DFB" w:rsidRDefault="00215ACF" w:rsidP="00E34025">
      <w:pPr>
        <w:spacing w:beforeLines="50" w:beforeAutospacing="0" w:afterLines="50" w:afterAutospacing="0" w:line="360" w:lineRule="auto"/>
        <w:ind w:firstLineChars="200" w:firstLine="480"/>
        <w:rPr>
          <w:rFonts w:ascii="宋体" w:eastAsia="宋体" w:hAnsi="宋体"/>
          <w:szCs w:val="24"/>
        </w:rPr>
      </w:pPr>
      <w:r>
        <w:rPr>
          <w:rFonts w:ascii="宋体" w:eastAsia="宋体" w:hAnsi="宋体" w:hint="eastAsia"/>
          <w:szCs w:val="24"/>
        </w:rPr>
        <w:t>2.</w:t>
      </w:r>
      <w:r>
        <w:rPr>
          <w:rFonts w:ascii="宋体" w:eastAsia="宋体" w:hAnsi="宋体"/>
          <w:szCs w:val="24"/>
        </w:rPr>
        <w:t>公司向福建省高级人民法院提起民事诉讼，</w:t>
      </w:r>
      <w:r>
        <w:rPr>
          <w:rFonts w:ascii="宋体" w:eastAsia="宋体" w:hAnsi="宋体" w:hint="eastAsia"/>
          <w:szCs w:val="24"/>
        </w:rPr>
        <w:t>要</w:t>
      </w:r>
      <w:r>
        <w:rPr>
          <w:rFonts w:ascii="宋体" w:eastAsia="宋体" w:hAnsi="宋体"/>
          <w:color w:val="C45911" w:themeColor="accent2" w:themeShade="BF"/>
          <w:szCs w:val="24"/>
        </w:rPr>
        <w:t>求</w:t>
      </w:r>
      <w:r>
        <w:rPr>
          <w:rFonts w:ascii="宋体" w:eastAsia="宋体" w:hAnsi="宋体" w:hint="eastAsia"/>
          <w:color w:val="C45911" w:themeColor="accent2" w:themeShade="BF"/>
          <w:szCs w:val="24"/>
        </w:rPr>
        <w:t>ZY</w:t>
      </w:r>
      <w:r>
        <w:rPr>
          <w:rFonts w:ascii="宋体" w:eastAsia="宋体" w:hAnsi="宋体"/>
          <w:color w:val="C45911" w:themeColor="accent2" w:themeShade="BF"/>
          <w:szCs w:val="24"/>
        </w:rPr>
        <w:t>公司支付剩余货款</w:t>
      </w:r>
      <w:r>
        <w:rPr>
          <w:rFonts w:ascii="宋体" w:eastAsia="宋体" w:hAnsi="宋体"/>
          <w:szCs w:val="24"/>
        </w:rPr>
        <w:t>，并获得福建省高级人民法院生效民事判决的支持；判决</w:t>
      </w:r>
      <w:r>
        <w:rPr>
          <w:rFonts w:ascii="宋体" w:eastAsia="宋体" w:hAnsi="宋体"/>
          <w:szCs w:val="24"/>
        </w:rPr>
        <w:t>ZY</w:t>
      </w:r>
      <w:r>
        <w:rPr>
          <w:rFonts w:ascii="宋体" w:eastAsia="宋体" w:hAnsi="宋体"/>
          <w:szCs w:val="24"/>
        </w:rPr>
        <w:t>公司支付剩余未付</w:t>
      </w:r>
      <w:r>
        <w:rPr>
          <w:rFonts w:ascii="宋体" w:eastAsia="宋体" w:hAnsi="宋体" w:hint="eastAsia"/>
          <w:szCs w:val="24"/>
        </w:rPr>
        <w:t>货</w:t>
      </w:r>
      <w:r>
        <w:rPr>
          <w:rFonts w:ascii="宋体" w:eastAsia="宋体" w:hAnsi="宋体"/>
          <w:szCs w:val="24"/>
        </w:rPr>
        <w:t>款。</w:t>
      </w:r>
    </w:p>
    <w:p w:rsidR="00FD3DFB" w:rsidRDefault="00215ACF" w:rsidP="00E34025">
      <w:pPr>
        <w:spacing w:beforeLines="50" w:beforeAutospacing="0" w:afterLines="50" w:afterAutospacing="0" w:line="360" w:lineRule="auto"/>
        <w:ind w:firstLineChars="200" w:firstLine="480"/>
        <w:rPr>
          <w:rFonts w:ascii="宋体" w:eastAsia="宋体" w:hAnsi="宋体"/>
          <w:szCs w:val="24"/>
        </w:rPr>
      </w:pPr>
      <w:r>
        <w:rPr>
          <w:rFonts w:ascii="宋体" w:eastAsia="宋体" w:hAnsi="宋体" w:hint="eastAsia"/>
          <w:szCs w:val="24"/>
        </w:rPr>
        <w:t>3.ZT</w:t>
      </w:r>
      <w:r>
        <w:rPr>
          <w:rFonts w:ascii="宋体" w:eastAsia="宋体" w:hAnsi="宋体"/>
          <w:szCs w:val="24"/>
        </w:rPr>
        <w:t>公司未申报销售价值</w:t>
      </w:r>
      <w:r>
        <w:rPr>
          <w:rFonts w:ascii="宋体" w:eastAsia="宋体" w:hAnsi="宋体"/>
          <w:szCs w:val="24"/>
        </w:rPr>
        <w:t>693</w:t>
      </w:r>
      <w:r>
        <w:rPr>
          <w:rFonts w:ascii="宋体" w:eastAsia="宋体" w:hAnsi="宋体"/>
          <w:szCs w:val="24"/>
        </w:rPr>
        <w:t>万元铁矿砂所对应的增值税和企业所得税。经审理，税务机关作出如下决定</w:t>
      </w:r>
    </w:p>
    <w:p w:rsidR="00FD3DFB" w:rsidRDefault="00215ACF" w:rsidP="00E34025">
      <w:pPr>
        <w:spacing w:beforeLines="50" w:beforeAutospacing="0" w:afterLines="50" w:afterAutospacing="0" w:line="360" w:lineRule="auto"/>
        <w:ind w:firstLineChars="200" w:firstLine="480"/>
        <w:rPr>
          <w:rFonts w:ascii="宋体" w:eastAsia="宋体" w:hAnsi="宋体"/>
          <w:szCs w:val="24"/>
        </w:rPr>
      </w:pPr>
      <w:r>
        <w:rPr>
          <w:rFonts w:ascii="宋体" w:eastAsia="宋体" w:hAnsi="宋体" w:hint="eastAsia"/>
          <w:szCs w:val="24"/>
        </w:rPr>
        <w:lastRenderedPageBreak/>
        <w:t>根</w:t>
      </w:r>
      <w:r>
        <w:rPr>
          <w:rFonts w:ascii="宋体" w:eastAsia="宋体" w:hAnsi="宋体"/>
          <w:szCs w:val="24"/>
        </w:rPr>
        <w:t>据《</w:t>
      </w:r>
      <w:hyperlink r:id="rId12" w:history="1">
        <w:r>
          <w:rPr>
            <w:rStyle w:val="a7"/>
            <w:rFonts w:ascii="宋体" w:eastAsia="宋体" w:hAnsi="宋体"/>
            <w:szCs w:val="24"/>
          </w:rPr>
          <w:t>中华人民共和国增值税暂行条例</w:t>
        </w:r>
      </w:hyperlink>
      <w:r>
        <w:rPr>
          <w:rFonts w:ascii="宋体" w:eastAsia="宋体" w:hAnsi="宋体"/>
          <w:szCs w:val="24"/>
        </w:rPr>
        <w:t>》第六条第一款、第十九条第一款第（一）项的规定，按照合同约定的售价确定销售收入为</w:t>
      </w:r>
      <w:r>
        <w:rPr>
          <w:rFonts w:ascii="宋体" w:eastAsia="宋体" w:hAnsi="宋体"/>
          <w:szCs w:val="24"/>
        </w:rPr>
        <w:t>6935</w:t>
      </w:r>
      <w:r>
        <w:rPr>
          <w:rFonts w:ascii="宋体" w:eastAsia="宋体" w:hAnsi="宋体"/>
          <w:szCs w:val="24"/>
        </w:rPr>
        <w:t>万元（含税价），追缴</w:t>
      </w:r>
      <w:r>
        <w:rPr>
          <w:rFonts w:ascii="宋体" w:eastAsia="宋体" w:hAnsi="宋体"/>
          <w:szCs w:val="24"/>
        </w:rPr>
        <w:t>ZT</w:t>
      </w:r>
      <w:r>
        <w:rPr>
          <w:rFonts w:ascii="宋体" w:eastAsia="宋体" w:hAnsi="宋体"/>
          <w:szCs w:val="24"/>
        </w:rPr>
        <w:t>公司</w:t>
      </w:r>
      <w:r>
        <w:rPr>
          <w:rFonts w:ascii="宋体" w:eastAsia="宋体" w:hAnsi="宋体"/>
          <w:szCs w:val="24"/>
        </w:rPr>
        <w:t>2012</w:t>
      </w:r>
      <w:r>
        <w:rPr>
          <w:rFonts w:ascii="宋体" w:eastAsia="宋体" w:hAnsi="宋体"/>
          <w:szCs w:val="24"/>
        </w:rPr>
        <w:t>年</w:t>
      </w:r>
      <w:r>
        <w:rPr>
          <w:rFonts w:ascii="宋体" w:eastAsia="宋体" w:hAnsi="宋体"/>
          <w:szCs w:val="24"/>
        </w:rPr>
        <w:t>10</w:t>
      </w:r>
      <w:r>
        <w:rPr>
          <w:rFonts w:ascii="宋体" w:eastAsia="宋体" w:hAnsi="宋体"/>
          <w:szCs w:val="24"/>
        </w:rPr>
        <w:t>月的增值税</w:t>
      </w:r>
      <w:r>
        <w:rPr>
          <w:rFonts w:ascii="宋体" w:eastAsia="宋体" w:hAnsi="宋体"/>
          <w:szCs w:val="24"/>
        </w:rPr>
        <w:t>1007</w:t>
      </w:r>
      <w:r>
        <w:rPr>
          <w:rFonts w:ascii="宋体" w:eastAsia="宋体" w:hAnsi="宋体"/>
          <w:szCs w:val="24"/>
        </w:rPr>
        <w:t>万元。</w:t>
      </w:r>
    </w:p>
    <w:p w:rsidR="00FD3DFB" w:rsidRDefault="00215ACF" w:rsidP="00E34025">
      <w:pPr>
        <w:spacing w:beforeLines="50" w:beforeAutospacing="0" w:afterLines="50" w:afterAutospacing="0" w:line="360" w:lineRule="auto"/>
        <w:ind w:firstLineChars="200" w:firstLine="480"/>
        <w:rPr>
          <w:rFonts w:ascii="宋体" w:eastAsia="宋体" w:hAnsi="宋体"/>
          <w:szCs w:val="24"/>
        </w:rPr>
      </w:pPr>
      <w:r>
        <w:rPr>
          <w:rFonts w:ascii="宋体" w:eastAsia="宋体" w:hAnsi="宋体"/>
          <w:szCs w:val="24"/>
        </w:rPr>
        <w:t>2</w:t>
      </w:r>
      <w:r>
        <w:rPr>
          <w:rFonts w:ascii="宋体" w:eastAsia="宋体" w:hAnsi="宋体"/>
          <w:color w:val="C45911" w:themeColor="accent2" w:themeShade="BF"/>
          <w:szCs w:val="24"/>
        </w:rPr>
        <w:t>由于</w:t>
      </w:r>
      <w:r>
        <w:rPr>
          <w:rFonts w:ascii="宋体" w:eastAsia="宋体" w:hAnsi="宋体" w:hint="eastAsia"/>
          <w:color w:val="C45911" w:themeColor="accent2" w:themeShade="BF"/>
          <w:szCs w:val="24"/>
        </w:rPr>
        <w:t>Z</w:t>
      </w:r>
      <w:r>
        <w:rPr>
          <w:rFonts w:ascii="宋体" w:eastAsia="宋体" w:hAnsi="宋体"/>
          <w:color w:val="C45911" w:themeColor="accent2" w:themeShade="BF"/>
          <w:szCs w:val="24"/>
        </w:rPr>
        <w:t>T</w:t>
      </w:r>
      <w:r>
        <w:rPr>
          <w:rFonts w:ascii="宋体" w:eastAsia="宋体" w:hAnsi="宋体"/>
          <w:color w:val="C45911" w:themeColor="accent2" w:themeShade="BF"/>
          <w:szCs w:val="24"/>
        </w:rPr>
        <w:t>公司无法提供向</w:t>
      </w:r>
      <w:r>
        <w:rPr>
          <w:rFonts w:ascii="宋体" w:eastAsia="宋体" w:hAnsi="宋体" w:hint="eastAsia"/>
          <w:color w:val="C45911" w:themeColor="accent2" w:themeShade="BF"/>
          <w:szCs w:val="24"/>
        </w:rPr>
        <w:t>Z</w:t>
      </w:r>
      <w:r>
        <w:rPr>
          <w:rFonts w:ascii="宋体" w:eastAsia="宋体" w:hAnsi="宋体"/>
          <w:color w:val="C45911" w:themeColor="accent2" w:themeShade="BF"/>
          <w:szCs w:val="24"/>
        </w:rPr>
        <w:t>Y</w:t>
      </w:r>
      <w:r>
        <w:rPr>
          <w:rFonts w:ascii="宋体" w:eastAsia="宋体" w:hAnsi="宋体"/>
          <w:color w:val="C45911" w:themeColor="accent2" w:themeShade="BF"/>
          <w:szCs w:val="24"/>
        </w:rPr>
        <w:t>公司销售铁矿砂的购进原始凭证，且对于向</w:t>
      </w:r>
      <w:r>
        <w:rPr>
          <w:rFonts w:ascii="宋体" w:eastAsia="宋体" w:hAnsi="宋体" w:hint="eastAsia"/>
          <w:color w:val="C45911" w:themeColor="accent2" w:themeShade="BF"/>
          <w:szCs w:val="24"/>
        </w:rPr>
        <w:t>Z</w:t>
      </w:r>
      <w:r>
        <w:rPr>
          <w:rFonts w:ascii="宋体" w:eastAsia="宋体" w:hAnsi="宋体"/>
          <w:color w:val="C45911" w:themeColor="accent2" w:themeShade="BF"/>
          <w:szCs w:val="24"/>
        </w:rPr>
        <w:t>Y</w:t>
      </w:r>
      <w:r>
        <w:rPr>
          <w:rFonts w:ascii="宋体" w:eastAsia="宋体" w:hAnsi="宋体"/>
          <w:color w:val="C45911" w:themeColor="accent2" w:themeShade="BF"/>
          <w:szCs w:val="24"/>
        </w:rPr>
        <w:t>公司销售的</w:t>
      </w:r>
      <w:r>
        <w:rPr>
          <w:rFonts w:ascii="宋体" w:eastAsia="宋体" w:hAnsi="宋体"/>
          <w:color w:val="C45911" w:themeColor="accent2" w:themeShade="BF"/>
          <w:szCs w:val="24"/>
        </w:rPr>
        <w:t>67200</w:t>
      </w:r>
      <w:r>
        <w:rPr>
          <w:rFonts w:ascii="宋体" w:eastAsia="宋体" w:hAnsi="宋体"/>
          <w:color w:val="C45911" w:themeColor="accent2" w:themeShade="BF"/>
          <w:szCs w:val="24"/>
        </w:rPr>
        <w:t>吨铁矿砂未在账上进行收入核算和成本确认，根据《</w:t>
      </w:r>
      <w:bookmarkStart w:id="1" w:name="_Hlk94292753"/>
      <w:r w:rsidR="00FD3DFB">
        <w:rPr>
          <w:rFonts w:ascii="宋体" w:eastAsia="宋体" w:hAnsi="宋体"/>
          <w:color w:val="C45911" w:themeColor="accent2" w:themeShade="BF"/>
          <w:szCs w:val="24"/>
        </w:rPr>
        <w:fldChar w:fldCharType="begin"/>
      </w:r>
      <w:r>
        <w:rPr>
          <w:rFonts w:ascii="宋体" w:eastAsia="宋体" w:hAnsi="宋体"/>
          <w:color w:val="C45911" w:themeColor="accent2" w:themeShade="BF"/>
          <w:szCs w:val="24"/>
        </w:rPr>
        <w:instrText xml:space="preserve"> HYPERLINK "http://ssfb86.com</w:instrText>
      </w:r>
      <w:r>
        <w:rPr>
          <w:rFonts w:ascii="宋体" w:eastAsia="宋体" w:hAnsi="宋体"/>
          <w:color w:val="C45911" w:themeColor="accent2" w:themeShade="BF"/>
          <w:szCs w:val="24"/>
        </w:rPr>
        <w:instrText>/index/News/detail/newsid/1036.html"</w:instrText>
      </w:r>
      <w:r w:rsidR="00FD3DFB">
        <w:rPr>
          <w:rFonts w:ascii="宋体" w:eastAsia="宋体" w:hAnsi="宋体"/>
          <w:color w:val="C45911" w:themeColor="accent2" w:themeShade="BF"/>
          <w:szCs w:val="24"/>
        </w:rPr>
        <w:fldChar w:fldCharType="separate"/>
      </w:r>
      <w:r>
        <w:rPr>
          <w:rStyle w:val="a7"/>
          <w:rFonts w:ascii="宋体" w:eastAsia="宋体" w:hAnsi="宋体"/>
          <w:color w:val="C45911" w:themeColor="accent2" w:themeShade="BF"/>
          <w:szCs w:val="24"/>
        </w:rPr>
        <w:t>中华人民共和国税收征收管理法</w:t>
      </w:r>
      <w:r w:rsidR="00FD3DFB">
        <w:rPr>
          <w:rFonts w:ascii="宋体" w:eastAsia="宋体" w:hAnsi="宋体"/>
          <w:color w:val="C45911" w:themeColor="accent2" w:themeShade="BF"/>
          <w:szCs w:val="24"/>
        </w:rPr>
        <w:fldChar w:fldCharType="end"/>
      </w:r>
      <w:bookmarkEnd w:id="1"/>
      <w:r>
        <w:rPr>
          <w:rFonts w:ascii="宋体" w:eastAsia="宋体" w:hAnsi="宋体"/>
          <w:color w:val="C45911" w:themeColor="accent2" w:themeShade="BF"/>
          <w:szCs w:val="24"/>
        </w:rPr>
        <w:t>》第三十五条第一款第（四）项、《</w:t>
      </w:r>
      <w:bookmarkStart w:id="2" w:name="_Hlk94292863"/>
      <w:r w:rsidR="00FD3DFB">
        <w:rPr>
          <w:rFonts w:ascii="宋体" w:eastAsia="宋体" w:hAnsi="宋体"/>
          <w:color w:val="C45911" w:themeColor="accent2" w:themeShade="BF"/>
          <w:szCs w:val="24"/>
        </w:rPr>
        <w:fldChar w:fldCharType="begin"/>
      </w:r>
      <w:r>
        <w:rPr>
          <w:rFonts w:ascii="宋体" w:eastAsia="宋体" w:hAnsi="宋体"/>
          <w:color w:val="C45911" w:themeColor="accent2" w:themeShade="BF"/>
          <w:szCs w:val="24"/>
        </w:rPr>
        <w:instrText xml:space="preserve"> HYPERLINK "http://ssfb86.com/index/News/detail/newsid/828.html"</w:instrText>
      </w:r>
      <w:r w:rsidR="00FD3DFB">
        <w:rPr>
          <w:rFonts w:ascii="宋体" w:eastAsia="宋体" w:hAnsi="宋体"/>
          <w:color w:val="C45911" w:themeColor="accent2" w:themeShade="BF"/>
          <w:szCs w:val="24"/>
        </w:rPr>
        <w:fldChar w:fldCharType="separate"/>
      </w:r>
      <w:r>
        <w:rPr>
          <w:rStyle w:val="a7"/>
          <w:rFonts w:ascii="宋体" w:eastAsia="宋体" w:hAnsi="宋体"/>
          <w:color w:val="C45911" w:themeColor="accent2" w:themeShade="BF"/>
          <w:szCs w:val="24"/>
        </w:rPr>
        <w:t>中华人民共和国税收征收管理法实施细则</w:t>
      </w:r>
      <w:r w:rsidR="00FD3DFB">
        <w:rPr>
          <w:rFonts w:ascii="宋体" w:eastAsia="宋体" w:hAnsi="宋体"/>
          <w:color w:val="C45911" w:themeColor="accent2" w:themeShade="BF"/>
          <w:szCs w:val="24"/>
        </w:rPr>
        <w:fldChar w:fldCharType="end"/>
      </w:r>
      <w:bookmarkEnd w:id="2"/>
      <w:r>
        <w:rPr>
          <w:rFonts w:ascii="宋体" w:eastAsia="宋体" w:hAnsi="宋体"/>
          <w:color w:val="C45911" w:themeColor="accent2" w:themeShade="BF"/>
          <w:szCs w:val="24"/>
        </w:rPr>
        <w:t>》第四十七条第一款第（四）项、《企业所得税核定征收办法（试行）》（</w:t>
      </w:r>
      <w:hyperlink r:id="rId13" w:history="1">
        <w:r>
          <w:rPr>
            <w:rStyle w:val="a7"/>
            <w:rFonts w:ascii="宋体" w:eastAsia="宋体" w:hAnsi="宋体"/>
            <w:color w:val="C45911" w:themeColor="accent2" w:themeShade="BF"/>
            <w:szCs w:val="24"/>
          </w:rPr>
          <w:t>国税发〔</w:t>
        </w:r>
        <w:r>
          <w:rPr>
            <w:rStyle w:val="a7"/>
            <w:rFonts w:ascii="宋体" w:eastAsia="宋体" w:hAnsi="宋体"/>
            <w:color w:val="C45911" w:themeColor="accent2" w:themeShade="BF"/>
            <w:szCs w:val="24"/>
          </w:rPr>
          <w:t>2008</w:t>
        </w:r>
        <w:r>
          <w:rPr>
            <w:rStyle w:val="a7"/>
            <w:rFonts w:ascii="宋体" w:eastAsia="宋体" w:hAnsi="宋体"/>
            <w:color w:val="C45911" w:themeColor="accent2" w:themeShade="BF"/>
            <w:szCs w:val="24"/>
          </w:rPr>
          <w:t>）</w:t>
        </w:r>
        <w:r>
          <w:rPr>
            <w:rStyle w:val="a7"/>
            <w:rFonts w:ascii="宋体" w:eastAsia="宋体" w:hAnsi="宋体"/>
            <w:color w:val="C45911" w:themeColor="accent2" w:themeShade="BF"/>
            <w:szCs w:val="24"/>
          </w:rPr>
          <w:t>30</w:t>
        </w:r>
        <w:r>
          <w:rPr>
            <w:rStyle w:val="a7"/>
            <w:rFonts w:ascii="宋体" w:eastAsia="宋体" w:hAnsi="宋体"/>
            <w:color w:val="C45911" w:themeColor="accent2" w:themeShade="BF"/>
            <w:szCs w:val="24"/>
          </w:rPr>
          <w:t>号</w:t>
        </w:r>
      </w:hyperlink>
      <w:r>
        <w:rPr>
          <w:rFonts w:ascii="宋体" w:eastAsia="宋体" w:hAnsi="宋体"/>
          <w:color w:val="C45911" w:themeColor="accent2" w:themeShade="BF"/>
          <w:szCs w:val="24"/>
        </w:rPr>
        <w:t>，国家税务总局公告</w:t>
      </w:r>
      <w:r>
        <w:rPr>
          <w:rFonts w:ascii="宋体" w:eastAsia="宋体" w:hAnsi="宋体"/>
          <w:color w:val="C45911" w:themeColor="accent2" w:themeShade="BF"/>
          <w:szCs w:val="24"/>
        </w:rPr>
        <w:t>2018</w:t>
      </w:r>
      <w:r>
        <w:rPr>
          <w:rFonts w:ascii="宋体" w:eastAsia="宋体" w:hAnsi="宋体"/>
          <w:color w:val="C45911" w:themeColor="accent2" w:themeShade="BF"/>
          <w:szCs w:val="24"/>
        </w:rPr>
        <w:t>年第</w:t>
      </w:r>
      <w:r>
        <w:rPr>
          <w:rFonts w:ascii="宋体" w:eastAsia="宋体" w:hAnsi="宋体"/>
          <w:color w:val="C45911" w:themeColor="accent2" w:themeShade="BF"/>
          <w:szCs w:val="24"/>
        </w:rPr>
        <w:t>31</w:t>
      </w:r>
      <w:r>
        <w:rPr>
          <w:rFonts w:ascii="宋体" w:eastAsia="宋体" w:hAnsi="宋体"/>
          <w:color w:val="C45911" w:themeColor="accent2" w:themeShade="BF"/>
          <w:szCs w:val="24"/>
        </w:rPr>
        <w:t>号修改）第四条第二款第（一）项、《厦门市国家税务局厦门市地方税务局关于调整核定征收企业所得税应税所得率的公告》（福建省厦门市国家税务局公告</w:t>
      </w:r>
      <w:r>
        <w:rPr>
          <w:rFonts w:ascii="宋体" w:eastAsia="宋体" w:hAnsi="宋体"/>
          <w:color w:val="C45911" w:themeColor="accent2" w:themeShade="BF"/>
          <w:szCs w:val="24"/>
        </w:rPr>
        <w:t>2011</w:t>
      </w:r>
      <w:r>
        <w:rPr>
          <w:rFonts w:ascii="宋体" w:eastAsia="宋体" w:hAnsi="宋体"/>
          <w:color w:val="C45911" w:themeColor="accent2" w:themeShade="BF"/>
          <w:szCs w:val="24"/>
        </w:rPr>
        <w:t>年第</w:t>
      </w:r>
      <w:r>
        <w:rPr>
          <w:rFonts w:ascii="宋体" w:eastAsia="宋体" w:hAnsi="宋体"/>
          <w:color w:val="C45911" w:themeColor="accent2" w:themeShade="BF"/>
          <w:szCs w:val="24"/>
        </w:rPr>
        <w:t>6</w:t>
      </w:r>
      <w:r>
        <w:rPr>
          <w:rFonts w:ascii="宋体" w:eastAsia="宋体" w:hAnsi="宋体"/>
          <w:color w:val="C45911" w:themeColor="accent2" w:themeShade="BF"/>
          <w:szCs w:val="24"/>
        </w:rPr>
        <w:t>号）（此文件已废止）第一条的规定，依</w:t>
      </w:r>
      <w:r>
        <w:rPr>
          <w:rFonts w:ascii="宋体" w:eastAsia="宋体" w:hAnsi="宋体"/>
          <w:color w:val="C45911" w:themeColor="accent2" w:themeShade="BF"/>
          <w:szCs w:val="24"/>
        </w:rPr>
        <w:t>5</w:t>
      </w:r>
      <w:r>
        <w:rPr>
          <w:rFonts w:ascii="宋体" w:eastAsia="宋体" w:hAnsi="宋体"/>
          <w:color w:val="C45911" w:themeColor="accent2" w:themeShade="BF"/>
          <w:szCs w:val="24"/>
        </w:rPr>
        <w:t>％的应税所得率核定</w:t>
      </w:r>
      <w:r>
        <w:rPr>
          <w:rFonts w:ascii="宋体" w:eastAsia="宋体" w:hAnsi="宋体"/>
          <w:color w:val="C45911" w:themeColor="accent2" w:themeShade="BF"/>
          <w:szCs w:val="24"/>
        </w:rPr>
        <w:t>ZT</w:t>
      </w:r>
      <w:r>
        <w:rPr>
          <w:rFonts w:ascii="宋体" w:eastAsia="宋体" w:hAnsi="宋体"/>
          <w:color w:val="C45911" w:themeColor="accent2" w:themeShade="BF"/>
          <w:szCs w:val="24"/>
        </w:rPr>
        <w:t>公司</w:t>
      </w:r>
      <w:r>
        <w:rPr>
          <w:rFonts w:ascii="宋体" w:eastAsia="宋体" w:hAnsi="宋体"/>
          <w:color w:val="C45911" w:themeColor="accent2" w:themeShade="BF"/>
          <w:szCs w:val="24"/>
        </w:rPr>
        <w:t>2012</w:t>
      </w:r>
      <w:r>
        <w:rPr>
          <w:rFonts w:ascii="宋体" w:eastAsia="宋体" w:hAnsi="宋体"/>
          <w:color w:val="C45911" w:themeColor="accent2" w:themeShade="BF"/>
          <w:szCs w:val="24"/>
        </w:rPr>
        <w:t>年度应纳企业所得税额，决定追缴其</w:t>
      </w:r>
      <w:r>
        <w:rPr>
          <w:rFonts w:ascii="宋体" w:eastAsia="宋体" w:hAnsi="宋体"/>
          <w:color w:val="C45911" w:themeColor="accent2" w:themeShade="BF"/>
          <w:szCs w:val="24"/>
        </w:rPr>
        <w:t>2012</w:t>
      </w:r>
      <w:r>
        <w:rPr>
          <w:rFonts w:ascii="宋体" w:eastAsia="宋体" w:hAnsi="宋体"/>
          <w:color w:val="C45911" w:themeColor="accent2" w:themeShade="BF"/>
          <w:szCs w:val="24"/>
        </w:rPr>
        <w:t>年度企业所得税</w:t>
      </w:r>
      <w:r>
        <w:rPr>
          <w:rFonts w:ascii="宋体" w:eastAsia="宋体" w:hAnsi="宋体"/>
          <w:color w:val="C45911" w:themeColor="accent2" w:themeShade="BF"/>
          <w:szCs w:val="24"/>
        </w:rPr>
        <w:t>210</w:t>
      </w:r>
      <w:r>
        <w:rPr>
          <w:rFonts w:ascii="宋体" w:eastAsia="宋体" w:hAnsi="宋体"/>
          <w:color w:val="C45911" w:themeColor="accent2" w:themeShade="BF"/>
          <w:szCs w:val="24"/>
        </w:rPr>
        <w:t>万元</w:t>
      </w:r>
      <w:r>
        <w:rPr>
          <w:rFonts w:ascii="宋体" w:eastAsia="宋体" w:hAnsi="宋体"/>
          <w:szCs w:val="24"/>
        </w:rPr>
        <w:t>。</w:t>
      </w:r>
    </w:p>
    <w:p w:rsidR="00FD3DFB" w:rsidRDefault="00215ACF" w:rsidP="00E34025">
      <w:pPr>
        <w:spacing w:beforeLines="50" w:beforeAutospacing="0" w:afterLines="50" w:afterAutospacing="0" w:line="360" w:lineRule="auto"/>
        <w:ind w:firstLineChars="200" w:firstLine="480"/>
        <w:rPr>
          <w:rFonts w:ascii="宋体" w:eastAsia="宋体" w:hAnsi="宋体"/>
          <w:szCs w:val="24"/>
        </w:rPr>
      </w:pPr>
      <w:r>
        <w:rPr>
          <w:rFonts w:ascii="宋体" w:eastAsia="宋体" w:hAnsi="宋体"/>
          <w:szCs w:val="24"/>
        </w:rPr>
        <w:t>3</w:t>
      </w:r>
      <w:r>
        <w:rPr>
          <w:rFonts w:ascii="宋体" w:eastAsia="宋体" w:hAnsi="宋体"/>
          <w:szCs w:val="24"/>
        </w:rPr>
        <w:t>．根据《</w:t>
      </w:r>
      <w:hyperlink r:id="rId14" w:history="1">
        <w:r>
          <w:rPr>
            <w:rStyle w:val="a7"/>
            <w:rFonts w:ascii="宋体" w:eastAsia="宋体" w:hAnsi="宋体"/>
            <w:szCs w:val="24"/>
          </w:rPr>
          <w:t>中华人民共和国税收征收管</w:t>
        </w:r>
        <w:r>
          <w:rPr>
            <w:rStyle w:val="a7"/>
            <w:rFonts w:ascii="宋体" w:eastAsia="宋体" w:hAnsi="宋体"/>
            <w:szCs w:val="24"/>
          </w:rPr>
          <w:t>理法</w:t>
        </w:r>
      </w:hyperlink>
      <w:r>
        <w:rPr>
          <w:rFonts w:ascii="宋体" w:eastAsia="宋体" w:hAnsi="宋体"/>
          <w:szCs w:val="24"/>
        </w:rPr>
        <w:t>》第三十二条的规定，上述应追缴的增值税、企业所得税，自滞纳税款之日起至实际缴纳之日止按日加收滞纳税款万分之五的滞纳金。</w:t>
      </w:r>
    </w:p>
    <w:p w:rsidR="00FD3DFB" w:rsidRDefault="00215ACF" w:rsidP="00E34025">
      <w:pPr>
        <w:spacing w:beforeLines="50" w:beforeAutospacing="0" w:afterLines="50" w:afterAutospacing="0" w:line="360" w:lineRule="auto"/>
        <w:ind w:firstLineChars="200" w:firstLine="480"/>
        <w:rPr>
          <w:rFonts w:ascii="宋体" w:eastAsia="宋体" w:hAnsi="宋体"/>
          <w:szCs w:val="24"/>
        </w:rPr>
      </w:pPr>
      <w:r>
        <w:rPr>
          <w:rFonts w:ascii="宋体" w:eastAsia="宋体" w:hAnsi="宋体"/>
          <w:szCs w:val="24"/>
        </w:rPr>
        <w:t>ZT</w:t>
      </w:r>
      <w:r>
        <w:rPr>
          <w:rFonts w:ascii="宋体" w:eastAsia="宋体" w:hAnsi="宋体"/>
          <w:szCs w:val="24"/>
        </w:rPr>
        <w:t>公司不服，依次经过行政复议以及一审、二审和再审，均未改变厦门市国家税务局稽查局的税务处理决定。</w:t>
      </w:r>
    </w:p>
    <w:p w:rsidR="00FD3DFB" w:rsidRDefault="00FD3DFB" w:rsidP="00E34025">
      <w:pPr>
        <w:spacing w:beforeLines="50" w:beforeAutospacing="0" w:afterLines="50" w:afterAutospacing="0" w:line="360" w:lineRule="auto"/>
        <w:ind w:firstLineChars="200" w:firstLine="480"/>
        <w:rPr>
          <w:rFonts w:ascii="宋体" w:eastAsia="宋体" w:hAnsi="宋体"/>
          <w:szCs w:val="24"/>
        </w:rPr>
      </w:pPr>
    </w:p>
    <w:p w:rsidR="00FD3DFB" w:rsidRDefault="00215ACF">
      <w:pPr>
        <w:pStyle w:val="1"/>
        <w:spacing w:before="50" w:beforeAutospacing="0" w:after="50" w:afterAutospacing="0" w:line="360" w:lineRule="auto"/>
        <w:ind w:firstLineChars="200" w:firstLine="482"/>
        <w:rPr>
          <w:rFonts w:ascii="宋体" w:eastAsia="宋体" w:hAnsi="宋体"/>
          <w:sz w:val="24"/>
          <w:szCs w:val="24"/>
        </w:rPr>
      </w:pPr>
      <w:r>
        <w:rPr>
          <w:rFonts w:ascii="宋体" w:eastAsia="宋体" w:hAnsi="宋体" w:hint="eastAsia"/>
          <w:sz w:val="24"/>
          <w:szCs w:val="24"/>
        </w:rPr>
        <w:t>争议焦点</w:t>
      </w:r>
    </w:p>
    <w:p w:rsidR="00FD3DFB" w:rsidRDefault="00FD3DFB"/>
    <w:p w:rsidR="00FD3DFB" w:rsidRDefault="00215ACF">
      <w:pPr>
        <w:pStyle w:val="2"/>
        <w:spacing w:before="50" w:beforeAutospacing="0" w:after="50" w:afterAutospacing="0" w:line="360" w:lineRule="auto"/>
        <w:ind w:firstLineChars="200" w:firstLine="482"/>
        <w:rPr>
          <w:rFonts w:ascii="宋体" w:eastAsia="宋体" w:hAnsi="宋体"/>
          <w:sz w:val="24"/>
          <w:szCs w:val="24"/>
        </w:rPr>
      </w:pPr>
      <w:r>
        <w:rPr>
          <w:rFonts w:ascii="宋体" w:eastAsia="宋体" w:hAnsi="宋体" w:hint="eastAsia"/>
          <w:sz w:val="24"/>
          <w:szCs w:val="24"/>
        </w:rPr>
        <w:t>一、关于增值税纳税义务是否发生问题</w:t>
      </w:r>
    </w:p>
    <w:p w:rsidR="00FD3DFB" w:rsidRDefault="00215ACF" w:rsidP="00E34025">
      <w:pPr>
        <w:spacing w:beforeLines="50" w:beforeAutospacing="0" w:afterLines="50" w:afterAutospacing="0" w:line="360" w:lineRule="auto"/>
        <w:ind w:firstLineChars="200" w:firstLine="480"/>
        <w:rPr>
          <w:rFonts w:ascii="宋体" w:eastAsia="宋体" w:hAnsi="宋体"/>
          <w:szCs w:val="24"/>
        </w:rPr>
      </w:pPr>
      <w:r>
        <w:rPr>
          <w:rFonts w:ascii="宋体" w:eastAsia="宋体" w:hAnsi="宋体"/>
          <w:szCs w:val="24"/>
        </w:rPr>
        <w:t>ZT</w:t>
      </w:r>
      <w:r>
        <w:rPr>
          <w:rFonts w:ascii="宋体" w:eastAsia="宋体" w:hAnsi="宋体"/>
          <w:szCs w:val="24"/>
        </w:rPr>
        <w:t>公司认为，</w:t>
      </w:r>
      <w:r>
        <w:rPr>
          <w:rFonts w:ascii="宋体" w:eastAsia="宋体" w:hAnsi="宋体"/>
          <w:szCs w:val="24"/>
        </w:rPr>
        <w:t>ZY</w:t>
      </w:r>
      <w:r>
        <w:rPr>
          <w:rFonts w:ascii="宋体" w:eastAsia="宋体" w:hAnsi="宋体"/>
          <w:szCs w:val="24"/>
        </w:rPr>
        <w:t>公司私自提取货物，未取得自己开具的提货单，货物所有权没有转移，销售行为没有发生，根据《</w:t>
      </w:r>
      <w:hyperlink r:id="rId15" w:history="1">
        <w:r>
          <w:rPr>
            <w:rStyle w:val="a7"/>
            <w:rFonts w:ascii="宋体" w:eastAsia="宋体" w:hAnsi="宋体"/>
            <w:szCs w:val="24"/>
          </w:rPr>
          <w:t>中华人民共和国增值税暂行条例</w:t>
        </w:r>
      </w:hyperlink>
      <w:r>
        <w:rPr>
          <w:rFonts w:ascii="宋体" w:eastAsia="宋体" w:hAnsi="宋体"/>
          <w:szCs w:val="24"/>
        </w:rPr>
        <w:t>》第十九条规定，发生应税销售行为的纳税义务发生时间，为收讫销售款项或者取得索取销售款项凭据的当天；先开具发票的，为开具发票的当天。</w:t>
      </w:r>
      <w:r>
        <w:rPr>
          <w:rFonts w:ascii="宋体" w:eastAsia="宋体" w:hAnsi="宋体"/>
          <w:szCs w:val="24"/>
        </w:rPr>
        <w:t>ZY</w:t>
      </w:r>
      <w:r>
        <w:rPr>
          <w:rFonts w:ascii="宋体" w:eastAsia="宋体" w:hAnsi="宋体"/>
          <w:szCs w:val="24"/>
        </w:rPr>
        <w:t>公司没有付清货款，案涉铁矿砂的所有权没有转移，纳税义务未产生。</w:t>
      </w:r>
    </w:p>
    <w:p w:rsidR="00FD3DFB" w:rsidRDefault="00215ACF" w:rsidP="00E34025">
      <w:pPr>
        <w:spacing w:beforeLines="50" w:beforeAutospacing="0" w:afterLines="50" w:afterAutospacing="0" w:line="360" w:lineRule="auto"/>
        <w:ind w:firstLineChars="200" w:firstLine="480"/>
        <w:rPr>
          <w:rFonts w:ascii="宋体" w:eastAsia="宋体" w:hAnsi="宋体"/>
          <w:szCs w:val="24"/>
        </w:rPr>
      </w:pPr>
      <w:r>
        <w:rPr>
          <w:rFonts w:ascii="宋体" w:eastAsia="宋体" w:hAnsi="宋体" w:hint="eastAsia"/>
          <w:szCs w:val="24"/>
        </w:rPr>
        <w:lastRenderedPageBreak/>
        <w:t>厦门市国家税务局稽查局认为，</w:t>
      </w:r>
      <w:r>
        <w:rPr>
          <w:rFonts w:ascii="宋体" w:eastAsia="宋体" w:hAnsi="宋体"/>
          <w:szCs w:val="24"/>
        </w:rPr>
        <w:t>ZY</w:t>
      </w:r>
      <w:r>
        <w:rPr>
          <w:rFonts w:ascii="宋体" w:eastAsia="宋体" w:hAnsi="宋体"/>
          <w:szCs w:val="24"/>
        </w:rPr>
        <w:t>公司在未取得</w:t>
      </w:r>
      <w:r>
        <w:rPr>
          <w:rFonts w:ascii="宋体" w:eastAsia="宋体" w:hAnsi="宋体"/>
          <w:szCs w:val="24"/>
        </w:rPr>
        <w:t>ZT</w:t>
      </w:r>
      <w:r>
        <w:rPr>
          <w:rFonts w:ascii="宋体" w:eastAsia="宋体" w:hAnsi="宋体"/>
          <w:szCs w:val="24"/>
        </w:rPr>
        <w:t>公司开具提货单的前提下，自行提走了案涉铁矿砂货物；</w:t>
      </w:r>
      <w:r>
        <w:rPr>
          <w:rFonts w:ascii="宋体" w:eastAsia="宋体" w:hAnsi="宋体"/>
          <w:szCs w:val="24"/>
        </w:rPr>
        <w:t>ZT</w:t>
      </w:r>
      <w:r>
        <w:rPr>
          <w:rFonts w:ascii="宋体" w:eastAsia="宋体" w:hAnsi="宋体"/>
          <w:szCs w:val="24"/>
        </w:rPr>
        <w:t>公司主张</w:t>
      </w:r>
      <w:r>
        <w:rPr>
          <w:rFonts w:ascii="宋体" w:eastAsia="宋体" w:hAnsi="宋体"/>
          <w:szCs w:val="24"/>
        </w:rPr>
        <w:t>ZY</w:t>
      </w:r>
      <w:r>
        <w:rPr>
          <w:rFonts w:ascii="宋体" w:eastAsia="宋体" w:hAnsi="宋体"/>
          <w:szCs w:val="24"/>
        </w:rPr>
        <w:t>公司支付剩余未支付货款，认可</w:t>
      </w:r>
      <w:r>
        <w:rPr>
          <w:rFonts w:ascii="宋体" w:eastAsia="宋体" w:hAnsi="宋体"/>
          <w:szCs w:val="24"/>
        </w:rPr>
        <w:t>ZY</w:t>
      </w:r>
      <w:r>
        <w:rPr>
          <w:rFonts w:ascii="宋体" w:eastAsia="宋体" w:hAnsi="宋体"/>
          <w:szCs w:val="24"/>
        </w:rPr>
        <w:t>公司取得了案涉铁矿砂货物的所有权，并已得到法院生效民事判决的支持。根据《</w:t>
      </w:r>
      <w:hyperlink r:id="rId16" w:history="1">
        <w:r>
          <w:rPr>
            <w:rStyle w:val="a7"/>
            <w:rFonts w:ascii="宋体" w:eastAsia="宋体" w:hAnsi="宋体"/>
            <w:szCs w:val="24"/>
          </w:rPr>
          <w:t>中华人民共和国增值税暂行条例</w:t>
        </w:r>
      </w:hyperlink>
      <w:r>
        <w:rPr>
          <w:rFonts w:ascii="宋体" w:eastAsia="宋体" w:hAnsi="宋体"/>
          <w:szCs w:val="24"/>
        </w:rPr>
        <w:t>》第十九条以及《</w:t>
      </w:r>
      <w:hyperlink r:id="rId17" w:history="1">
        <w:r>
          <w:rPr>
            <w:rStyle w:val="a7"/>
            <w:rFonts w:ascii="宋体" w:eastAsia="宋体" w:hAnsi="宋体"/>
            <w:szCs w:val="24"/>
          </w:rPr>
          <w:t>中华人民共和国增值税暂行条例实施细则</w:t>
        </w:r>
      </w:hyperlink>
      <w:r>
        <w:rPr>
          <w:rFonts w:ascii="宋体" w:eastAsia="宋体" w:hAnsi="宋体"/>
          <w:szCs w:val="24"/>
        </w:rPr>
        <w:t>》第三十八条第（四）项规定，</w:t>
      </w:r>
      <w:r>
        <w:rPr>
          <w:rFonts w:ascii="宋体" w:eastAsia="宋体" w:hAnsi="宋体"/>
          <w:color w:val="C45911" w:themeColor="accent2" w:themeShade="BF"/>
          <w:szCs w:val="24"/>
        </w:rPr>
        <w:t>从整体上看，</w:t>
      </w:r>
      <w:r>
        <w:rPr>
          <w:rFonts w:ascii="宋体" w:eastAsia="宋体" w:hAnsi="宋体"/>
          <w:color w:val="C45911" w:themeColor="accent2" w:themeShade="BF"/>
          <w:szCs w:val="24"/>
        </w:rPr>
        <w:t>ZT</w:t>
      </w:r>
      <w:r>
        <w:rPr>
          <w:rFonts w:ascii="宋体" w:eastAsia="宋体" w:hAnsi="宋体"/>
          <w:color w:val="C45911" w:themeColor="accent2" w:themeShade="BF"/>
          <w:szCs w:val="24"/>
        </w:rPr>
        <w:t>公司销售结算方式应当属于预收货款方式，纳税义务发生时间为货物发出的当天。</w:t>
      </w:r>
      <w:r>
        <w:rPr>
          <w:rFonts w:ascii="宋体" w:eastAsia="宋体" w:hAnsi="宋体"/>
          <w:color w:val="C45911" w:themeColor="accent2" w:themeShade="BF"/>
          <w:szCs w:val="24"/>
        </w:rPr>
        <w:t>ZT</w:t>
      </w:r>
      <w:r>
        <w:rPr>
          <w:rFonts w:ascii="宋体" w:eastAsia="宋体" w:hAnsi="宋体"/>
          <w:color w:val="C45911" w:themeColor="accent2" w:themeShade="BF"/>
          <w:szCs w:val="24"/>
        </w:rPr>
        <w:t>公司于</w:t>
      </w:r>
      <w:r>
        <w:rPr>
          <w:rFonts w:ascii="宋体" w:eastAsia="宋体" w:hAnsi="宋体"/>
          <w:color w:val="C45911" w:themeColor="accent2" w:themeShade="BF"/>
          <w:szCs w:val="24"/>
        </w:rPr>
        <w:t>2012</w:t>
      </w:r>
      <w:r>
        <w:rPr>
          <w:rFonts w:ascii="宋体" w:eastAsia="宋体" w:hAnsi="宋体"/>
          <w:color w:val="C45911" w:themeColor="accent2" w:themeShade="BF"/>
          <w:szCs w:val="24"/>
        </w:rPr>
        <w:t>年</w:t>
      </w:r>
      <w:r>
        <w:rPr>
          <w:rFonts w:ascii="宋体" w:eastAsia="宋体" w:hAnsi="宋体"/>
          <w:color w:val="C45911" w:themeColor="accent2" w:themeShade="BF"/>
          <w:szCs w:val="24"/>
        </w:rPr>
        <w:t>10</w:t>
      </w:r>
      <w:r>
        <w:rPr>
          <w:rFonts w:ascii="宋体" w:eastAsia="宋体" w:hAnsi="宋体"/>
          <w:color w:val="C45911" w:themeColor="accent2" w:themeShade="BF"/>
          <w:szCs w:val="24"/>
        </w:rPr>
        <w:t>月底已经发现涉案铁矿砂被提走，并基于这一事实向法院提起诉讼，要求</w:t>
      </w:r>
      <w:r>
        <w:rPr>
          <w:rFonts w:ascii="宋体" w:eastAsia="宋体" w:hAnsi="宋体"/>
          <w:color w:val="C45911" w:themeColor="accent2" w:themeShade="BF"/>
          <w:szCs w:val="24"/>
        </w:rPr>
        <w:t>ZY</w:t>
      </w:r>
      <w:r>
        <w:rPr>
          <w:rFonts w:ascii="宋体" w:eastAsia="宋体" w:hAnsi="宋体"/>
          <w:color w:val="C45911" w:themeColor="accent2" w:themeShade="BF"/>
          <w:szCs w:val="24"/>
        </w:rPr>
        <w:t>公司支</w:t>
      </w:r>
      <w:r>
        <w:rPr>
          <w:rFonts w:ascii="宋体" w:eastAsia="宋体" w:hAnsi="宋体" w:hint="eastAsia"/>
          <w:color w:val="C45911" w:themeColor="accent2" w:themeShade="BF"/>
          <w:szCs w:val="24"/>
        </w:rPr>
        <w:t>付剩余款项</w:t>
      </w:r>
      <w:r>
        <w:rPr>
          <w:rFonts w:ascii="宋体" w:eastAsia="宋体" w:hAnsi="宋体" w:hint="eastAsia"/>
          <w:szCs w:val="24"/>
        </w:rPr>
        <w:t>。据此，将</w:t>
      </w:r>
      <w:r>
        <w:rPr>
          <w:rFonts w:ascii="宋体" w:eastAsia="宋体" w:hAnsi="宋体"/>
          <w:szCs w:val="24"/>
        </w:rPr>
        <w:t>2012</w:t>
      </w:r>
      <w:r>
        <w:rPr>
          <w:rFonts w:ascii="宋体" w:eastAsia="宋体" w:hAnsi="宋体"/>
          <w:szCs w:val="24"/>
        </w:rPr>
        <w:t>年</w:t>
      </w:r>
      <w:r>
        <w:rPr>
          <w:rFonts w:ascii="宋体" w:eastAsia="宋体" w:hAnsi="宋体"/>
          <w:szCs w:val="24"/>
        </w:rPr>
        <w:t>10</w:t>
      </w:r>
      <w:r>
        <w:rPr>
          <w:rFonts w:ascii="宋体" w:eastAsia="宋体" w:hAnsi="宋体"/>
          <w:szCs w:val="24"/>
        </w:rPr>
        <w:t>月作为增值税纳税义务发生时点。</w:t>
      </w:r>
    </w:p>
    <w:p w:rsidR="00FD3DFB" w:rsidRDefault="00215ACF">
      <w:pPr>
        <w:pStyle w:val="2"/>
        <w:spacing w:before="50" w:beforeAutospacing="0" w:after="50" w:afterAutospacing="0" w:line="360" w:lineRule="auto"/>
        <w:ind w:firstLineChars="200" w:firstLine="482"/>
        <w:rPr>
          <w:rFonts w:ascii="宋体" w:eastAsia="宋体" w:hAnsi="宋体"/>
          <w:sz w:val="24"/>
          <w:szCs w:val="24"/>
        </w:rPr>
      </w:pPr>
      <w:r>
        <w:rPr>
          <w:rFonts w:ascii="宋体" w:eastAsia="宋体" w:hAnsi="宋体"/>
          <w:sz w:val="24"/>
          <w:szCs w:val="24"/>
        </w:rPr>
        <w:t>二、关于以核定征收的方式追缴企业所得税问题</w:t>
      </w:r>
    </w:p>
    <w:p w:rsidR="00FD3DFB" w:rsidRDefault="00215ACF" w:rsidP="00E34025">
      <w:pPr>
        <w:spacing w:beforeLines="50" w:beforeAutospacing="0" w:afterLines="50" w:afterAutospacing="0" w:line="360" w:lineRule="auto"/>
        <w:ind w:firstLineChars="200" w:firstLine="480"/>
        <w:rPr>
          <w:rFonts w:ascii="宋体" w:eastAsia="宋体" w:hAnsi="宋体"/>
          <w:szCs w:val="24"/>
        </w:rPr>
      </w:pPr>
      <w:r>
        <w:rPr>
          <w:rFonts w:ascii="宋体" w:eastAsia="宋体" w:hAnsi="宋体"/>
          <w:szCs w:val="24"/>
        </w:rPr>
        <w:t>ZT</w:t>
      </w:r>
      <w:r>
        <w:rPr>
          <w:rFonts w:ascii="宋体" w:eastAsia="宋体" w:hAnsi="宋体"/>
          <w:szCs w:val="24"/>
        </w:rPr>
        <w:t>公司认为，自身不存在账目混乱或成本资料、费用凭证不全的情形，税务机关变更企业所得税征收方式为核定征收，并追缴企业所得税，无明确法律依据。</w:t>
      </w:r>
    </w:p>
    <w:p w:rsidR="00FD3DFB" w:rsidRDefault="00215ACF" w:rsidP="00E34025">
      <w:pPr>
        <w:spacing w:beforeLines="50" w:beforeAutospacing="0" w:afterLines="50" w:afterAutospacing="0" w:line="360" w:lineRule="auto"/>
        <w:ind w:firstLineChars="200" w:firstLine="480"/>
        <w:rPr>
          <w:rFonts w:ascii="宋体" w:eastAsia="宋体" w:hAnsi="宋体"/>
          <w:szCs w:val="24"/>
        </w:rPr>
      </w:pPr>
      <w:r>
        <w:rPr>
          <w:rFonts w:ascii="宋体" w:eastAsia="宋体" w:hAnsi="宋体" w:hint="eastAsia"/>
          <w:szCs w:val="24"/>
        </w:rPr>
        <w:t>厦门市国家税务局稽查局认为，根据《</w:t>
      </w:r>
      <w:hyperlink r:id="rId18" w:history="1">
        <w:r>
          <w:rPr>
            <w:rStyle w:val="a7"/>
            <w:rFonts w:ascii="宋体" w:eastAsia="宋体" w:hAnsi="宋体"/>
            <w:szCs w:val="24"/>
          </w:rPr>
          <w:t>中华人民共和国税收征收管理法</w:t>
        </w:r>
      </w:hyperlink>
      <w:r>
        <w:rPr>
          <w:rFonts w:ascii="宋体" w:eastAsia="宋体" w:hAnsi="宋体" w:hint="eastAsia"/>
          <w:szCs w:val="24"/>
        </w:rPr>
        <w:t>》第三十五条第四款及《</w:t>
      </w:r>
      <w:hyperlink r:id="rId19" w:history="1">
        <w:r>
          <w:rPr>
            <w:rStyle w:val="a7"/>
            <w:rFonts w:ascii="宋体" w:eastAsia="宋体" w:hAnsi="宋体"/>
            <w:szCs w:val="24"/>
          </w:rPr>
          <w:t>中华人民共和国税收征收管理法实施细则</w:t>
        </w:r>
      </w:hyperlink>
      <w:r>
        <w:rPr>
          <w:rFonts w:ascii="宋体" w:eastAsia="宋体" w:hAnsi="宋体" w:hint="eastAsia"/>
          <w:szCs w:val="24"/>
        </w:rPr>
        <w:t>》第四十七条第一款第（四）项和《</w:t>
      </w:r>
      <w:hyperlink r:id="rId20" w:history="1">
        <w:r>
          <w:rPr>
            <w:rStyle w:val="a7"/>
            <w:rFonts w:ascii="宋体" w:eastAsia="宋体" w:hAnsi="宋体" w:hint="eastAsia"/>
            <w:szCs w:val="24"/>
          </w:rPr>
          <w:t>企业所得税核定征收办法（试行）</w:t>
        </w:r>
      </w:hyperlink>
      <w:r>
        <w:rPr>
          <w:rFonts w:ascii="宋体" w:eastAsia="宋体" w:hAnsi="宋体" w:hint="eastAsia"/>
          <w:szCs w:val="24"/>
        </w:rPr>
        <w:t>》第三条的规定，</w:t>
      </w:r>
      <w:r>
        <w:rPr>
          <w:rFonts w:ascii="宋体" w:eastAsia="宋体" w:hAnsi="宋体"/>
          <w:szCs w:val="24"/>
        </w:rPr>
        <w:t>ZT</w:t>
      </w:r>
      <w:r>
        <w:rPr>
          <w:rFonts w:ascii="宋体" w:eastAsia="宋体" w:hAnsi="宋体"/>
          <w:szCs w:val="24"/>
        </w:rPr>
        <w:t>公司无法提供购买时</w:t>
      </w:r>
      <w:r>
        <w:rPr>
          <w:rFonts w:ascii="宋体" w:eastAsia="宋体" w:hAnsi="宋体"/>
          <w:szCs w:val="24"/>
        </w:rPr>
        <w:t>HY</w:t>
      </w:r>
      <w:r>
        <w:rPr>
          <w:rFonts w:ascii="宋体" w:eastAsia="宋体" w:hAnsi="宋体"/>
          <w:szCs w:val="24"/>
        </w:rPr>
        <w:t>公司开具的增值税发票，且对于案涉销售行为未在当年度进行收入核算和成本确认，致使税务机关对于案涉销售行为所产生的税收情况无法通过查账征收方式明确。据此，税务机关采取核定征收的方式。</w:t>
      </w:r>
    </w:p>
    <w:p w:rsidR="00FD3DFB" w:rsidRDefault="00FD3DFB" w:rsidP="00E34025">
      <w:pPr>
        <w:spacing w:beforeLines="50" w:beforeAutospacing="0" w:afterLines="50" w:afterAutospacing="0" w:line="360" w:lineRule="auto"/>
        <w:ind w:firstLineChars="200" w:firstLine="480"/>
        <w:rPr>
          <w:rFonts w:ascii="宋体" w:eastAsia="宋体" w:hAnsi="宋体"/>
          <w:szCs w:val="24"/>
        </w:rPr>
      </w:pPr>
    </w:p>
    <w:p w:rsidR="00FD3DFB" w:rsidRDefault="00215ACF">
      <w:pPr>
        <w:pStyle w:val="1"/>
        <w:spacing w:before="50" w:beforeAutospacing="0" w:after="50" w:afterAutospacing="0" w:line="360" w:lineRule="auto"/>
        <w:ind w:firstLineChars="200" w:firstLine="482"/>
        <w:rPr>
          <w:rFonts w:ascii="宋体" w:eastAsia="宋体" w:hAnsi="宋体"/>
          <w:sz w:val="24"/>
          <w:szCs w:val="24"/>
        </w:rPr>
      </w:pPr>
      <w:r>
        <w:rPr>
          <w:rFonts w:ascii="宋体" w:eastAsia="宋体" w:hAnsi="宋体" w:hint="eastAsia"/>
          <w:sz w:val="24"/>
          <w:szCs w:val="24"/>
        </w:rPr>
        <w:t>法院判决要旨</w:t>
      </w:r>
    </w:p>
    <w:p w:rsidR="00FD3DFB" w:rsidRDefault="00FD3DFB"/>
    <w:p w:rsidR="00FD3DFB" w:rsidRDefault="00215ACF">
      <w:pPr>
        <w:pStyle w:val="2"/>
        <w:spacing w:before="50" w:beforeAutospacing="0" w:after="50" w:afterAutospacing="0" w:line="360" w:lineRule="auto"/>
        <w:ind w:firstLineChars="200" w:firstLine="482"/>
        <w:rPr>
          <w:rFonts w:ascii="宋体" w:eastAsia="宋体" w:hAnsi="宋体"/>
          <w:sz w:val="24"/>
          <w:szCs w:val="24"/>
        </w:rPr>
      </w:pPr>
      <w:r>
        <w:rPr>
          <w:rFonts w:ascii="宋体" w:eastAsia="宋体" w:hAnsi="宋体" w:hint="eastAsia"/>
          <w:sz w:val="24"/>
          <w:szCs w:val="24"/>
        </w:rPr>
        <w:t>一、民事判决书可以成为增值税纳税义务发生依据</w:t>
      </w:r>
    </w:p>
    <w:p w:rsidR="00FD3DFB" w:rsidRDefault="00215ACF" w:rsidP="00E34025">
      <w:pPr>
        <w:spacing w:beforeLines="50" w:beforeAutospacing="0" w:afterLines="50" w:afterAutospacing="0" w:line="360" w:lineRule="auto"/>
        <w:ind w:firstLineChars="200" w:firstLine="480"/>
        <w:rPr>
          <w:rFonts w:ascii="宋体" w:eastAsia="宋体" w:hAnsi="宋体"/>
          <w:szCs w:val="24"/>
        </w:rPr>
      </w:pPr>
      <w:bookmarkStart w:id="3" w:name="_Hlk94869057"/>
      <w:r>
        <w:rPr>
          <w:rFonts w:ascii="宋体" w:eastAsia="宋体" w:hAnsi="宋体" w:hint="eastAsia"/>
          <w:szCs w:val="24"/>
        </w:rPr>
        <w:t>根据《最高人民法院关于行政诉讼证据若干问题的规定》（</w:t>
      </w:r>
      <w:hyperlink r:id="rId21" w:history="1">
        <w:r>
          <w:rPr>
            <w:rStyle w:val="a7"/>
            <w:rFonts w:ascii="宋体" w:eastAsia="宋体" w:hAnsi="宋体" w:hint="eastAsia"/>
            <w:szCs w:val="24"/>
          </w:rPr>
          <w:t>法释〔</w:t>
        </w:r>
        <w:r>
          <w:rPr>
            <w:rStyle w:val="a7"/>
            <w:rFonts w:ascii="宋体" w:eastAsia="宋体" w:hAnsi="宋体"/>
            <w:szCs w:val="24"/>
          </w:rPr>
          <w:t>2002</w:t>
        </w:r>
        <w:r>
          <w:rPr>
            <w:rStyle w:val="a7"/>
            <w:rFonts w:ascii="宋体" w:eastAsia="宋体" w:hAnsi="宋体"/>
            <w:szCs w:val="24"/>
          </w:rPr>
          <w:t>）</w:t>
        </w:r>
        <w:r>
          <w:rPr>
            <w:rStyle w:val="a7"/>
            <w:rFonts w:ascii="宋体" w:eastAsia="宋体" w:hAnsi="宋体"/>
            <w:szCs w:val="24"/>
          </w:rPr>
          <w:t>21</w:t>
        </w:r>
        <w:r>
          <w:rPr>
            <w:rStyle w:val="a7"/>
            <w:rFonts w:ascii="宋体" w:eastAsia="宋体" w:hAnsi="宋体"/>
            <w:szCs w:val="24"/>
          </w:rPr>
          <w:t>号</w:t>
        </w:r>
      </w:hyperlink>
      <w:r>
        <w:rPr>
          <w:rFonts w:ascii="宋体" w:eastAsia="宋体" w:hAnsi="宋体"/>
          <w:szCs w:val="24"/>
        </w:rPr>
        <w:t>）第七十条规定，生效的人民法院裁</w:t>
      </w:r>
      <w:r>
        <w:rPr>
          <w:rFonts w:ascii="宋体" w:eastAsia="宋体" w:hAnsi="宋体"/>
          <w:szCs w:val="24"/>
        </w:rPr>
        <w:t>判文书或者仲裁机构裁决文书确认的事实，</w:t>
      </w:r>
      <w:r>
        <w:rPr>
          <w:rFonts w:ascii="宋体" w:eastAsia="宋体" w:hAnsi="宋体"/>
          <w:szCs w:val="24"/>
        </w:rPr>
        <w:lastRenderedPageBreak/>
        <w:t>可以作为定案依据。厦门市国家税务局稽查局通过生效的民事判决确认</w:t>
      </w:r>
      <w:r>
        <w:rPr>
          <w:rFonts w:ascii="宋体" w:eastAsia="宋体" w:hAnsi="宋体"/>
          <w:szCs w:val="24"/>
        </w:rPr>
        <w:t>ZT</w:t>
      </w:r>
      <w:r>
        <w:rPr>
          <w:rFonts w:ascii="宋体" w:eastAsia="宋体" w:hAnsi="宋体"/>
          <w:szCs w:val="24"/>
        </w:rPr>
        <w:t>公司存在相应收入，符合司法解释的精神。</w:t>
      </w:r>
    </w:p>
    <w:bookmarkEnd w:id="3"/>
    <w:p w:rsidR="00FD3DFB" w:rsidRDefault="00215ACF" w:rsidP="00E34025">
      <w:pPr>
        <w:spacing w:beforeLines="50" w:beforeAutospacing="0" w:afterLines="50" w:afterAutospacing="0" w:line="360" w:lineRule="auto"/>
        <w:ind w:firstLineChars="200" w:firstLine="480"/>
        <w:rPr>
          <w:rFonts w:ascii="宋体" w:eastAsia="宋体" w:hAnsi="宋体"/>
          <w:szCs w:val="24"/>
        </w:rPr>
      </w:pPr>
      <w:r>
        <w:rPr>
          <w:rFonts w:ascii="宋体" w:eastAsia="宋体" w:hAnsi="宋体" w:hint="eastAsia"/>
          <w:szCs w:val="24"/>
        </w:rPr>
        <w:t>根据《</w:t>
      </w:r>
      <w:hyperlink r:id="rId22" w:history="1">
        <w:r>
          <w:rPr>
            <w:rStyle w:val="a7"/>
            <w:rFonts w:ascii="宋体" w:eastAsia="宋体" w:hAnsi="宋体" w:hint="eastAsia"/>
            <w:szCs w:val="24"/>
          </w:rPr>
          <w:t>中华人民共和国企业所得税法实施条例</w:t>
        </w:r>
      </w:hyperlink>
      <w:r>
        <w:rPr>
          <w:rFonts w:ascii="宋体" w:eastAsia="宋体" w:hAnsi="宋体" w:hint="eastAsia"/>
          <w:szCs w:val="24"/>
        </w:rPr>
        <w:t>》第九条规定，企业应纳税所得额的计算，以权责发生制为原则，属于当期的收入和费用，不论款项是否收付，均作为当期的收入和费用。厦门市国家税务局稽查局认定</w:t>
      </w:r>
      <w:r>
        <w:rPr>
          <w:rFonts w:ascii="宋体" w:eastAsia="宋体" w:hAnsi="宋体"/>
          <w:szCs w:val="24"/>
        </w:rPr>
        <w:t>ZT</w:t>
      </w:r>
      <w:r>
        <w:rPr>
          <w:rFonts w:ascii="宋体" w:eastAsia="宋体" w:hAnsi="宋体"/>
          <w:szCs w:val="24"/>
        </w:rPr>
        <w:t>公司在中华人民共和国境内销售货物，虽然尚未</w:t>
      </w:r>
      <w:r>
        <w:rPr>
          <w:rFonts w:ascii="宋体" w:eastAsia="宋体" w:hAnsi="宋体"/>
          <w:szCs w:val="24"/>
        </w:rPr>
        <w:t>取得</w:t>
      </w:r>
      <w:r>
        <w:rPr>
          <w:rFonts w:ascii="宋体" w:eastAsia="宋体" w:hAnsi="宋体"/>
          <w:szCs w:val="24"/>
        </w:rPr>
        <w:t>ZY</w:t>
      </w:r>
      <w:r>
        <w:rPr>
          <w:rFonts w:ascii="宋体" w:eastAsia="宋体" w:hAnsi="宋体"/>
          <w:szCs w:val="24"/>
        </w:rPr>
        <w:t>公司的所欠货款，但已获得对该笔款项权利的确认，已经发生增值税的纳税义务，作为增值税的纳税人应当缴纳增值税，并无不当。</w:t>
      </w:r>
    </w:p>
    <w:p w:rsidR="00FD3DFB" w:rsidRDefault="00215ACF">
      <w:pPr>
        <w:pStyle w:val="2"/>
        <w:spacing w:before="50" w:beforeAutospacing="0" w:after="50" w:afterAutospacing="0" w:line="360" w:lineRule="auto"/>
        <w:ind w:firstLineChars="200" w:firstLine="482"/>
        <w:rPr>
          <w:rFonts w:ascii="宋体" w:eastAsia="宋体" w:hAnsi="宋体"/>
          <w:sz w:val="24"/>
          <w:szCs w:val="24"/>
        </w:rPr>
      </w:pPr>
      <w:r>
        <w:rPr>
          <w:rFonts w:ascii="宋体" w:eastAsia="宋体" w:hAnsi="宋体" w:hint="eastAsia"/>
          <w:sz w:val="24"/>
          <w:szCs w:val="24"/>
        </w:rPr>
        <w:t>二、以发现货物转移时间作为增值税纳税义务发生时点</w:t>
      </w:r>
    </w:p>
    <w:p w:rsidR="00FD3DFB" w:rsidRDefault="00215ACF" w:rsidP="00E34025">
      <w:pPr>
        <w:spacing w:beforeLines="50" w:beforeAutospacing="0" w:afterLines="50" w:afterAutospacing="0" w:line="360" w:lineRule="auto"/>
        <w:ind w:firstLineChars="200" w:firstLine="480"/>
        <w:rPr>
          <w:rFonts w:ascii="宋体" w:eastAsia="宋体" w:hAnsi="宋体"/>
          <w:szCs w:val="24"/>
        </w:rPr>
      </w:pPr>
      <w:r>
        <w:rPr>
          <w:rFonts w:ascii="宋体" w:eastAsia="宋体" w:hAnsi="宋体" w:hint="eastAsia"/>
          <w:szCs w:val="24"/>
        </w:rPr>
        <w:t>本案中，</w:t>
      </w:r>
      <w:bookmarkStart w:id="4" w:name="_Hlk94869222"/>
      <w:r>
        <w:rPr>
          <w:rFonts w:ascii="宋体" w:eastAsia="宋体" w:hAnsi="宋体" w:hint="eastAsia"/>
          <w:szCs w:val="24"/>
        </w:rPr>
        <w:t>厦门市国家税务局稽查局</w:t>
      </w:r>
      <w:r>
        <w:rPr>
          <w:rFonts w:ascii="宋体" w:eastAsia="宋体" w:hAnsi="宋体" w:hint="eastAsia"/>
          <w:color w:val="C45911" w:themeColor="accent2" w:themeShade="BF"/>
          <w:szCs w:val="24"/>
        </w:rPr>
        <w:t>确认了</w:t>
      </w:r>
      <w:r>
        <w:rPr>
          <w:rFonts w:ascii="宋体" w:eastAsia="宋体" w:hAnsi="宋体"/>
          <w:color w:val="C45911" w:themeColor="accent2" w:themeShade="BF"/>
          <w:szCs w:val="24"/>
        </w:rPr>
        <w:t>ZT</w:t>
      </w:r>
      <w:r>
        <w:rPr>
          <w:rFonts w:ascii="宋体" w:eastAsia="宋体" w:hAnsi="宋体"/>
          <w:color w:val="C45911" w:themeColor="accent2" w:themeShade="BF"/>
          <w:szCs w:val="24"/>
        </w:rPr>
        <w:t>公司通过民事诉讼作出要求</w:t>
      </w:r>
      <w:r>
        <w:rPr>
          <w:rFonts w:ascii="宋体" w:eastAsia="宋体" w:hAnsi="宋体"/>
          <w:color w:val="C45911" w:themeColor="accent2" w:themeShade="BF"/>
          <w:szCs w:val="24"/>
        </w:rPr>
        <w:t>zY</w:t>
      </w:r>
      <w:r>
        <w:rPr>
          <w:rFonts w:ascii="宋体" w:eastAsia="宋体" w:hAnsi="宋体"/>
          <w:color w:val="C45911" w:themeColor="accent2" w:themeShade="BF"/>
          <w:szCs w:val="24"/>
        </w:rPr>
        <w:t>公司在擅自提取货物之后继续履行合同的意思表示，变更了合同履行方式。从整体上看，类似于收款在前发货在后的预收款方式销售，应当适用《</w:t>
      </w:r>
      <w:hyperlink r:id="rId23" w:history="1">
        <w:r>
          <w:rPr>
            <w:rStyle w:val="a7"/>
            <w:rFonts w:ascii="宋体" w:eastAsia="宋体" w:hAnsi="宋体"/>
            <w:color w:val="C45911" w:themeColor="accent2" w:themeShade="BF"/>
            <w:szCs w:val="24"/>
          </w:rPr>
          <w:t>中华人民共</w:t>
        </w:r>
        <w:r>
          <w:rPr>
            <w:rStyle w:val="a7"/>
            <w:rFonts w:ascii="宋体" w:eastAsia="宋体" w:hAnsi="宋体"/>
            <w:color w:val="C45911" w:themeColor="accent2" w:themeShade="BF"/>
            <w:szCs w:val="24"/>
          </w:rPr>
          <w:t>和国增值税暂行条例实施细则</w:t>
        </w:r>
      </w:hyperlink>
      <w:r>
        <w:rPr>
          <w:rFonts w:ascii="宋体" w:eastAsia="宋体" w:hAnsi="宋体"/>
          <w:color w:val="C45911" w:themeColor="accent2" w:themeShade="BF"/>
          <w:szCs w:val="24"/>
        </w:rPr>
        <w:t>》第三十八条第（四）项规定，以货物发出当天作为纳税义务发生之日。考虑到当事企业于</w:t>
      </w:r>
      <w:r>
        <w:rPr>
          <w:rFonts w:ascii="宋体" w:eastAsia="宋体" w:hAnsi="宋体"/>
          <w:color w:val="C45911" w:themeColor="accent2" w:themeShade="BF"/>
          <w:szCs w:val="24"/>
        </w:rPr>
        <w:t>2012</w:t>
      </w:r>
      <w:r>
        <w:rPr>
          <w:rFonts w:ascii="宋体" w:eastAsia="宋体" w:hAnsi="宋体"/>
          <w:color w:val="C45911" w:themeColor="accent2" w:themeShade="BF"/>
          <w:szCs w:val="24"/>
        </w:rPr>
        <w:t>年</w:t>
      </w:r>
      <w:r>
        <w:rPr>
          <w:rFonts w:ascii="宋体" w:eastAsia="宋体" w:hAnsi="宋体"/>
          <w:color w:val="C45911" w:themeColor="accent2" w:themeShade="BF"/>
          <w:szCs w:val="24"/>
        </w:rPr>
        <w:t>10</w:t>
      </w:r>
      <w:r>
        <w:rPr>
          <w:rFonts w:ascii="宋体" w:eastAsia="宋体" w:hAnsi="宋体"/>
          <w:color w:val="C45911" w:themeColor="accent2" w:themeShade="BF"/>
          <w:szCs w:val="24"/>
        </w:rPr>
        <w:t>月底发现货物被提取，税务机关确定</w:t>
      </w:r>
      <w:r>
        <w:rPr>
          <w:rFonts w:ascii="宋体" w:eastAsia="宋体" w:hAnsi="宋体"/>
          <w:color w:val="C45911" w:themeColor="accent2" w:themeShade="BF"/>
          <w:szCs w:val="24"/>
        </w:rPr>
        <w:t>2012</w:t>
      </w:r>
      <w:r>
        <w:rPr>
          <w:rFonts w:ascii="宋体" w:eastAsia="宋体" w:hAnsi="宋体"/>
          <w:color w:val="C45911" w:themeColor="accent2" w:themeShade="BF"/>
          <w:szCs w:val="24"/>
        </w:rPr>
        <w:t>年</w:t>
      </w:r>
      <w:r>
        <w:rPr>
          <w:rFonts w:ascii="宋体" w:eastAsia="宋体" w:hAnsi="宋体"/>
          <w:color w:val="C45911" w:themeColor="accent2" w:themeShade="BF"/>
          <w:szCs w:val="24"/>
        </w:rPr>
        <w:t>10</w:t>
      </w:r>
      <w:r>
        <w:rPr>
          <w:rFonts w:ascii="宋体" w:eastAsia="宋体" w:hAnsi="宋体"/>
          <w:color w:val="C45911" w:themeColor="accent2" w:themeShade="BF"/>
          <w:szCs w:val="24"/>
        </w:rPr>
        <w:t>月为追缴时点基本准确</w:t>
      </w:r>
      <w:r>
        <w:rPr>
          <w:rFonts w:ascii="宋体" w:eastAsia="宋体" w:hAnsi="宋体"/>
          <w:szCs w:val="24"/>
        </w:rPr>
        <w:t>。</w:t>
      </w:r>
    </w:p>
    <w:p w:rsidR="00FD3DFB" w:rsidRDefault="00FD3DFB" w:rsidP="00E34025">
      <w:pPr>
        <w:spacing w:beforeLines="50" w:beforeAutospacing="0" w:afterLines="50" w:afterAutospacing="0" w:line="360" w:lineRule="auto"/>
        <w:ind w:firstLineChars="200" w:firstLine="480"/>
        <w:rPr>
          <w:rFonts w:ascii="宋体" w:eastAsia="宋体" w:hAnsi="宋体"/>
          <w:szCs w:val="24"/>
        </w:rPr>
      </w:pPr>
    </w:p>
    <w:p w:rsidR="00FD3DFB" w:rsidRDefault="00215ACF" w:rsidP="00E34025">
      <w:pPr>
        <w:spacing w:beforeLines="50" w:beforeAutospacing="0" w:afterLines="50" w:afterAutospacing="0" w:line="360" w:lineRule="auto"/>
        <w:ind w:firstLineChars="200" w:firstLine="480"/>
        <w:rPr>
          <w:rFonts w:ascii="楷体" w:eastAsia="楷体" w:hAnsi="楷体" w:cs="楷体"/>
          <w:szCs w:val="24"/>
        </w:rPr>
      </w:pPr>
      <w:r>
        <w:rPr>
          <w:rFonts w:ascii="楷体" w:eastAsia="楷体" w:hAnsi="楷体" w:cs="楷体" w:hint="eastAsia"/>
          <w:szCs w:val="24"/>
        </w:rPr>
        <w:t>【提示：纳税义务的发生时间，要根据合同履行方式的不同而确定。其中，合同履行方式，有可能因实际履行的变化，而改变约定。】</w:t>
      </w:r>
    </w:p>
    <w:p w:rsidR="00FD3DFB" w:rsidRDefault="00215ACF" w:rsidP="00E34025">
      <w:pPr>
        <w:spacing w:beforeLines="50" w:beforeAutospacing="0" w:afterLines="50" w:afterAutospacing="0" w:line="360" w:lineRule="auto"/>
        <w:ind w:firstLineChars="200" w:firstLine="480"/>
        <w:rPr>
          <w:rFonts w:ascii="楷体" w:eastAsia="楷体" w:hAnsi="楷体" w:cs="楷体"/>
          <w:szCs w:val="24"/>
        </w:rPr>
      </w:pPr>
      <w:r>
        <w:rPr>
          <w:rFonts w:ascii="楷体" w:eastAsia="楷体" w:hAnsi="楷体" w:cs="楷体" w:hint="eastAsia"/>
          <w:szCs w:val="24"/>
        </w:rPr>
        <w:t>【思考：预收款方式，与赊销方式，在法律确认上有何不同？】</w:t>
      </w:r>
    </w:p>
    <w:p w:rsidR="00FD3DFB" w:rsidRDefault="00FD3DFB" w:rsidP="00E34025">
      <w:pPr>
        <w:spacing w:beforeLines="50" w:beforeAutospacing="0" w:afterLines="50" w:afterAutospacing="0" w:line="360" w:lineRule="auto"/>
        <w:ind w:firstLineChars="200" w:firstLine="480"/>
        <w:rPr>
          <w:rFonts w:ascii="楷体" w:eastAsia="楷体" w:hAnsi="楷体" w:cs="楷体"/>
          <w:szCs w:val="24"/>
        </w:rPr>
      </w:pPr>
      <w:bookmarkStart w:id="5" w:name="_GoBack"/>
      <w:bookmarkEnd w:id="5"/>
    </w:p>
    <w:bookmarkEnd w:id="4"/>
    <w:p w:rsidR="00FD3DFB" w:rsidRDefault="00215ACF">
      <w:pPr>
        <w:pStyle w:val="2"/>
        <w:spacing w:before="50" w:beforeAutospacing="0" w:after="50" w:afterAutospacing="0" w:line="360" w:lineRule="auto"/>
        <w:ind w:firstLineChars="200" w:firstLine="482"/>
        <w:rPr>
          <w:rFonts w:ascii="宋体" w:eastAsia="宋体" w:hAnsi="宋体"/>
          <w:sz w:val="24"/>
          <w:szCs w:val="24"/>
        </w:rPr>
      </w:pPr>
      <w:r>
        <w:rPr>
          <w:rFonts w:ascii="宋体" w:eastAsia="宋体" w:hAnsi="宋体" w:hint="eastAsia"/>
          <w:sz w:val="24"/>
          <w:szCs w:val="24"/>
        </w:rPr>
        <w:t>三、无法通过查账进行收入核算和成本确认时可以采取核定征收方式</w:t>
      </w:r>
    </w:p>
    <w:p w:rsidR="00FD3DFB" w:rsidRDefault="00215ACF" w:rsidP="00E34025">
      <w:pPr>
        <w:spacing w:beforeLines="50" w:beforeAutospacing="0" w:afterLines="50" w:afterAutospacing="0" w:line="360" w:lineRule="auto"/>
        <w:ind w:firstLineChars="200" w:firstLine="480"/>
        <w:rPr>
          <w:rFonts w:ascii="宋体" w:eastAsia="宋体" w:hAnsi="宋体"/>
          <w:szCs w:val="24"/>
        </w:rPr>
      </w:pPr>
      <w:r>
        <w:rPr>
          <w:rFonts w:ascii="宋体" w:eastAsia="宋体" w:hAnsi="宋体"/>
          <w:szCs w:val="24"/>
        </w:rPr>
        <w:t>根据《</w:t>
      </w:r>
      <w:hyperlink r:id="rId24" w:history="1">
        <w:r>
          <w:rPr>
            <w:rStyle w:val="a7"/>
            <w:rFonts w:ascii="宋体" w:eastAsia="宋体" w:hAnsi="宋体"/>
            <w:szCs w:val="24"/>
          </w:rPr>
          <w:t>中华人民共和国税收征收管理法</w:t>
        </w:r>
      </w:hyperlink>
      <w:r>
        <w:rPr>
          <w:rFonts w:ascii="宋体" w:eastAsia="宋体" w:hAnsi="宋体"/>
          <w:szCs w:val="24"/>
        </w:rPr>
        <w:t>》第三十五条第一款第（四）项及《</w:t>
      </w:r>
      <w:hyperlink r:id="rId25" w:history="1">
        <w:r>
          <w:rPr>
            <w:rStyle w:val="a7"/>
            <w:rFonts w:ascii="宋体" w:eastAsia="宋体" w:hAnsi="宋体"/>
            <w:szCs w:val="24"/>
          </w:rPr>
          <w:t>中华人民共和国税收征收管理法实施细则</w:t>
        </w:r>
      </w:hyperlink>
      <w:r>
        <w:rPr>
          <w:rFonts w:ascii="宋体" w:eastAsia="宋体" w:hAnsi="宋体"/>
          <w:szCs w:val="24"/>
        </w:rPr>
        <w:t>》第四十七条第一款第（四）项的规定，</w:t>
      </w:r>
      <w:bookmarkStart w:id="6" w:name="_Hlk94869498"/>
      <w:r>
        <w:rPr>
          <w:rFonts w:ascii="宋体" w:eastAsia="宋体" w:hAnsi="宋体"/>
          <w:color w:val="C45911" w:themeColor="accent2" w:themeShade="BF"/>
          <w:szCs w:val="24"/>
        </w:rPr>
        <w:t>纳税人虽设置账簿，</w:t>
      </w:r>
      <w:r>
        <w:rPr>
          <w:rFonts w:ascii="宋体" w:eastAsia="宋体" w:hAnsi="宋体" w:hint="eastAsia"/>
          <w:color w:val="C45911" w:themeColor="accent2" w:themeShade="BF"/>
          <w:szCs w:val="24"/>
        </w:rPr>
        <w:t>但</w:t>
      </w:r>
      <w:r>
        <w:rPr>
          <w:rFonts w:ascii="宋体" w:eastAsia="宋体" w:hAnsi="宋体"/>
          <w:color w:val="C45911" w:themeColor="accent2" w:themeShade="BF"/>
          <w:szCs w:val="24"/>
        </w:rPr>
        <w:t>账自混乱或者成本资料、收入凭证</w:t>
      </w:r>
      <w:r>
        <w:rPr>
          <w:rFonts w:ascii="宋体" w:eastAsia="宋体" w:hAnsi="宋体" w:hint="eastAsia"/>
          <w:color w:val="C45911" w:themeColor="accent2" w:themeShade="BF"/>
          <w:szCs w:val="24"/>
        </w:rPr>
        <w:t>、</w:t>
      </w:r>
      <w:r>
        <w:rPr>
          <w:rFonts w:ascii="宋体" w:eastAsia="宋体" w:hAnsi="宋体"/>
          <w:color w:val="C45911" w:themeColor="accent2" w:themeShade="BF"/>
          <w:szCs w:val="24"/>
        </w:rPr>
        <w:t>费用凭证残缺不全，难以查账的，税务机关有权核定其应纳税额。由于</w:t>
      </w:r>
      <w:r>
        <w:rPr>
          <w:rFonts w:ascii="宋体" w:eastAsia="宋体" w:hAnsi="宋体"/>
          <w:color w:val="C45911" w:themeColor="accent2" w:themeShade="BF"/>
          <w:szCs w:val="24"/>
        </w:rPr>
        <w:t>ZT</w:t>
      </w:r>
      <w:r>
        <w:rPr>
          <w:rFonts w:ascii="宋体" w:eastAsia="宋体" w:hAnsi="宋体"/>
          <w:color w:val="C45911" w:themeColor="accent2" w:themeShade="BF"/>
          <w:szCs w:val="24"/>
        </w:rPr>
        <w:t>公司无法提供相关</w:t>
      </w:r>
      <w:r>
        <w:rPr>
          <w:rFonts w:ascii="宋体" w:eastAsia="宋体" w:hAnsi="宋体"/>
          <w:color w:val="C45911" w:themeColor="accent2" w:themeShade="BF"/>
          <w:szCs w:val="24"/>
        </w:rPr>
        <w:t>的购进凭证，且</w:t>
      </w:r>
      <w:r>
        <w:rPr>
          <w:rFonts w:ascii="宋体" w:eastAsia="宋体" w:hAnsi="宋体" w:hint="eastAsia"/>
          <w:color w:val="C45911" w:themeColor="accent2" w:themeShade="BF"/>
          <w:szCs w:val="24"/>
        </w:rPr>
        <w:t>Z</w:t>
      </w:r>
      <w:r>
        <w:rPr>
          <w:rFonts w:ascii="宋体" w:eastAsia="宋体" w:hAnsi="宋体"/>
          <w:color w:val="C45911" w:themeColor="accent2" w:themeShade="BF"/>
          <w:szCs w:val="24"/>
        </w:rPr>
        <w:t>T</w:t>
      </w:r>
      <w:r>
        <w:rPr>
          <w:rFonts w:ascii="宋体" w:eastAsia="宋体" w:hAnsi="宋体"/>
          <w:color w:val="C45911" w:themeColor="accent2" w:themeShade="BF"/>
          <w:szCs w:val="24"/>
        </w:rPr>
        <w:t>公司对于案涉销售行为未在当年度的会计账面上进行收入核算和成</w:t>
      </w:r>
      <w:r>
        <w:rPr>
          <w:rFonts w:ascii="宋体" w:eastAsia="宋体" w:hAnsi="宋体"/>
          <w:color w:val="C45911" w:themeColor="accent2" w:themeShade="BF"/>
          <w:szCs w:val="24"/>
        </w:rPr>
        <w:lastRenderedPageBreak/>
        <w:t>本确认，致使案涉销售行为所产生的税收情况无法通过查账征收方式明确。因此，厦门市国家税务局稽查局按照上</w:t>
      </w:r>
      <w:r>
        <w:rPr>
          <w:rFonts w:ascii="宋体" w:eastAsia="宋体" w:hAnsi="宋体" w:hint="eastAsia"/>
          <w:color w:val="C45911" w:themeColor="accent2" w:themeShade="BF"/>
          <w:szCs w:val="24"/>
        </w:rPr>
        <w:t>述规定，对</w:t>
      </w:r>
      <w:r>
        <w:rPr>
          <w:rFonts w:ascii="宋体" w:eastAsia="宋体" w:hAnsi="宋体"/>
          <w:color w:val="C45911" w:themeColor="accent2" w:themeShade="BF"/>
          <w:szCs w:val="24"/>
        </w:rPr>
        <w:t>Z</w:t>
      </w:r>
      <w:r>
        <w:rPr>
          <w:rFonts w:ascii="宋体" w:eastAsia="宋体" w:hAnsi="宋体" w:hint="eastAsia"/>
          <w:color w:val="C45911" w:themeColor="accent2" w:themeShade="BF"/>
          <w:szCs w:val="24"/>
        </w:rPr>
        <w:t>T</w:t>
      </w:r>
      <w:r>
        <w:rPr>
          <w:rFonts w:ascii="宋体" w:eastAsia="宋体" w:hAnsi="宋体"/>
          <w:color w:val="C45911" w:themeColor="accent2" w:themeShade="BF"/>
          <w:szCs w:val="24"/>
        </w:rPr>
        <w:t>公司采取核定征收方式追缴企业所得税，符合法律规定</w:t>
      </w:r>
      <w:bookmarkEnd w:id="6"/>
      <w:r>
        <w:rPr>
          <w:rFonts w:ascii="宋体" w:eastAsia="宋体" w:hAnsi="宋体" w:hint="eastAsia"/>
          <w:szCs w:val="24"/>
        </w:rPr>
        <w:t>。</w:t>
      </w:r>
    </w:p>
    <w:p w:rsidR="00FD3DFB" w:rsidRDefault="00FD3DFB" w:rsidP="00E34025">
      <w:pPr>
        <w:spacing w:beforeLines="50" w:beforeAutospacing="0" w:afterLines="50" w:afterAutospacing="0" w:line="360" w:lineRule="auto"/>
        <w:ind w:firstLineChars="200" w:firstLine="480"/>
        <w:rPr>
          <w:rFonts w:ascii="宋体" w:eastAsia="宋体" w:hAnsi="宋体"/>
          <w:szCs w:val="24"/>
        </w:rPr>
      </w:pPr>
    </w:p>
    <w:p w:rsidR="00FD3DFB" w:rsidRDefault="00215ACF" w:rsidP="00E34025">
      <w:pPr>
        <w:spacing w:beforeLines="50" w:beforeAutospacing="0" w:afterLines="50" w:afterAutospacing="0" w:line="360" w:lineRule="auto"/>
        <w:ind w:firstLineChars="200" w:firstLine="480"/>
        <w:rPr>
          <w:rFonts w:ascii="楷体" w:eastAsia="楷体" w:hAnsi="楷体" w:cs="楷体"/>
          <w:szCs w:val="24"/>
        </w:rPr>
      </w:pPr>
      <w:r>
        <w:rPr>
          <w:rFonts w:ascii="楷体" w:eastAsia="楷体" w:hAnsi="楷体" w:cs="楷体" w:hint="eastAsia"/>
          <w:szCs w:val="24"/>
        </w:rPr>
        <w:t>【提示：在查处账外账经营中，如既未记收入，也未记成本，对该部分的所得税，可另行核定。】</w:t>
      </w:r>
    </w:p>
    <w:p w:rsidR="00FD3DFB" w:rsidRDefault="00FD3DFB" w:rsidP="00FD3DFB">
      <w:pPr>
        <w:spacing w:beforeLines="50" w:beforeAutospacing="0" w:afterLines="50" w:afterAutospacing="0" w:line="360" w:lineRule="auto"/>
        <w:ind w:firstLineChars="200" w:firstLine="480"/>
        <w:rPr>
          <w:rFonts w:ascii="宋体" w:eastAsia="宋体" w:hAnsi="宋体"/>
          <w:szCs w:val="24"/>
        </w:rPr>
      </w:pPr>
    </w:p>
    <w:sectPr w:rsidR="00FD3DFB" w:rsidSect="00FD3D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ACF" w:rsidRDefault="00215ACF" w:rsidP="00E34025">
      <w:pPr>
        <w:spacing w:before="0" w:after="0" w:line="240" w:lineRule="auto"/>
      </w:pPr>
      <w:r>
        <w:separator/>
      </w:r>
    </w:p>
  </w:endnote>
  <w:endnote w:type="continuationSeparator" w:id="1">
    <w:p w:rsidR="00215ACF" w:rsidRDefault="00215ACF" w:rsidP="00E34025">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ACF" w:rsidRDefault="00215ACF" w:rsidP="00E34025">
      <w:pPr>
        <w:spacing w:before="0" w:after="0" w:line="240" w:lineRule="auto"/>
      </w:pPr>
      <w:r>
        <w:separator/>
      </w:r>
    </w:p>
  </w:footnote>
  <w:footnote w:type="continuationSeparator" w:id="1">
    <w:p w:rsidR="00215ACF" w:rsidRDefault="00215ACF" w:rsidP="00E34025">
      <w:pPr>
        <w:spacing w:before="0"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447B"/>
    <w:rsid w:val="00016CCE"/>
    <w:rsid w:val="00022D55"/>
    <w:rsid w:val="00032E3D"/>
    <w:rsid w:val="00040270"/>
    <w:rsid w:val="00043834"/>
    <w:rsid w:val="00050B5C"/>
    <w:rsid w:val="000568DE"/>
    <w:rsid w:val="00065BA9"/>
    <w:rsid w:val="000731B6"/>
    <w:rsid w:val="000828D5"/>
    <w:rsid w:val="00093ACC"/>
    <w:rsid w:val="000D4ACB"/>
    <w:rsid w:val="00100939"/>
    <w:rsid w:val="0010174F"/>
    <w:rsid w:val="00120194"/>
    <w:rsid w:val="00126C60"/>
    <w:rsid w:val="0018253C"/>
    <w:rsid w:val="00183FED"/>
    <w:rsid w:val="00186ECF"/>
    <w:rsid w:val="001D0127"/>
    <w:rsid w:val="001D3F4D"/>
    <w:rsid w:val="001D4DCB"/>
    <w:rsid w:val="001F7041"/>
    <w:rsid w:val="00215ACF"/>
    <w:rsid w:val="00221EDC"/>
    <w:rsid w:val="0022440A"/>
    <w:rsid w:val="002304D9"/>
    <w:rsid w:val="00236D2B"/>
    <w:rsid w:val="002479E5"/>
    <w:rsid w:val="00255106"/>
    <w:rsid w:val="002A2733"/>
    <w:rsid w:val="002B299C"/>
    <w:rsid w:val="002B4073"/>
    <w:rsid w:val="002D373B"/>
    <w:rsid w:val="002E29FC"/>
    <w:rsid w:val="002F419C"/>
    <w:rsid w:val="00306CDF"/>
    <w:rsid w:val="00307CB1"/>
    <w:rsid w:val="00310747"/>
    <w:rsid w:val="003450B5"/>
    <w:rsid w:val="00364430"/>
    <w:rsid w:val="00383A87"/>
    <w:rsid w:val="003B300E"/>
    <w:rsid w:val="003F714A"/>
    <w:rsid w:val="0040239C"/>
    <w:rsid w:val="004062A4"/>
    <w:rsid w:val="00412A5E"/>
    <w:rsid w:val="00427EEE"/>
    <w:rsid w:val="004326F7"/>
    <w:rsid w:val="004740C5"/>
    <w:rsid w:val="004748DC"/>
    <w:rsid w:val="00492056"/>
    <w:rsid w:val="00493D98"/>
    <w:rsid w:val="004A5E3E"/>
    <w:rsid w:val="004A6C2B"/>
    <w:rsid w:val="004C171E"/>
    <w:rsid w:val="004D0CC9"/>
    <w:rsid w:val="004D2FA3"/>
    <w:rsid w:val="004E32FA"/>
    <w:rsid w:val="004E76FD"/>
    <w:rsid w:val="00525169"/>
    <w:rsid w:val="005313D8"/>
    <w:rsid w:val="00541787"/>
    <w:rsid w:val="005441F2"/>
    <w:rsid w:val="00545DF8"/>
    <w:rsid w:val="0054761E"/>
    <w:rsid w:val="00550878"/>
    <w:rsid w:val="00557C71"/>
    <w:rsid w:val="005A11B0"/>
    <w:rsid w:val="005B1EC2"/>
    <w:rsid w:val="005C5071"/>
    <w:rsid w:val="0060104E"/>
    <w:rsid w:val="006171F4"/>
    <w:rsid w:val="00624DCA"/>
    <w:rsid w:val="00625239"/>
    <w:rsid w:val="00625311"/>
    <w:rsid w:val="00633E6E"/>
    <w:rsid w:val="00635D1C"/>
    <w:rsid w:val="00652C01"/>
    <w:rsid w:val="00660828"/>
    <w:rsid w:val="00663E5B"/>
    <w:rsid w:val="00676A40"/>
    <w:rsid w:val="00682742"/>
    <w:rsid w:val="00687828"/>
    <w:rsid w:val="006917CA"/>
    <w:rsid w:val="006A1A52"/>
    <w:rsid w:val="006C209F"/>
    <w:rsid w:val="006D16C6"/>
    <w:rsid w:val="006E357B"/>
    <w:rsid w:val="006E3E26"/>
    <w:rsid w:val="006E49CF"/>
    <w:rsid w:val="006E76EE"/>
    <w:rsid w:val="0070349D"/>
    <w:rsid w:val="00720F29"/>
    <w:rsid w:val="00721B5A"/>
    <w:rsid w:val="007440D2"/>
    <w:rsid w:val="00752CF1"/>
    <w:rsid w:val="0077120C"/>
    <w:rsid w:val="00783C34"/>
    <w:rsid w:val="007941D7"/>
    <w:rsid w:val="007969AE"/>
    <w:rsid w:val="007A4003"/>
    <w:rsid w:val="007A6F96"/>
    <w:rsid w:val="007B1337"/>
    <w:rsid w:val="007C0D6A"/>
    <w:rsid w:val="007E479C"/>
    <w:rsid w:val="007E6D7E"/>
    <w:rsid w:val="007F10A1"/>
    <w:rsid w:val="00824111"/>
    <w:rsid w:val="00840B39"/>
    <w:rsid w:val="008444D3"/>
    <w:rsid w:val="0085176F"/>
    <w:rsid w:val="00851D05"/>
    <w:rsid w:val="00870D2E"/>
    <w:rsid w:val="00870EEF"/>
    <w:rsid w:val="00893040"/>
    <w:rsid w:val="008C45BD"/>
    <w:rsid w:val="008F65F4"/>
    <w:rsid w:val="008F765D"/>
    <w:rsid w:val="00920A9C"/>
    <w:rsid w:val="00922D28"/>
    <w:rsid w:val="00935BF3"/>
    <w:rsid w:val="009433C9"/>
    <w:rsid w:val="00945251"/>
    <w:rsid w:val="00974FFF"/>
    <w:rsid w:val="00986FCA"/>
    <w:rsid w:val="009A47F3"/>
    <w:rsid w:val="009C660E"/>
    <w:rsid w:val="009D3757"/>
    <w:rsid w:val="009E03FC"/>
    <w:rsid w:val="009E5431"/>
    <w:rsid w:val="00A2160E"/>
    <w:rsid w:val="00A2487D"/>
    <w:rsid w:val="00A24AE0"/>
    <w:rsid w:val="00A45E2B"/>
    <w:rsid w:val="00A5447B"/>
    <w:rsid w:val="00A62E79"/>
    <w:rsid w:val="00A71933"/>
    <w:rsid w:val="00AB4705"/>
    <w:rsid w:val="00AE3ECF"/>
    <w:rsid w:val="00AF0236"/>
    <w:rsid w:val="00B02133"/>
    <w:rsid w:val="00B0506B"/>
    <w:rsid w:val="00B123D6"/>
    <w:rsid w:val="00B34591"/>
    <w:rsid w:val="00B46459"/>
    <w:rsid w:val="00B47B0C"/>
    <w:rsid w:val="00B514B3"/>
    <w:rsid w:val="00B9343E"/>
    <w:rsid w:val="00B938E8"/>
    <w:rsid w:val="00B93FD3"/>
    <w:rsid w:val="00B954BC"/>
    <w:rsid w:val="00BA3407"/>
    <w:rsid w:val="00BA66BD"/>
    <w:rsid w:val="00BB5115"/>
    <w:rsid w:val="00BB7B96"/>
    <w:rsid w:val="00BD5383"/>
    <w:rsid w:val="00C01FBF"/>
    <w:rsid w:val="00C148C3"/>
    <w:rsid w:val="00C22DA0"/>
    <w:rsid w:val="00C358D7"/>
    <w:rsid w:val="00C52768"/>
    <w:rsid w:val="00C556F9"/>
    <w:rsid w:val="00C64F1F"/>
    <w:rsid w:val="00C73B4F"/>
    <w:rsid w:val="00C87654"/>
    <w:rsid w:val="00C96C5C"/>
    <w:rsid w:val="00CA7FCD"/>
    <w:rsid w:val="00CB153A"/>
    <w:rsid w:val="00CB4754"/>
    <w:rsid w:val="00CE2EB7"/>
    <w:rsid w:val="00CF4530"/>
    <w:rsid w:val="00D04BB0"/>
    <w:rsid w:val="00D2266C"/>
    <w:rsid w:val="00D25BAC"/>
    <w:rsid w:val="00D34820"/>
    <w:rsid w:val="00D3501C"/>
    <w:rsid w:val="00D431CD"/>
    <w:rsid w:val="00D45446"/>
    <w:rsid w:val="00D5377F"/>
    <w:rsid w:val="00D5630C"/>
    <w:rsid w:val="00D629EB"/>
    <w:rsid w:val="00D721FC"/>
    <w:rsid w:val="00D96D98"/>
    <w:rsid w:val="00DA07EF"/>
    <w:rsid w:val="00DB404D"/>
    <w:rsid w:val="00DB6F35"/>
    <w:rsid w:val="00DC2D92"/>
    <w:rsid w:val="00DE7549"/>
    <w:rsid w:val="00E043EE"/>
    <w:rsid w:val="00E059F6"/>
    <w:rsid w:val="00E34025"/>
    <w:rsid w:val="00E4707A"/>
    <w:rsid w:val="00E6119F"/>
    <w:rsid w:val="00E621B3"/>
    <w:rsid w:val="00E86883"/>
    <w:rsid w:val="00E95299"/>
    <w:rsid w:val="00E96E31"/>
    <w:rsid w:val="00EA1047"/>
    <w:rsid w:val="00EA1817"/>
    <w:rsid w:val="00EB4965"/>
    <w:rsid w:val="00ED3216"/>
    <w:rsid w:val="00EF4245"/>
    <w:rsid w:val="00F3495D"/>
    <w:rsid w:val="00F41CB9"/>
    <w:rsid w:val="00F539FF"/>
    <w:rsid w:val="00F5520A"/>
    <w:rsid w:val="00F6190D"/>
    <w:rsid w:val="00F61988"/>
    <w:rsid w:val="00F77827"/>
    <w:rsid w:val="00F854DA"/>
    <w:rsid w:val="00FA38A9"/>
    <w:rsid w:val="00FB7617"/>
    <w:rsid w:val="00FD3DFB"/>
    <w:rsid w:val="00FD60B8"/>
    <w:rsid w:val="00FF1924"/>
    <w:rsid w:val="3A9474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DFB"/>
    <w:pPr>
      <w:spacing w:before="100" w:beforeAutospacing="1" w:after="100" w:afterAutospacing="1" w:line="312" w:lineRule="auto"/>
      <w:jc w:val="both"/>
    </w:pPr>
    <w:rPr>
      <w:rFonts w:ascii="仿宋" w:eastAsia="仿宋" w:hAnsi="仿宋"/>
      <w:kern w:val="2"/>
      <w:sz w:val="24"/>
      <w:szCs w:val="28"/>
    </w:rPr>
  </w:style>
  <w:style w:type="paragraph" w:styleId="1">
    <w:name w:val="heading 1"/>
    <w:basedOn w:val="a"/>
    <w:next w:val="a"/>
    <w:link w:val="1Char"/>
    <w:uiPriority w:val="9"/>
    <w:qFormat/>
    <w:rsid w:val="00FD3DFB"/>
    <w:pPr>
      <w:jc w:val="center"/>
      <w:outlineLvl w:val="0"/>
    </w:pPr>
    <w:rPr>
      <w:b/>
      <w:bCs/>
      <w:sz w:val="36"/>
      <w:szCs w:val="40"/>
    </w:rPr>
  </w:style>
  <w:style w:type="paragraph" w:styleId="2">
    <w:name w:val="heading 2"/>
    <w:basedOn w:val="a"/>
    <w:next w:val="a"/>
    <w:link w:val="2Char"/>
    <w:uiPriority w:val="9"/>
    <w:unhideWhenUsed/>
    <w:qFormat/>
    <w:rsid w:val="00FD3DF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D3DF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FD3DFB"/>
    <w:rPr>
      <w:rFonts w:ascii="宋体" w:eastAsia="宋体"/>
      <w:sz w:val="18"/>
      <w:szCs w:val="18"/>
    </w:rPr>
  </w:style>
  <w:style w:type="paragraph" w:styleId="a4">
    <w:name w:val="footer"/>
    <w:basedOn w:val="a"/>
    <w:link w:val="Char0"/>
    <w:uiPriority w:val="99"/>
    <w:semiHidden/>
    <w:unhideWhenUsed/>
    <w:rsid w:val="00FD3DFB"/>
    <w:pPr>
      <w:tabs>
        <w:tab w:val="center" w:pos="4153"/>
        <w:tab w:val="right" w:pos="8306"/>
      </w:tabs>
      <w:snapToGrid w:val="0"/>
      <w:spacing w:line="240" w:lineRule="auto"/>
      <w:jc w:val="left"/>
    </w:pPr>
    <w:rPr>
      <w:sz w:val="18"/>
      <w:szCs w:val="18"/>
    </w:rPr>
  </w:style>
  <w:style w:type="paragraph" w:styleId="a5">
    <w:name w:val="header"/>
    <w:basedOn w:val="a"/>
    <w:link w:val="Char1"/>
    <w:uiPriority w:val="99"/>
    <w:semiHidden/>
    <w:unhideWhenUsed/>
    <w:rsid w:val="00FD3DFB"/>
    <w:pPr>
      <w:pBdr>
        <w:bottom w:val="single" w:sz="6" w:space="1" w:color="auto"/>
      </w:pBdr>
      <w:tabs>
        <w:tab w:val="center" w:pos="4153"/>
        <w:tab w:val="right" w:pos="8306"/>
      </w:tabs>
      <w:snapToGrid w:val="0"/>
      <w:spacing w:line="240" w:lineRule="auto"/>
      <w:jc w:val="center"/>
    </w:pPr>
    <w:rPr>
      <w:sz w:val="18"/>
      <w:szCs w:val="18"/>
    </w:rPr>
  </w:style>
  <w:style w:type="character" w:styleId="a6">
    <w:name w:val="FollowedHyperlink"/>
    <w:basedOn w:val="a0"/>
    <w:uiPriority w:val="99"/>
    <w:semiHidden/>
    <w:unhideWhenUsed/>
    <w:rsid w:val="00FD3DFB"/>
    <w:rPr>
      <w:color w:val="954F72" w:themeColor="followedHyperlink"/>
      <w:u w:val="single"/>
    </w:rPr>
  </w:style>
  <w:style w:type="character" w:styleId="a7">
    <w:name w:val="Hyperlink"/>
    <w:basedOn w:val="a0"/>
    <w:uiPriority w:val="99"/>
    <w:unhideWhenUsed/>
    <w:qFormat/>
    <w:rsid w:val="00FD3DFB"/>
    <w:rPr>
      <w:color w:val="0563C1" w:themeColor="hyperlink"/>
      <w:u w:val="single"/>
    </w:rPr>
  </w:style>
  <w:style w:type="character" w:customStyle="1" w:styleId="1Char">
    <w:name w:val="标题 1 Char"/>
    <w:basedOn w:val="a0"/>
    <w:link w:val="1"/>
    <w:uiPriority w:val="9"/>
    <w:rsid w:val="00FD3DFB"/>
    <w:rPr>
      <w:rFonts w:ascii="仿宋" w:eastAsia="仿宋" w:hAnsi="仿宋"/>
      <w:b/>
      <w:bCs/>
      <w:sz w:val="36"/>
      <w:szCs w:val="40"/>
    </w:rPr>
  </w:style>
  <w:style w:type="paragraph" w:styleId="a8">
    <w:name w:val="No Spacing"/>
    <w:uiPriority w:val="1"/>
    <w:qFormat/>
    <w:rsid w:val="00FD3DFB"/>
    <w:rPr>
      <w:kern w:val="2"/>
      <w:sz w:val="21"/>
      <w:szCs w:val="22"/>
    </w:rPr>
  </w:style>
  <w:style w:type="character" w:customStyle="1" w:styleId="2Char">
    <w:name w:val="标题 2 Char"/>
    <w:basedOn w:val="a0"/>
    <w:link w:val="2"/>
    <w:uiPriority w:val="9"/>
    <w:rsid w:val="00FD3DFB"/>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FD3DFB"/>
    <w:rPr>
      <w:rFonts w:ascii="仿宋" w:eastAsia="仿宋" w:hAnsi="仿宋"/>
      <w:b/>
      <w:bCs/>
      <w:sz w:val="32"/>
      <w:szCs w:val="32"/>
    </w:rPr>
  </w:style>
  <w:style w:type="character" w:customStyle="1" w:styleId="Char">
    <w:name w:val="文档结构图 Char"/>
    <w:basedOn w:val="a0"/>
    <w:link w:val="a3"/>
    <w:uiPriority w:val="99"/>
    <w:semiHidden/>
    <w:rsid w:val="00FD3DFB"/>
    <w:rPr>
      <w:rFonts w:ascii="宋体" w:eastAsia="宋体" w:hAnsi="仿宋"/>
      <w:sz w:val="18"/>
      <w:szCs w:val="18"/>
    </w:rPr>
  </w:style>
  <w:style w:type="character" w:customStyle="1" w:styleId="Char1">
    <w:name w:val="页眉 Char"/>
    <w:basedOn w:val="a0"/>
    <w:link w:val="a5"/>
    <w:uiPriority w:val="99"/>
    <w:semiHidden/>
    <w:rsid w:val="00FD3DFB"/>
    <w:rPr>
      <w:rFonts w:ascii="仿宋" w:eastAsia="仿宋" w:hAnsi="仿宋"/>
      <w:sz w:val="18"/>
      <w:szCs w:val="18"/>
    </w:rPr>
  </w:style>
  <w:style w:type="character" w:customStyle="1" w:styleId="Char0">
    <w:name w:val="页脚 Char"/>
    <w:basedOn w:val="a0"/>
    <w:link w:val="a4"/>
    <w:uiPriority w:val="99"/>
    <w:semiHidden/>
    <w:rsid w:val="00FD3DFB"/>
    <w:rPr>
      <w:rFonts w:ascii="仿宋" w:eastAsia="仿宋" w:hAnsi="仿宋"/>
      <w:sz w:val="18"/>
      <w:szCs w:val="18"/>
    </w:rPr>
  </w:style>
  <w:style w:type="character" w:customStyle="1" w:styleId="UnresolvedMention">
    <w:name w:val="Unresolved Mention"/>
    <w:basedOn w:val="a0"/>
    <w:uiPriority w:val="99"/>
    <w:semiHidden/>
    <w:unhideWhenUsed/>
    <w:rsid w:val="00FD3DFB"/>
    <w:rPr>
      <w:color w:val="605E5C"/>
      <w:shd w:val="clear" w:color="auto" w:fill="E1DFDD"/>
    </w:rPr>
  </w:style>
  <w:style w:type="paragraph" w:styleId="a9">
    <w:name w:val="Normal (Web)"/>
    <w:basedOn w:val="a"/>
    <w:uiPriority w:val="99"/>
    <w:semiHidden/>
    <w:unhideWhenUsed/>
    <w:qFormat/>
    <w:rsid w:val="00E34025"/>
    <w:pPr>
      <w:spacing w:line="240" w:lineRule="auto"/>
      <w:jc w:val="left"/>
    </w:pPr>
    <w:rPr>
      <w:rFonts w:ascii="宋体" w:eastAsia="宋体" w:hAnsi="宋体" w:cs="宋体"/>
      <w:kern w:val="0"/>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sfb86.com/index/News/detail/newsid/1680.html" TargetMode="External"/><Relationship Id="rId13" Type="http://schemas.openxmlformats.org/officeDocument/2006/relationships/hyperlink" Target="http://ssfb86.com/index/News/detail/newsid/2482.html" TargetMode="External"/><Relationship Id="rId18" Type="http://schemas.openxmlformats.org/officeDocument/2006/relationships/hyperlink" Target="http://ssfb86.com/index/News/detail/newsid/1036.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sfb86.com/index/News/detail/newsid/9881.html" TargetMode="External"/><Relationship Id="rId7" Type="http://schemas.openxmlformats.org/officeDocument/2006/relationships/hyperlink" Target="http://ssfb86.com/index/News/detail/newsid/9881.html" TargetMode="External"/><Relationship Id="rId12" Type="http://schemas.openxmlformats.org/officeDocument/2006/relationships/hyperlink" Target="http://ssfb86.com/index/News/detail/newsid/465.html" TargetMode="External"/><Relationship Id="rId17" Type="http://schemas.openxmlformats.org/officeDocument/2006/relationships/hyperlink" Target="http://ssfb86.com/index/News/detail/newsid/1680.html" TargetMode="External"/><Relationship Id="rId25" Type="http://schemas.openxmlformats.org/officeDocument/2006/relationships/hyperlink" Target="http://ssfb86.com/index/News/detail/newsid/828.html" TargetMode="External"/><Relationship Id="rId2" Type="http://schemas.openxmlformats.org/officeDocument/2006/relationships/styles" Target="styles.xml"/><Relationship Id="rId16" Type="http://schemas.openxmlformats.org/officeDocument/2006/relationships/hyperlink" Target="http://ssfb86.com/index/News/detail/newsid/465.html" TargetMode="External"/><Relationship Id="rId20" Type="http://schemas.openxmlformats.org/officeDocument/2006/relationships/hyperlink" Target="http://ssfb86.com/index/News/detail/newsid/2482.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fb86.com/index/News/detail/newsid/10072.html" TargetMode="External"/><Relationship Id="rId24" Type="http://schemas.openxmlformats.org/officeDocument/2006/relationships/hyperlink" Target="http://ssfb86.com/index/News/detail/newsid/1036.html" TargetMode="External"/><Relationship Id="rId5" Type="http://schemas.openxmlformats.org/officeDocument/2006/relationships/footnotes" Target="footnotes.xml"/><Relationship Id="rId15" Type="http://schemas.openxmlformats.org/officeDocument/2006/relationships/hyperlink" Target="http://ssfb86.com/index/News/detail/newsid/465.html" TargetMode="External"/><Relationship Id="rId23" Type="http://schemas.openxmlformats.org/officeDocument/2006/relationships/hyperlink" Target="http://ssfb86.com/index/News/detail/newsid/1680.html" TargetMode="External"/><Relationship Id="rId10" Type="http://schemas.openxmlformats.org/officeDocument/2006/relationships/hyperlink" Target="http://ssfb86.com/index/News/detail/newsid/828.html" TargetMode="External"/><Relationship Id="rId19" Type="http://schemas.openxmlformats.org/officeDocument/2006/relationships/hyperlink" Target="http://ssfb86.com/index/News/detail/newsid/828.html" TargetMode="External"/><Relationship Id="rId4" Type="http://schemas.openxmlformats.org/officeDocument/2006/relationships/webSettings" Target="webSettings.xml"/><Relationship Id="rId9" Type="http://schemas.openxmlformats.org/officeDocument/2006/relationships/hyperlink" Target="http://ssfb86.com/index/News/detail/newsid/1036.html" TargetMode="External"/><Relationship Id="rId14" Type="http://schemas.openxmlformats.org/officeDocument/2006/relationships/hyperlink" Target="http://ssfb86.com/index/News/detail/newsid/1036.html" TargetMode="External"/><Relationship Id="rId22" Type="http://schemas.openxmlformats.org/officeDocument/2006/relationships/hyperlink" Target="http://ssfb86.com/index/News/detail/newsid/7083.html"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6</Pages>
  <Words>717</Words>
  <Characters>4091</Characters>
  <Application>Microsoft Office Word</Application>
  <DocSecurity>0</DocSecurity>
  <Lines>34</Lines>
  <Paragraphs>9</Paragraphs>
  <ScaleCrop>false</ScaleCrop>
  <Company/>
  <LinksUpToDate>false</LinksUpToDate>
  <CharactersWithSpaces>4799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A2949</dc:creator>
  <cp:lastModifiedBy>tsuser</cp:lastModifiedBy>
  <cp:revision>12</cp:revision>
  <dcterms:created xsi:type="dcterms:W3CDTF">2022-01-17T12:43:00Z</dcterms:created>
  <dcterms:modified xsi:type="dcterms:W3CDTF">2022-02-14T08:36:00Z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