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C55A11" w:themeColor="accent2" w:themeShade="BF"/>
          <w:sz w:val="44"/>
          <w:szCs w:val="44"/>
        </w:rPr>
      </w:pPr>
      <w:r>
        <w:rPr>
          <w:rFonts w:hint="eastAsia" w:ascii="宋体" w:hAnsi="宋体" w:eastAsia="宋体" w:cs="宋体"/>
          <w:b/>
          <w:bCs/>
          <w:color w:val="C55A11" w:themeColor="accent2" w:themeShade="BF"/>
          <w:kern w:val="0"/>
          <w:sz w:val="44"/>
          <w:szCs w:val="44"/>
          <w:bdr w:val="none" w:color="auto" w:sz="0" w:space="0"/>
          <w:lang w:val="en-US" w:eastAsia="zh-CN" w:bidi="ar"/>
        </w:rPr>
        <w:t>关于进一步加大出口退税支持力度 促进外贸平稳发展的通知</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val="0"/>
          <w:bCs/>
          <w:kern w:val="0"/>
          <w:sz w:val="24"/>
          <w:szCs w:val="24"/>
          <w:bdr w:val="none" w:color="auto" w:sz="0" w:space="0"/>
          <w:lang w:val="en-US" w:eastAsia="zh-CN" w:bidi="ar"/>
        </w:rPr>
      </w:pPr>
      <w:r>
        <w:rPr>
          <w:rFonts w:hint="eastAsia" w:ascii="宋体" w:hAnsi="宋体" w:eastAsia="宋体" w:cs="宋体"/>
          <w:b w:val="0"/>
          <w:bCs/>
          <w:kern w:val="0"/>
          <w:sz w:val="24"/>
          <w:szCs w:val="24"/>
          <w:bdr w:val="none" w:color="auto" w:sz="0" w:space="0"/>
          <w:lang w:val="en-US" w:eastAsia="zh-CN" w:bidi="ar"/>
        </w:rPr>
        <w:fldChar w:fldCharType="begin"/>
      </w:r>
      <w:r>
        <w:rPr>
          <w:rFonts w:hint="eastAsia" w:ascii="宋体" w:hAnsi="宋体" w:eastAsia="宋体" w:cs="宋体"/>
          <w:b w:val="0"/>
          <w:bCs/>
          <w:kern w:val="0"/>
          <w:sz w:val="24"/>
          <w:szCs w:val="24"/>
          <w:bdr w:val="none" w:color="auto" w:sz="0" w:space="0"/>
          <w:lang w:val="en-US" w:eastAsia="zh-CN" w:bidi="ar"/>
        </w:rPr>
        <w:instrText xml:space="preserve"> HYPERLINK "http://ssfb86.com/index/News/detail/newsid/10396.html" </w:instrText>
      </w:r>
      <w:r>
        <w:rPr>
          <w:rFonts w:hint="eastAsia" w:ascii="宋体" w:hAnsi="宋体" w:eastAsia="宋体" w:cs="宋体"/>
          <w:b w:val="0"/>
          <w:bCs/>
          <w:kern w:val="0"/>
          <w:sz w:val="24"/>
          <w:szCs w:val="24"/>
          <w:bdr w:val="none" w:color="auto" w:sz="0" w:space="0"/>
          <w:lang w:val="en-US" w:eastAsia="zh-CN" w:bidi="ar"/>
        </w:rPr>
        <w:fldChar w:fldCharType="separate"/>
      </w:r>
      <w:r>
        <w:rPr>
          <w:rStyle w:val="10"/>
          <w:rFonts w:hint="eastAsia" w:ascii="宋体" w:hAnsi="宋体" w:eastAsia="宋体" w:cs="宋体"/>
          <w:b w:val="0"/>
          <w:bCs/>
          <w:kern w:val="0"/>
          <w:sz w:val="24"/>
          <w:szCs w:val="24"/>
          <w:bdr w:val="none" w:color="auto" w:sz="0" w:space="0"/>
          <w:lang w:val="en-US" w:eastAsia="zh-CN" w:bidi="ar"/>
        </w:rPr>
        <w:t>税总货劳发〔2022〕36号</w:t>
      </w:r>
      <w:r>
        <w:rPr>
          <w:rFonts w:hint="eastAsia" w:ascii="宋体" w:hAnsi="宋体" w:eastAsia="宋体" w:cs="宋体"/>
          <w:b w:val="0"/>
          <w:bCs/>
          <w:kern w:val="0"/>
          <w:sz w:val="24"/>
          <w:szCs w:val="24"/>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val="0"/>
          <w:bCs/>
          <w:kern w:val="0"/>
          <w:sz w:val="24"/>
          <w:szCs w:val="24"/>
          <w:bdr w:val="none" w:color="auto" w:sz="0" w:space="0"/>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各省、自治区、直辖市人民政府，国务院有关部门：</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为深入贯彻党中央、国务院决策部署，助力外贸企业缓解困难、促进进出口平稳发展，更好发挥出口退税这一普惠公平、符合国际规则政策的效用，并从多方面优化外贸营商环境，经国务院同意，现将有关事项通知如下：</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一、进一步加大助企政策支持力度</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（一）强化出口信用保险与出口退税政策衔接。</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企业申报退税的出口业务，因无法收汇而取得出口信用保险赔款的，将</w:t>
      </w:r>
      <w:r>
        <w:rPr>
          <w:rFonts w:hint="eastAsia" w:ascii="宋体" w:hAnsi="宋体" w:eastAsia="宋体" w:cs="宋体"/>
          <w:b/>
          <w:bCs/>
          <w:color w:val="C55A11" w:themeColor="accent2" w:themeShade="BF"/>
          <w:sz w:val="24"/>
          <w:szCs w:val="24"/>
        </w:rPr>
        <w:t>出口信用保险赔款视为收汇，予以办理出口退税</w:t>
      </w:r>
      <w:r>
        <w:rPr>
          <w:rFonts w:hint="eastAsia" w:ascii="宋体" w:hAnsi="宋体" w:eastAsia="宋体" w:cs="宋体"/>
          <w:color w:val="333333"/>
          <w:sz w:val="24"/>
          <w:szCs w:val="24"/>
        </w:rPr>
        <w:t>。（</w:t>
      </w:r>
      <w:r>
        <w:rPr>
          <w:rFonts w:hint="eastAsia" w:ascii="宋体" w:hAnsi="宋体" w:eastAsia="宋体" w:cs="宋体"/>
          <w:color w:val="333333"/>
          <w:sz w:val="24"/>
          <w:szCs w:val="24"/>
          <w:lang w:eastAsia="zh-CN"/>
        </w:rPr>
        <w:fldChar w:fldCharType="begin"/>
      </w:r>
      <w:r>
        <w:rPr>
          <w:rFonts w:hint="eastAsia" w:ascii="宋体" w:hAnsi="宋体" w:eastAsia="宋体" w:cs="宋体"/>
          <w:color w:val="333333"/>
          <w:sz w:val="24"/>
          <w:szCs w:val="24"/>
          <w:lang w:eastAsia="zh-CN"/>
        </w:rPr>
        <w:instrText xml:space="preserve"> HYPERLINK "http://ssfb86.com/index/News/detail/newsid/7558.html" </w:instrText>
      </w:r>
      <w:r>
        <w:rPr>
          <w:rFonts w:hint="eastAsia" w:ascii="宋体" w:hAnsi="宋体" w:eastAsia="宋体" w:cs="宋体"/>
          <w:color w:val="333333"/>
          <w:sz w:val="24"/>
          <w:szCs w:val="24"/>
          <w:lang w:eastAsia="zh-CN"/>
        </w:rPr>
        <w:fldChar w:fldCharType="separate"/>
      </w:r>
      <w:r>
        <w:rPr>
          <w:rStyle w:val="10"/>
          <w:rFonts w:hint="eastAsia" w:ascii="宋体" w:hAnsi="宋体" w:eastAsia="宋体" w:cs="宋体"/>
          <w:sz w:val="24"/>
          <w:szCs w:val="24"/>
          <w:lang w:eastAsia="zh-CN"/>
        </w:rPr>
        <w:t>法规整理</w:t>
      </w:r>
      <w:r>
        <w:rPr>
          <w:rFonts w:hint="eastAsia" w:ascii="宋体" w:hAnsi="宋体" w:eastAsia="宋体" w:cs="宋体"/>
          <w:color w:val="333333"/>
          <w:sz w:val="24"/>
          <w:szCs w:val="24"/>
          <w:lang w:eastAsia="zh-CN"/>
        </w:rPr>
        <w:fldChar w:fldCharType="end"/>
      </w:r>
      <w:r>
        <w:rPr>
          <w:rFonts w:hint="eastAsia" w:ascii="宋体" w:hAnsi="宋体" w:eastAsia="宋体" w:cs="宋体"/>
          <w:color w:val="333333"/>
          <w:sz w:val="24"/>
          <w:szCs w:val="24"/>
        </w:rPr>
        <w:t>）</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（二）完善加工贸易出口退税政策。</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为支持加工贸易企业发展，进一步减轻企业负担，</w:t>
      </w:r>
      <w:r>
        <w:rPr>
          <w:rFonts w:hint="eastAsia" w:ascii="宋体" w:hAnsi="宋体" w:eastAsia="宋体" w:cs="宋体"/>
          <w:b/>
          <w:bCs/>
          <w:color w:val="C55A11" w:themeColor="accent2" w:themeShade="BF"/>
          <w:sz w:val="24"/>
          <w:szCs w:val="24"/>
        </w:rPr>
        <w:t>对出口产品征退税率一致后，因征退税率不一致等原因而多转出的增值税进项税额，允许企业转入进项税额予以抵扣</w:t>
      </w:r>
      <w:r>
        <w:rPr>
          <w:rFonts w:hint="eastAsia" w:ascii="宋体" w:hAnsi="宋体" w:eastAsia="宋体" w:cs="宋体"/>
          <w:color w:val="333333"/>
          <w:sz w:val="24"/>
          <w:szCs w:val="24"/>
        </w:rPr>
        <w:t>。（</w:t>
      </w:r>
      <w:r>
        <w:rPr>
          <w:rFonts w:hint="eastAsia" w:ascii="宋体" w:hAnsi="宋体" w:eastAsia="宋体" w:cs="宋体"/>
          <w:color w:val="333333"/>
          <w:sz w:val="24"/>
          <w:szCs w:val="24"/>
          <w:lang w:eastAsia="zh-CN"/>
        </w:rPr>
        <w:fldChar w:fldCharType="begin"/>
      </w:r>
      <w:r>
        <w:rPr>
          <w:rFonts w:hint="eastAsia" w:ascii="宋体" w:hAnsi="宋体" w:eastAsia="宋体" w:cs="宋体"/>
          <w:color w:val="333333"/>
          <w:sz w:val="24"/>
          <w:szCs w:val="24"/>
          <w:lang w:eastAsia="zh-CN"/>
        </w:rPr>
        <w:instrText xml:space="preserve"> HYPERLINK "http://ssfb86.com/index/News/detail/newsid/7438.html" </w:instrText>
      </w:r>
      <w:r>
        <w:rPr>
          <w:rFonts w:hint="eastAsia" w:ascii="宋体" w:hAnsi="宋体" w:eastAsia="宋体" w:cs="宋体"/>
          <w:color w:val="333333"/>
          <w:sz w:val="24"/>
          <w:szCs w:val="24"/>
          <w:lang w:eastAsia="zh-CN"/>
        </w:rPr>
        <w:fldChar w:fldCharType="separate"/>
      </w:r>
      <w:r>
        <w:rPr>
          <w:rStyle w:val="10"/>
          <w:rFonts w:hint="eastAsia" w:ascii="宋体" w:hAnsi="宋体" w:eastAsia="宋体" w:cs="宋体"/>
          <w:sz w:val="24"/>
          <w:szCs w:val="24"/>
          <w:lang w:eastAsia="zh-CN"/>
        </w:rPr>
        <w:t>法规整理</w:t>
      </w:r>
      <w:r>
        <w:rPr>
          <w:rFonts w:hint="eastAsia" w:ascii="宋体" w:hAnsi="宋体" w:eastAsia="宋体" w:cs="宋体"/>
          <w:color w:val="333333"/>
          <w:sz w:val="24"/>
          <w:szCs w:val="24"/>
          <w:lang w:eastAsia="zh-CN"/>
        </w:rPr>
        <w:fldChar w:fldCharType="end"/>
      </w:r>
      <w:r>
        <w:rPr>
          <w:rFonts w:hint="eastAsia" w:ascii="宋体" w:hAnsi="宋体" w:eastAsia="宋体" w:cs="宋体"/>
          <w:color w:val="333333"/>
          <w:sz w:val="24"/>
          <w:szCs w:val="24"/>
        </w:rPr>
        <w:t>）</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（三）挖掘离境退税政策潜力。</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进一步扩大境外旅客购物离境退税政策覆盖地域范围。优化退税商店布局，推动更多优质商户成为退税商店，形成更大规模集聚效应。积极推行离境退税便捷支付、“即买即退”等便利措施，促进境外旅客在华旅游购物消费，推动离境退税规范发展。</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二、进一步提升退税办理便利程度</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（四）大力推广出口业务“非接触”办理。</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优化推广国际贸易“单一窗口”、电子税务局等信息系统，积极支持引导出口企业采用“非接触”方式办理口岸和跨境贸易领域相关业务。</w:t>
      </w:r>
      <w:r>
        <w:rPr>
          <w:rFonts w:hint="eastAsia" w:ascii="宋体" w:hAnsi="宋体" w:eastAsia="宋体" w:cs="宋体"/>
          <w:b/>
          <w:bCs/>
          <w:color w:val="C55A11" w:themeColor="accent2" w:themeShade="BF"/>
          <w:sz w:val="24"/>
          <w:szCs w:val="24"/>
        </w:rPr>
        <w:t>原则上出口企业通过网上渠道提交申报电子数据后，即可申请办理出口退税申报等事项，无需提交纸质资料。税务等部门审核电子数据无问题的，即可办结业务，并通过网上反馈办理结果</w:t>
      </w:r>
      <w:r>
        <w:rPr>
          <w:rFonts w:hint="eastAsia" w:ascii="宋体" w:hAnsi="宋体" w:eastAsia="宋体" w:cs="宋体"/>
          <w:color w:val="333333"/>
          <w:sz w:val="24"/>
          <w:szCs w:val="24"/>
        </w:rPr>
        <w:t>。（</w:t>
      </w:r>
      <w:r>
        <w:rPr>
          <w:rFonts w:hint="eastAsia" w:ascii="宋体" w:hAnsi="宋体" w:eastAsia="宋体" w:cs="宋体"/>
          <w:color w:val="333333"/>
          <w:sz w:val="24"/>
          <w:szCs w:val="24"/>
          <w:lang w:eastAsia="zh-CN"/>
        </w:rPr>
        <w:fldChar w:fldCharType="begin"/>
      </w:r>
      <w:r>
        <w:rPr>
          <w:rFonts w:hint="eastAsia" w:ascii="宋体" w:hAnsi="宋体" w:eastAsia="宋体" w:cs="宋体"/>
          <w:color w:val="333333"/>
          <w:sz w:val="24"/>
          <w:szCs w:val="24"/>
          <w:lang w:eastAsia="zh-CN"/>
        </w:rPr>
        <w:instrText xml:space="preserve"> HYPERLINK "http://ssfb86.com/index/News/detail/newsid/7558.html" </w:instrText>
      </w:r>
      <w:r>
        <w:rPr>
          <w:rFonts w:hint="eastAsia" w:ascii="宋体" w:hAnsi="宋体" w:eastAsia="宋体" w:cs="宋体"/>
          <w:color w:val="333333"/>
          <w:sz w:val="24"/>
          <w:szCs w:val="24"/>
          <w:lang w:eastAsia="zh-CN"/>
        </w:rPr>
        <w:fldChar w:fldCharType="separate"/>
      </w:r>
      <w:r>
        <w:rPr>
          <w:rStyle w:val="10"/>
          <w:rFonts w:hint="eastAsia" w:ascii="宋体" w:hAnsi="宋体" w:eastAsia="宋体" w:cs="宋体"/>
          <w:sz w:val="24"/>
          <w:szCs w:val="24"/>
          <w:lang w:eastAsia="zh-CN"/>
        </w:rPr>
        <w:t>法规整理</w:t>
      </w:r>
      <w:r>
        <w:rPr>
          <w:rFonts w:hint="eastAsia" w:ascii="宋体" w:hAnsi="宋体" w:eastAsia="宋体" w:cs="宋体"/>
          <w:color w:val="333333"/>
          <w:sz w:val="24"/>
          <w:szCs w:val="24"/>
          <w:lang w:eastAsia="zh-CN"/>
        </w:rPr>
        <w:fldChar w:fldCharType="end"/>
      </w:r>
      <w:r>
        <w:rPr>
          <w:rFonts w:hint="eastAsia" w:ascii="宋体" w:hAnsi="宋体" w:eastAsia="宋体" w:cs="宋体"/>
          <w:color w:val="333333"/>
          <w:sz w:val="24"/>
          <w:szCs w:val="24"/>
        </w:rPr>
        <w:t>）</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（五）持续精简出口退税环节报送资料。</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强化海关、税务等部门间数据共享与衔接管理，进一步精简委托出口货物退税申报、融资租赁货物出口退税申报、来料加工免税核销申报环节的报送资料。</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（六）积极推行出口退税备案单证电子化。</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b w:val="0"/>
          <w:bCs w:val="0"/>
          <w:color w:val="C55A11" w:themeColor="accent2" w:themeShade="BF"/>
          <w:sz w:val="24"/>
          <w:szCs w:val="24"/>
        </w:rPr>
        <w:t>支持出口企业根据自身实际，灵活选择电子化或者纸质化的方式留存保管出口货物提单等出口退税备案单证，提高单证收集整理效率</w:t>
      </w:r>
      <w:r>
        <w:rPr>
          <w:rFonts w:hint="eastAsia" w:ascii="宋体" w:hAnsi="宋体" w:eastAsia="宋体" w:cs="宋体"/>
          <w:color w:val="333333"/>
          <w:sz w:val="24"/>
          <w:szCs w:val="24"/>
        </w:rPr>
        <w:t>。进一步优化完善税务信息系统功能，为电子化方式核查备案单证积极创造条件。</w:t>
      </w:r>
      <w:r>
        <w:rPr>
          <w:rFonts w:hint="eastAsia" w:ascii="宋体" w:hAnsi="宋体" w:eastAsia="宋体" w:cs="宋体"/>
          <w:color w:val="333333"/>
          <w:sz w:val="24"/>
          <w:szCs w:val="24"/>
        </w:rPr>
        <w:t>（</w:t>
      </w:r>
      <w:r>
        <w:rPr>
          <w:rFonts w:hint="eastAsia" w:ascii="宋体" w:hAnsi="宋体" w:eastAsia="宋体" w:cs="宋体"/>
          <w:color w:val="333333"/>
          <w:sz w:val="24"/>
          <w:szCs w:val="24"/>
          <w:lang w:eastAsia="zh-CN"/>
        </w:rPr>
        <w:fldChar w:fldCharType="begin"/>
      </w:r>
      <w:r>
        <w:rPr>
          <w:rFonts w:hint="eastAsia" w:ascii="宋体" w:hAnsi="宋体" w:eastAsia="宋体" w:cs="宋体"/>
          <w:color w:val="333333"/>
          <w:sz w:val="24"/>
          <w:szCs w:val="24"/>
          <w:lang w:eastAsia="zh-CN"/>
        </w:rPr>
        <w:instrText xml:space="preserve"> HYPERLINK "http://ssfb86.com/index/News/detail/newsid/7558.html" </w:instrText>
      </w:r>
      <w:r>
        <w:rPr>
          <w:rFonts w:hint="eastAsia" w:ascii="宋体" w:hAnsi="宋体" w:eastAsia="宋体" w:cs="宋体"/>
          <w:color w:val="333333"/>
          <w:sz w:val="24"/>
          <w:szCs w:val="24"/>
          <w:lang w:eastAsia="zh-CN"/>
        </w:rPr>
        <w:fldChar w:fldCharType="separate"/>
      </w:r>
      <w:r>
        <w:rPr>
          <w:rStyle w:val="10"/>
          <w:rFonts w:hint="eastAsia" w:ascii="宋体" w:hAnsi="宋体" w:eastAsia="宋体" w:cs="宋体"/>
          <w:sz w:val="24"/>
          <w:szCs w:val="24"/>
          <w:lang w:eastAsia="zh-CN"/>
        </w:rPr>
        <w:t>法规整理</w:t>
      </w:r>
      <w:r>
        <w:rPr>
          <w:rFonts w:hint="eastAsia" w:ascii="宋体" w:hAnsi="宋体" w:eastAsia="宋体" w:cs="宋体"/>
          <w:color w:val="333333"/>
          <w:sz w:val="24"/>
          <w:szCs w:val="24"/>
          <w:lang w:eastAsia="zh-CN"/>
        </w:rPr>
        <w:fldChar w:fldCharType="end"/>
      </w:r>
      <w:r>
        <w:rPr>
          <w:rFonts w:hint="eastAsia" w:ascii="宋体" w:hAnsi="宋体" w:eastAsia="宋体" w:cs="宋体"/>
          <w:color w:val="333333"/>
          <w:sz w:val="24"/>
          <w:szCs w:val="24"/>
        </w:rPr>
        <w:t>）</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（七）大幅提升出口退税智能申报水平。</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进一步提升出口退税申报便利水平，实现企业</w:t>
      </w:r>
      <w:r>
        <w:rPr>
          <w:rFonts w:hint="eastAsia" w:ascii="宋体" w:hAnsi="宋体" w:eastAsia="宋体" w:cs="宋体"/>
          <w:b w:val="0"/>
          <w:bCs w:val="0"/>
          <w:color w:val="C55A11" w:themeColor="accent2" w:themeShade="BF"/>
          <w:sz w:val="24"/>
          <w:szCs w:val="24"/>
        </w:rPr>
        <w:t>通过税务信息系统申报出口退税时自动调用本企业出口报关单信息</w:t>
      </w:r>
      <w:r>
        <w:rPr>
          <w:rFonts w:hint="eastAsia" w:ascii="宋体" w:hAnsi="宋体" w:eastAsia="宋体" w:cs="宋体"/>
          <w:b w:val="0"/>
          <w:bCs w:val="0"/>
          <w:color w:val="333333"/>
          <w:sz w:val="24"/>
          <w:szCs w:val="24"/>
        </w:rPr>
        <w:t>，</w:t>
      </w:r>
      <w:r>
        <w:rPr>
          <w:rFonts w:hint="eastAsia" w:ascii="宋体" w:hAnsi="宋体" w:eastAsia="宋体" w:cs="宋体"/>
          <w:b w:val="0"/>
          <w:bCs w:val="0"/>
          <w:color w:val="C55A11" w:themeColor="accent2" w:themeShade="BF"/>
          <w:sz w:val="24"/>
          <w:szCs w:val="24"/>
        </w:rPr>
        <w:t>通过国际贸易“单一窗口”申报出口退税时自动调用本企业购进的出口货物的发票信息</w:t>
      </w:r>
      <w:r>
        <w:rPr>
          <w:rFonts w:hint="eastAsia" w:ascii="宋体" w:hAnsi="宋体" w:eastAsia="宋体" w:cs="宋体"/>
          <w:color w:val="333333"/>
          <w:sz w:val="24"/>
          <w:szCs w:val="24"/>
        </w:rPr>
        <w:t>。持续扩大出口退税申报“免填报”范围，为企业高效申报退税创造便利条件，进一步提升申报效率。</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（八）不断提高出口退税办理质效。</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在2021年正常出口退税平均7个工作日办结的基础上，进一步压缩出口退税办理时间，2022年进一步</w:t>
      </w:r>
      <w:r>
        <w:rPr>
          <w:rFonts w:hint="eastAsia" w:ascii="宋体" w:hAnsi="宋体" w:eastAsia="宋体" w:cs="宋体"/>
          <w:b/>
          <w:bCs/>
          <w:color w:val="C55A11" w:themeColor="accent2" w:themeShade="BF"/>
          <w:sz w:val="24"/>
          <w:szCs w:val="24"/>
        </w:rPr>
        <w:t>压缩至6个工作日</w:t>
      </w:r>
      <w:r>
        <w:rPr>
          <w:rFonts w:hint="eastAsia" w:ascii="宋体" w:hAnsi="宋体" w:eastAsia="宋体" w:cs="宋体"/>
          <w:color w:val="333333"/>
          <w:sz w:val="24"/>
          <w:szCs w:val="24"/>
        </w:rPr>
        <w:t>内。</w:t>
      </w:r>
      <w:r>
        <w:rPr>
          <w:rFonts w:hint="eastAsia" w:ascii="宋体" w:hAnsi="宋体" w:eastAsia="宋体" w:cs="宋体"/>
          <w:b/>
          <w:bCs/>
          <w:color w:val="C55A11" w:themeColor="accent2" w:themeShade="BF"/>
          <w:sz w:val="24"/>
          <w:szCs w:val="24"/>
        </w:rPr>
        <w:t>全面实现退库无纸化</w:t>
      </w:r>
      <w:r>
        <w:rPr>
          <w:rFonts w:hint="eastAsia" w:ascii="宋体" w:hAnsi="宋体" w:eastAsia="宋体" w:cs="宋体"/>
          <w:color w:val="333333"/>
          <w:sz w:val="24"/>
          <w:szCs w:val="24"/>
        </w:rPr>
        <w:t>，进一步提高税款退付效率。</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（九）进一步提高出口货物退运通关效率。</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深化海关、税务部门合作，积极推动</w:t>
      </w:r>
      <w:r>
        <w:rPr>
          <w:rFonts w:hint="eastAsia" w:ascii="宋体" w:hAnsi="宋体" w:eastAsia="宋体" w:cs="宋体"/>
          <w:b/>
          <w:bCs/>
          <w:color w:val="C55A11" w:themeColor="accent2" w:themeShade="BF"/>
          <w:sz w:val="24"/>
          <w:szCs w:val="24"/>
        </w:rPr>
        <w:t>《出口货物已补税/未退税证明》信息共享，在办理出口货物退运通关时，凡可查验信息的，不再要求企业报送纸质证明，改为查验共享信息</w:t>
      </w:r>
      <w:r>
        <w:rPr>
          <w:rFonts w:hint="eastAsia" w:ascii="宋体" w:hAnsi="宋体" w:eastAsia="宋体" w:cs="宋体"/>
          <w:color w:val="333333"/>
          <w:sz w:val="24"/>
          <w:szCs w:val="24"/>
        </w:rPr>
        <w:t>，帮助企业加速办理退运通关。（税务总局牵头，海关总署等按职责分工负责）</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（十）优化简化出口退税事项办理流程。</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b/>
          <w:bCs/>
          <w:color w:val="C55A11" w:themeColor="accent2" w:themeShade="BF"/>
          <w:sz w:val="24"/>
          <w:szCs w:val="24"/>
        </w:rPr>
        <w:t>对于风险可控的出口退税申报，采用“容缺”方式先行办理退税，事后再补办实地核查手续</w:t>
      </w:r>
      <w:r>
        <w:rPr>
          <w:rFonts w:hint="eastAsia" w:ascii="宋体" w:hAnsi="宋体" w:eastAsia="宋体" w:cs="宋体"/>
          <w:color w:val="333333"/>
          <w:sz w:val="24"/>
          <w:szCs w:val="24"/>
        </w:rPr>
        <w:t>。进一步精简出口退税证明开具申请环节需要报送的资料，积极推动实现出口退税证明全流程无纸化。企业出口货物申报出口退税，</w:t>
      </w:r>
      <w:r>
        <w:rPr>
          <w:rFonts w:hint="eastAsia" w:ascii="宋体" w:hAnsi="宋体" w:eastAsia="宋体" w:cs="宋体"/>
          <w:b/>
          <w:bCs/>
          <w:color w:val="C55A11" w:themeColor="accent2" w:themeShade="BF"/>
          <w:sz w:val="24"/>
          <w:szCs w:val="24"/>
        </w:rPr>
        <w:t>受自然灾害、疫情等因素影响无法按期收汇的，取消事前报送举证资料，企业留存备查相关资料即可，同时按照包容审慎、风险可控原则适当放宽举证资料范围</w:t>
      </w:r>
      <w:r>
        <w:rPr>
          <w:rFonts w:hint="eastAsia" w:ascii="宋体" w:hAnsi="宋体" w:eastAsia="宋体" w:cs="宋体"/>
          <w:color w:val="333333"/>
          <w:sz w:val="24"/>
          <w:szCs w:val="24"/>
        </w:rPr>
        <w:t>。</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三、进一步优化出口企业营商环境</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（十一）帮助企业提高出口业务办理效率。</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丰富宣传渠道及精准提醒内容，让出口企业及时获知报关、结关、退税等事项办理进度，引导企业提高内部管理效率，进一步压缩出口单证收集、流转时间，加速申报出口退税。</w:t>
      </w: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（十二）支持跨境电商健康持续创新发展。</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便利跨境电商进出口退换货管理。鼓励并支持符合条件的跨境电商出口企业积极适用出口退税政策。加快推动各地跨境电商综试区线上综合服务平台建设。规范跨境电商零售出口税收管理，引导出口企业在线上综合服务平台登记出口商品信息并进行免税申报，促进跨境电商出口贸易健康发展。</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（十三）引导外贸综合服务企业健康成长。</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深化落实外贸综合服务企业代办退税管理办法，进一步提高集中代办退税备案及实地核查效率。鼓励外贸综合服务企业采用无纸化方式申报出口退税、电子化方式管理出口退税备案单证。加大对外贸综合服务企业信用培育力度，指导企业优化内部风险管理，提升集中代办退税风险管控水平。</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（十四）加强信息共享引导企业诚信经营。</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强化海关、税务、外汇等部门信用评级信息共享，积极引入市场化信用评级机构，提供高质量的评级服务，提升出口退税企业管理类别动态调整及时性，依法依规深化守信激励和失信惩戒。引导出口企业及时、主动纠正失信行为，提高诚信意识、规范健康发展。</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（十五）积极营造公平公正的营商环境。</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强化税务、公安、海关、人民银行、外汇等部门协作，推动实现</w:t>
      </w:r>
      <w:r>
        <w:rPr>
          <w:rFonts w:hint="eastAsia" w:ascii="宋体" w:hAnsi="宋体" w:eastAsia="宋体" w:cs="宋体"/>
          <w:color w:val="C55A11" w:themeColor="accent2" w:themeShade="BF"/>
          <w:sz w:val="24"/>
          <w:szCs w:val="24"/>
        </w:rPr>
        <w:t>对虚开骗税等违法犯罪行为从事后打击向事前事中精准防范转变。对虚假出口、骗取出口退税等违法犯罪行为加大联合打击力度</w:t>
      </w:r>
      <w:r>
        <w:rPr>
          <w:rFonts w:hint="eastAsia" w:ascii="宋体" w:hAnsi="宋体" w:eastAsia="宋体" w:cs="宋体"/>
          <w:color w:val="333333"/>
          <w:sz w:val="24"/>
          <w:szCs w:val="24"/>
        </w:rPr>
        <w:t>，为出口企业营造更优的营商环境。</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地区各部门要进一步凝聚共识，加强政策统筹协调，切实落实工作责任，结合本地区本部门实际，认真组织实施。税务总局会同相关部门要加强工作指导，及时总结推广典型经验做法，协商解决政策实施中存在的问题，确保各项政策措施落地见效。</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税务总局 公安部 财政部</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交通运输部 商务部 文化和旅游部</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人民银行 海关总署 外汇局 银保监会</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2022年4月20日</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67B75"/>
    <w:rsid w:val="2B82670D"/>
    <w:rsid w:val="5E800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FollowedHyperlink"/>
    <w:basedOn w:val="8"/>
    <w:uiPriority w:val="0"/>
    <w:rPr>
      <w:color w:val="333333"/>
      <w:u w:val="none"/>
    </w:rPr>
  </w:style>
  <w:style w:type="character" w:styleId="10">
    <w:name w:val="Hyperlink"/>
    <w:basedOn w:val="8"/>
    <w:uiPriority w:val="0"/>
    <w:rPr>
      <w:color w:val="333333"/>
      <w:u w:val="none"/>
    </w:rPr>
  </w:style>
  <w:style w:type="character" w:customStyle="1" w:styleId="11">
    <w:name w:val="wz"/>
    <w:basedOn w:val="8"/>
    <w:uiPriority w:val="0"/>
    <w:rPr>
      <w:vanish/>
      <w:color w:val="808080"/>
    </w:rPr>
  </w:style>
  <w:style w:type="character" w:customStyle="1" w:styleId="12">
    <w:name w:val="hao1"/>
    <w:basedOn w:val="8"/>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2022-04-22T21:55:36Z</dcterms:created>
  <dc:creator>fzr</dc:creator>
  <cp:lastModifiedBy>默默</cp:lastModifiedBy>
  <dcterms:modified xsi:type="dcterms:W3CDTF">2022-04-22T23:03:37Z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