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887D7" w14:textId="77777777" w:rsidR="007E16B5" w:rsidRDefault="00000000">
      <w:pPr>
        <w:spacing w:after="650" w:line="361" w:lineRule="auto"/>
        <w:ind w:left="-15" w:firstLine="0"/>
        <w:rPr>
          <w:rFonts w:hint="eastAsia"/>
        </w:rPr>
      </w:pPr>
      <w:r>
        <w:rPr>
          <w:rFonts w:ascii="黑体" w:eastAsia="黑体" w:hAnsi="黑体" w:cs="黑体"/>
        </w:rPr>
        <w:t>附件1</w:t>
      </w:r>
    </w:p>
    <w:p w14:paraId="33801B39" w14:textId="77777777" w:rsidR="007E16B5" w:rsidRDefault="00000000">
      <w:pPr>
        <w:spacing w:after="788" w:line="259" w:lineRule="auto"/>
        <w:ind w:left="552" w:firstLine="0"/>
        <w:rPr>
          <w:rFonts w:hint="eastAsia"/>
        </w:rPr>
      </w:pPr>
      <w:r>
        <w:rPr>
          <w:rFonts w:ascii="微软雅黑" w:eastAsia="微软雅黑" w:hAnsi="微软雅黑" w:cs="微软雅黑"/>
          <w:sz w:val="36"/>
        </w:rPr>
        <w:t>享受增值税加计抵减政策的集成电路企业条件</w:t>
      </w:r>
    </w:p>
    <w:p w14:paraId="54A1248F" w14:textId="77777777" w:rsidR="007E16B5" w:rsidRDefault="00000000">
      <w:pPr>
        <w:spacing w:after="0" w:line="361" w:lineRule="auto"/>
        <w:ind w:left="-15"/>
        <w:rPr>
          <w:rFonts w:hint="eastAsia"/>
        </w:rPr>
      </w:pPr>
      <w:r>
        <w:rPr>
          <w:rFonts w:ascii="黑体" w:eastAsia="黑体" w:hAnsi="黑体" w:cs="黑体"/>
        </w:rPr>
        <w:t>一、享受加计抵减政策的集成电路设计企业，必须同时满足以下条件：</w:t>
      </w:r>
    </w:p>
    <w:p w14:paraId="45046D65" w14:textId="77777777" w:rsidR="007E16B5" w:rsidRDefault="00000000">
      <w:pPr>
        <w:numPr>
          <w:ilvl w:val="0"/>
          <w:numId w:val="1"/>
        </w:numPr>
        <w:spacing w:after="180" w:line="259" w:lineRule="auto"/>
        <w:rPr>
          <w:rFonts w:hint="eastAsia"/>
        </w:rPr>
      </w:pPr>
      <w:r>
        <w:t>在中国境内（不包括港、澳、台地区）依法设立，</w:t>
      </w:r>
    </w:p>
    <w:p w14:paraId="55E5A7A9" w14:textId="77777777" w:rsidR="007E16B5" w:rsidRDefault="00000000">
      <w:pPr>
        <w:ind w:left="-15" w:firstLine="0"/>
        <w:rPr>
          <w:rFonts w:hint="eastAsia"/>
        </w:rPr>
      </w:pPr>
      <w:r>
        <w:t>从事集成电路设计、电子设计自动化（</w:t>
      </w:r>
      <w:r>
        <w:rPr>
          <w:rFonts w:ascii="Times New Roman" w:eastAsia="Times New Roman" w:hAnsi="Times New Roman" w:cs="Times New Roman"/>
        </w:rPr>
        <w:t>EDA</w:t>
      </w:r>
      <w:r>
        <w:t>）工具开发或知识产权（</w:t>
      </w:r>
      <w:r>
        <w:rPr>
          <w:rFonts w:ascii="Times New Roman" w:eastAsia="Times New Roman" w:hAnsi="Times New Roman" w:cs="Times New Roman"/>
        </w:rPr>
        <w:t>IP</w:t>
      </w:r>
      <w:r>
        <w:t>）</w:t>
      </w:r>
      <w:proofErr w:type="gramStart"/>
      <w:r>
        <w:t>核设计</w:t>
      </w:r>
      <w:proofErr w:type="gramEnd"/>
      <w:r>
        <w:t>并具有独立法人资格的企业；</w:t>
      </w:r>
    </w:p>
    <w:p w14:paraId="665DF4C7" w14:textId="77777777" w:rsidR="007E16B5" w:rsidRDefault="00000000">
      <w:pPr>
        <w:numPr>
          <w:ilvl w:val="0"/>
          <w:numId w:val="1"/>
        </w:numPr>
        <w:spacing w:after="176" w:line="259" w:lineRule="auto"/>
        <w:rPr>
          <w:rFonts w:hint="eastAsia"/>
        </w:rPr>
      </w:pPr>
      <w:r>
        <w:t>属于增值税一般纳税人；</w:t>
      </w:r>
    </w:p>
    <w:p w14:paraId="3D847632" w14:textId="77777777" w:rsidR="007E16B5" w:rsidRDefault="00000000">
      <w:pPr>
        <w:numPr>
          <w:ilvl w:val="0"/>
          <w:numId w:val="1"/>
        </w:numPr>
        <w:rPr>
          <w:rFonts w:hint="eastAsia"/>
        </w:rPr>
      </w:pPr>
      <w:r>
        <w:t xml:space="preserve">申请优惠政策的上一年度，企业具有劳动合同关系或劳务派遣、聘用关系的研究开发人员月平均数占企业月平均职工总数的比例不低于 </w:t>
      </w:r>
      <w:r>
        <w:rPr>
          <w:rFonts w:ascii="Times New Roman" w:eastAsia="Times New Roman" w:hAnsi="Times New Roman" w:cs="Times New Roman"/>
        </w:rPr>
        <w:t>40%</w:t>
      </w:r>
      <w:r>
        <w:t>；</w:t>
      </w:r>
    </w:p>
    <w:p w14:paraId="1DB73854" w14:textId="77777777" w:rsidR="007E16B5" w:rsidRDefault="00000000">
      <w:pPr>
        <w:numPr>
          <w:ilvl w:val="0"/>
          <w:numId w:val="1"/>
        </w:numPr>
        <w:rPr>
          <w:rFonts w:hint="eastAsia"/>
        </w:rPr>
      </w:pPr>
      <w:r>
        <w:t xml:space="preserve">企业拥有核心关键技术和属于本企业的知识产权，并以此为基础开展经营活动，且申请优惠政策的上一年度，研究开发费用总额占企业销售（营业）收入（主营业务收入与其他业务收入之和，下同）总额的比例不低于 </w:t>
      </w:r>
      <w:r>
        <w:rPr>
          <w:rFonts w:ascii="Times New Roman" w:eastAsia="Times New Roman" w:hAnsi="Times New Roman" w:cs="Times New Roman"/>
        </w:rPr>
        <w:t>6%</w:t>
      </w:r>
      <w:r>
        <w:t>（本条及下述研究开发费用政策口径，按照《财政部、国家税务总局、科技部关于完善研究开发费用税前加计扣除政策的通知》（财税〔</w:t>
      </w:r>
      <w:r>
        <w:rPr>
          <w:rFonts w:ascii="Times New Roman" w:eastAsia="Times New Roman" w:hAnsi="Times New Roman" w:cs="Times New Roman"/>
        </w:rPr>
        <w:t>2015</w:t>
      </w:r>
      <w:r>
        <w:t>〕</w:t>
      </w:r>
      <w:r>
        <w:rPr>
          <w:rFonts w:ascii="Times New Roman" w:eastAsia="Times New Roman" w:hAnsi="Times New Roman" w:cs="Times New Roman"/>
        </w:rPr>
        <w:t xml:space="preserve">119 </w:t>
      </w:r>
      <w:r>
        <w:t>号）和《国家税务总局关于研发</w:t>
      </w:r>
      <w:r>
        <w:lastRenderedPageBreak/>
        <w:t xml:space="preserve">费用税前加计扣除归集范围有关问题的公告》（国家税务总局公告 </w:t>
      </w:r>
      <w:r>
        <w:rPr>
          <w:rFonts w:ascii="Times New Roman" w:eastAsia="Times New Roman" w:hAnsi="Times New Roman" w:cs="Times New Roman"/>
        </w:rPr>
        <w:t xml:space="preserve">2017 </w:t>
      </w:r>
      <w:r>
        <w:t xml:space="preserve">年第 </w:t>
      </w:r>
      <w:r>
        <w:rPr>
          <w:rFonts w:ascii="Times New Roman" w:eastAsia="Times New Roman" w:hAnsi="Times New Roman" w:cs="Times New Roman"/>
        </w:rPr>
        <w:t xml:space="preserve">40 </w:t>
      </w:r>
      <w:r>
        <w:t xml:space="preserve">号）的规定执行）；（五）申请优惠政策的上一年度，集成电路设计（含 </w:t>
      </w:r>
      <w:r>
        <w:rPr>
          <w:rFonts w:ascii="Times New Roman" w:eastAsia="Times New Roman" w:hAnsi="Times New Roman" w:cs="Times New Roman"/>
        </w:rPr>
        <w:t xml:space="preserve">EDA </w:t>
      </w:r>
      <w:r>
        <w:t>工具、</w:t>
      </w:r>
      <w:r>
        <w:rPr>
          <w:rFonts w:ascii="Times New Roman" w:eastAsia="Times New Roman" w:hAnsi="Times New Roman" w:cs="Times New Roman"/>
        </w:rPr>
        <w:t xml:space="preserve">IP </w:t>
      </w:r>
      <w:r>
        <w:t xml:space="preserve">和设计服务，下同）销售（营业）收入占企业收入总额的比例不低于 </w:t>
      </w:r>
      <w:r>
        <w:rPr>
          <w:rFonts w:ascii="Times New Roman" w:eastAsia="Times New Roman" w:hAnsi="Times New Roman" w:cs="Times New Roman"/>
        </w:rPr>
        <w:t>60%</w:t>
      </w:r>
      <w:r>
        <w:t xml:space="preserve">，其中自主设计销售（营业）收入占企业收入总额的比例不低于 </w:t>
      </w:r>
      <w:r>
        <w:rPr>
          <w:rFonts w:ascii="Times New Roman" w:eastAsia="Times New Roman" w:hAnsi="Times New Roman" w:cs="Times New Roman"/>
        </w:rPr>
        <w:t>50%</w:t>
      </w:r>
      <w:r>
        <w:t>，且企业收入总额不低于</w:t>
      </w:r>
    </w:p>
    <w:p w14:paraId="18F8B207" w14:textId="77777777" w:rsidR="007E16B5" w:rsidRDefault="00000000">
      <w:pPr>
        <w:spacing w:after="202" w:line="259" w:lineRule="auto"/>
        <w:ind w:left="-15" w:firstLine="0"/>
        <w:rPr>
          <w:rFonts w:hint="eastAsia"/>
        </w:rPr>
      </w:pPr>
      <w:r>
        <w:t>（含）</w:t>
      </w:r>
      <w:r>
        <w:rPr>
          <w:rFonts w:ascii="Times New Roman" w:eastAsia="Times New Roman" w:hAnsi="Times New Roman" w:cs="Times New Roman"/>
        </w:rPr>
        <w:t xml:space="preserve">3000 </w:t>
      </w:r>
      <w:r>
        <w:t>万元；</w:t>
      </w:r>
    </w:p>
    <w:p w14:paraId="17D28346" w14:textId="77777777" w:rsidR="007E16B5" w:rsidRDefault="00000000">
      <w:pPr>
        <w:ind w:left="-15"/>
        <w:rPr>
          <w:rFonts w:hint="eastAsia"/>
        </w:rPr>
      </w:pPr>
      <w:r>
        <w:t>（六）申请优惠政策的上一年度未发生重大安全、重大质量事故或严重环境违法行为。</w:t>
      </w:r>
    </w:p>
    <w:p w14:paraId="0202C7E9" w14:textId="77777777" w:rsidR="007E16B5" w:rsidRDefault="00000000">
      <w:pPr>
        <w:spacing w:after="0" w:line="361" w:lineRule="auto"/>
        <w:ind w:left="-15"/>
        <w:rPr>
          <w:rFonts w:hint="eastAsia"/>
        </w:rPr>
      </w:pPr>
      <w:r>
        <w:rPr>
          <w:rFonts w:ascii="黑体" w:eastAsia="黑体" w:hAnsi="黑体" w:cs="黑体"/>
        </w:rPr>
        <w:t>二、享受加计抵减政策的集成电路生产企业，必须同时满足以下条件：</w:t>
      </w:r>
    </w:p>
    <w:p w14:paraId="3FBBE0F4" w14:textId="77777777" w:rsidR="007E16B5" w:rsidRDefault="00000000">
      <w:pPr>
        <w:numPr>
          <w:ilvl w:val="0"/>
          <w:numId w:val="2"/>
        </w:numPr>
        <w:spacing w:after="180" w:line="259" w:lineRule="auto"/>
        <w:rPr>
          <w:rFonts w:hint="eastAsia"/>
        </w:rPr>
      </w:pPr>
      <w:r>
        <w:t>在中国境内（不包括港、澳、台地区）依法设立，</w:t>
      </w:r>
    </w:p>
    <w:p w14:paraId="25B1CA09" w14:textId="77777777" w:rsidR="007E16B5" w:rsidRDefault="00000000">
      <w:pPr>
        <w:ind w:left="-15" w:firstLine="0"/>
        <w:rPr>
          <w:rFonts w:hint="eastAsia"/>
        </w:rPr>
      </w:pPr>
      <w:r>
        <w:t xml:space="preserve">从事集成电路线宽小于 </w:t>
      </w:r>
      <w:r>
        <w:rPr>
          <w:rFonts w:ascii="Times New Roman" w:eastAsia="Times New Roman" w:hAnsi="Times New Roman" w:cs="Times New Roman"/>
        </w:rPr>
        <w:t xml:space="preserve">130 </w:t>
      </w:r>
      <w:r>
        <w:t xml:space="preserve">纳米（含）的逻辑电路制造；存储器制造；线宽小于 </w:t>
      </w:r>
      <w:r>
        <w:rPr>
          <w:rFonts w:ascii="Times New Roman" w:eastAsia="Times New Roman" w:hAnsi="Times New Roman" w:cs="Times New Roman"/>
        </w:rPr>
        <w:t xml:space="preserve">0.25 </w:t>
      </w:r>
      <w:r>
        <w:t xml:space="preserve">微米（含）的特色工艺集成电路制造；集成电路线宽小于 </w:t>
      </w:r>
      <w:r>
        <w:rPr>
          <w:rFonts w:ascii="Times New Roman" w:eastAsia="Times New Roman" w:hAnsi="Times New Roman" w:cs="Times New Roman"/>
        </w:rPr>
        <w:t xml:space="preserve">0.5 </w:t>
      </w:r>
      <w:r>
        <w:t>微米（含）的化合物集成电路制造，并具有独立法人资格的企业；</w:t>
      </w:r>
    </w:p>
    <w:p w14:paraId="30A07A23" w14:textId="77777777" w:rsidR="007E16B5" w:rsidRDefault="00000000">
      <w:pPr>
        <w:numPr>
          <w:ilvl w:val="0"/>
          <w:numId w:val="2"/>
        </w:numPr>
        <w:spacing w:after="176" w:line="259" w:lineRule="auto"/>
        <w:rPr>
          <w:rFonts w:hint="eastAsia"/>
        </w:rPr>
      </w:pPr>
      <w:r>
        <w:t>属于增值税一般纳税人；</w:t>
      </w:r>
    </w:p>
    <w:p w14:paraId="177A5367" w14:textId="77777777" w:rsidR="007E16B5" w:rsidRDefault="00000000">
      <w:pPr>
        <w:numPr>
          <w:ilvl w:val="0"/>
          <w:numId w:val="2"/>
        </w:numPr>
        <w:spacing w:after="176" w:line="259" w:lineRule="auto"/>
        <w:rPr>
          <w:rFonts w:hint="eastAsia"/>
        </w:rPr>
      </w:pPr>
      <w:r>
        <w:t>符合国家布局规划和产业政策；</w:t>
      </w:r>
    </w:p>
    <w:p w14:paraId="4ADE6338" w14:textId="77777777" w:rsidR="007E16B5" w:rsidRDefault="00000000">
      <w:pPr>
        <w:numPr>
          <w:ilvl w:val="0"/>
          <w:numId w:val="2"/>
        </w:numPr>
        <w:rPr>
          <w:rFonts w:hint="eastAsia"/>
        </w:rPr>
      </w:pPr>
      <w:r>
        <w:t>申请优惠政策的上一年度，具有劳动合同关系或劳务派遣、聘用关系的研究开发人员月平均数占企业月平均</w:t>
      </w:r>
      <w:r>
        <w:lastRenderedPageBreak/>
        <w:t xml:space="preserve">职工总数的比例不低于 </w:t>
      </w:r>
      <w:r>
        <w:rPr>
          <w:rFonts w:ascii="Times New Roman" w:eastAsia="Times New Roman" w:hAnsi="Times New Roman" w:cs="Times New Roman"/>
        </w:rPr>
        <w:t>20%</w:t>
      </w:r>
      <w:r>
        <w:t xml:space="preserve">（从事 </w:t>
      </w:r>
      <w:r>
        <w:rPr>
          <w:rFonts w:ascii="Times New Roman" w:eastAsia="Times New Roman" w:hAnsi="Times New Roman" w:cs="Times New Roman"/>
        </w:rPr>
        <w:t xml:space="preserve">8 </w:t>
      </w:r>
      <w:proofErr w:type="gramStart"/>
      <w:r>
        <w:t>英寸及</w:t>
      </w:r>
      <w:proofErr w:type="gramEnd"/>
      <w:r>
        <w:t xml:space="preserve">以下集成电路制造的不低于 </w:t>
      </w:r>
      <w:r>
        <w:rPr>
          <w:rFonts w:ascii="Times New Roman" w:eastAsia="Times New Roman" w:hAnsi="Times New Roman" w:cs="Times New Roman"/>
        </w:rPr>
        <w:t>10%</w:t>
      </w:r>
      <w:r>
        <w:t>）；</w:t>
      </w:r>
    </w:p>
    <w:p w14:paraId="50913C27" w14:textId="77777777" w:rsidR="007E16B5" w:rsidRDefault="00000000">
      <w:pPr>
        <w:numPr>
          <w:ilvl w:val="0"/>
          <w:numId w:val="2"/>
        </w:numPr>
        <w:rPr>
          <w:rFonts w:hint="eastAsia"/>
        </w:rPr>
      </w:pPr>
      <w:r>
        <w:t xml:space="preserve">企业拥有关键核心技术和属于本企业的知识产权，并以此为基础开展经营活动，且申请优惠政策的上一年度，研究开发费用总额占企业销售（营业）收入（主营业务收入与其他业务收入之和，下同）总额的比例不低于 </w:t>
      </w:r>
      <w:r>
        <w:rPr>
          <w:rFonts w:ascii="Times New Roman" w:eastAsia="Times New Roman" w:hAnsi="Times New Roman" w:cs="Times New Roman"/>
        </w:rPr>
        <w:t>2%</w:t>
      </w:r>
      <w:r>
        <w:t>；</w:t>
      </w:r>
    </w:p>
    <w:p w14:paraId="6EBD71B7" w14:textId="77777777" w:rsidR="007E16B5" w:rsidRDefault="00000000">
      <w:pPr>
        <w:numPr>
          <w:ilvl w:val="0"/>
          <w:numId w:val="2"/>
        </w:numPr>
        <w:rPr>
          <w:rFonts w:hint="eastAsia"/>
        </w:rPr>
      </w:pPr>
      <w:r>
        <w:t xml:space="preserve">申请优惠政策的上一年度，集成电路制造销售（营业）收入占企业收入总额的比例不低于 </w:t>
      </w:r>
      <w:r>
        <w:rPr>
          <w:rFonts w:ascii="Times New Roman" w:eastAsia="Times New Roman" w:hAnsi="Times New Roman" w:cs="Times New Roman"/>
        </w:rPr>
        <w:t>60%</w:t>
      </w:r>
      <w:r>
        <w:t>；</w:t>
      </w:r>
    </w:p>
    <w:p w14:paraId="74C0799B" w14:textId="77777777" w:rsidR="007E16B5" w:rsidRDefault="00000000">
      <w:pPr>
        <w:numPr>
          <w:ilvl w:val="0"/>
          <w:numId w:val="2"/>
        </w:numPr>
        <w:rPr>
          <w:rFonts w:hint="eastAsia"/>
        </w:rPr>
      </w:pPr>
      <w:r>
        <w:t>申请优惠政策的上一年度未发生重大安全、重大质量事故或严重环境违法行为。</w:t>
      </w:r>
    </w:p>
    <w:p w14:paraId="17062087" w14:textId="77777777" w:rsidR="007E16B5" w:rsidRDefault="00000000">
      <w:pPr>
        <w:spacing w:after="0" w:line="361" w:lineRule="auto"/>
        <w:ind w:left="-15"/>
        <w:rPr>
          <w:rFonts w:hint="eastAsia"/>
        </w:rPr>
      </w:pPr>
      <w:r>
        <w:rPr>
          <w:rFonts w:ascii="黑体" w:eastAsia="黑体" w:hAnsi="黑体" w:cs="黑体"/>
        </w:rPr>
        <w:t>三、享受加计抵减政策的</w:t>
      </w:r>
      <w:proofErr w:type="gramStart"/>
      <w:r>
        <w:rPr>
          <w:rFonts w:ascii="黑体" w:eastAsia="黑体" w:hAnsi="黑体" w:cs="黑体"/>
        </w:rPr>
        <w:t>集成电路封测企业</w:t>
      </w:r>
      <w:proofErr w:type="gramEnd"/>
      <w:r>
        <w:rPr>
          <w:rFonts w:ascii="黑体" w:eastAsia="黑体" w:hAnsi="黑体" w:cs="黑体"/>
        </w:rPr>
        <w:t>，必须同时满足以下条件：</w:t>
      </w:r>
    </w:p>
    <w:p w14:paraId="611AA033" w14:textId="77777777" w:rsidR="007E16B5" w:rsidRDefault="00000000">
      <w:pPr>
        <w:numPr>
          <w:ilvl w:val="0"/>
          <w:numId w:val="3"/>
        </w:numPr>
        <w:rPr>
          <w:rFonts w:hint="eastAsia"/>
        </w:rPr>
      </w:pPr>
      <w:r>
        <w:t>在中国境内（不包括港、澳、台地区）依法设立，从事集成电路封装、测试并具有独立法人资格的企业；</w:t>
      </w:r>
    </w:p>
    <w:p w14:paraId="5580B777" w14:textId="77777777" w:rsidR="007E16B5" w:rsidRDefault="00000000">
      <w:pPr>
        <w:numPr>
          <w:ilvl w:val="0"/>
          <w:numId w:val="3"/>
        </w:numPr>
        <w:spacing w:after="176" w:line="259" w:lineRule="auto"/>
        <w:rPr>
          <w:rFonts w:hint="eastAsia"/>
        </w:rPr>
      </w:pPr>
      <w:r>
        <w:t>属于增值税一般纳税人；</w:t>
      </w:r>
    </w:p>
    <w:p w14:paraId="460B427F" w14:textId="77777777" w:rsidR="007E16B5" w:rsidRDefault="00000000">
      <w:pPr>
        <w:numPr>
          <w:ilvl w:val="0"/>
          <w:numId w:val="3"/>
        </w:numPr>
        <w:spacing w:after="176" w:line="259" w:lineRule="auto"/>
        <w:rPr>
          <w:rFonts w:hint="eastAsia"/>
        </w:rPr>
      </w:pPr>
      <w:r>
        <w:t>符合国家布局规划和产业政策；</w:t>
      </w:r>
    </w:p>
    <w:p w14:paraId="3902DC0D" w14:textId="77777777" w:rsidR="007E16B5" w:rsidRDefault="00000000">
      <w:pPr>
        <w:numPr>
          <w:ilvl w:val="0"/>
          <w:numId w:val="3"/>
        </w:numPr>
        <w:rPr>
          <w:rFonts w:hint="eastAsia"/>
        </w:rPr>
      </w:pPr>
      <w:r>
        <w:t xml:space="preserve">申请优惠政策的上一年度，具有劳动合同关系或劳务派遣、聘用关系的研究开发人员月平均数占企业当年月平均职工总数的比例不低于 </w:t>
      </w:r>
      <w:r>
        <w:rPr>
          <w:rFonts w:ascii="Times New Roman" w:eastAsia="Times New Roman" w:hAnsi="Times New Roman" w:cs="Times New Roman"/>
        </w:rPr>
        <w:t>10%</w:t>
      </w:r>
      <w:r>
        <w:t>；</w:t>
      </w:r>
    </w:p>
    <w:p w14:paraId="3DC0B75D" w14:textId="77777777" w:rsidR="007E16B5" w:rsidRDefault="00000000">
      <w:pPr>
        <w:numPr>
          <w:ilvl w:val="0"/>
          <w:numId w:val="3"/>
        </w:numPr>
        <w:rPr>
          <w:rFonts w:hint="eastAsia"/>
        </w:rPr>
      </w:pPr>
      <w:r>
        <w:t>企业拥有关键核心技术和属于本企业的知识产权，并以此为基础开展经营活动，且申请优惠政策的上一年</w:t>
      </w:r>
      <w:r>
        <w:lastRenderedPageBreak/>
        <w:t xml:space="preserve">度，研究开发费用总额占企业销售（营业）收入总额的比例不低于 </w:t>
      </w:r>
      <w:r>
        <w:rPr>
          <w:rFonts w:ascii="Times New Roman" w:eastAsia="Times New Roman" w:hAnsi="Times New Roman" w:cs="Times New Roman"/>
        </w:rPr>
        <w:t>3%</w:t>
      </w:r>
      <w:r>
        <w:t>；</w:t>
      </w:r>
    </w:p>
    <w:p w14:paraId="2547400E" w14:textId="77777777" w:rsidR="007E16B5" w:rsidRDefault="00000000">
      <w:pPr>
        <w:numPr>
          <w:ilvl w:val="0"/>
          <w:numId w:val="3"/>
        </w:numPr>
        <w:spacing w:after="0" w:line="375" w:lineRule="auto"/>
        <w:rPr>
          <w:rFonts w:hint="eastAsia"/>
        </w:rPr>
      </w:pPr>
      <w:r>
        <w:t xml:space="preserve">申请优惠政策的上一年度，集成电路封装、测试销售（营收）收入占企业收入总额的比例不低于 </w:t>
      </w:r>
      <w:r>
        <w:rPr>
          <w:rFonts w:ascii="Times New Roman" w:eastAsia="Times New Roman" w:hAnsi="Times New Roman" w:cs="Times New Roman"/>
        </w:rPr>
        <w:t>60%</w:t>
      </w:r>
      <w:r>
        <w:t>，且企业收入总额不低于（含）</w:t>
      </w:r>
      <w:r>
        <w:rPr>
          <w:rFonts w:ascii="Times New Roman" w:eastAsia="Times New Roman" w:hAnsi="Times New Roman" w:cs="Times New Roman"/>
        </w:rPr>
        <w:t xml:space="preserve">2000 </w:t>
      </w:r>
      <w:r>
        <w:t>万元；（七）申请优惠政策的上一年度未发生重大安全、重大质量事故或严重环境违法行为。</w:t>
      </w:r>
    </w:p>
    <w:p w14:paraId="397127B0" w14:textId="77777777" w:rsidR="007E16B5" w:rsidRDefault="00000000">
      <w:pPr>
        <w:spacing w:after="0" w:line="361" w:lineRule="auto"/>
        <w:ind w:left="-15"/>
        <w:rPr>
          <w:rFonts w:hint="eastAsia"/>
        </w:rPr>
      </w:pPr>
      <w:r>
        <w:rPr>
          <w:rFonts w:ascii="黑体" w:eastAsia="黑体" w:hAnsi="黑体" w:cs="黑体"/>
        </w:rPr>
        <w:t>四、享受税收优惠政策的集成电路装备企业，必须同时满足以下条件：</w:t>
      </w:r>
    </w:p>
    <w:p w14:paraId="450C532B" w14:textId="77777777" w:rsidR="007E16B5" w:rsidRDefault="00000000">
      <w:pPr>
        <w:numPr>
          <w:ilvl w:val="0"/>
          <w:numId w:val="4"/>
        </w:numPr>
        <w:spacing w:after="180" w:line="259" w:lineRule="auto"/>
        <w:rPr>
          <w:rFonts w:hint="eastAsia"/>
        </w:rPr>
      </w:pPr>
      <w:r>
        <w:t>在中国境内（不包括港、澳、台地区）依法设立，</w:t>
      </w:r>
    </w:p>
    <w:p w14:paraId="04DF765C" w14:textId="77777777" w:rsidR="007E16B5" w:rsidRDefault="00000000">
      <w:pPr>
        <w:ind w:left="-15" w:firstLine="0"/>
        <w:rPr>
          <w:rFonts w:hint="eastAsia"/>
        </w:rPr>
      </w:pPr>
      <w:r>
        <w:t>从事集成电路专用装备或关键零部件研发、制造并具有独立法人资格的企业；</w:t>
      </w:r>
    </w:p>
    <w:p w14:paraId="0BCC63D1" w14:textId="77777777" w:rsidR="007E16B5" w:rsidRDefault="00000000">
      <w:pPr>
        <w:numPr>
          <w:ilvl w:val="0"/>
          <w:numId w:val="4"/>
        </w:numPr>
        <w:spacing w:after="176" w:line="259" w:lineRule="auto"/>
        <w:rPr>
          <w:rFonts w:hint="eastAsia"/>
        </w:rPr>
      </w:pPr>
      <w:r>
        <w:t>属于增值税一般纳税人；</w:t>
      </w:r>
    </w:p>
    <w:p w14:paraId="3B1E0BD6" w14:textId="77777777" w:rsidR="007E16B5" w:rsidRDefault="00000000">
      <w:pPr>
        <w:numPr>
          <w:ilvl w:val="0"/>
          <w:numId w:val="4"/>
        </w:numPr>
        <w:rPr>
          <w:rFonts w:hint="eastAsia"/>
        </w:rPr>
      </w:pPr>
      <w:r>
        <w:t xml:space="preserve">申请优惠政策的上一年度，集成电路装备企业、关键零部件企业具有劳动合同关系或劳务派遣、聘用关系的研究开发人员月平均数占企业当年月平均职工总数的比例分别不低于 </w:t>
      </w:r>
      <w:r>
        <w:rPr>
          <w:rFonts w:ascii="Times New Roman" w:eastAsia="Times New Roman" w:hAnsi="Times New Roman" w:cs="Times New Roman"/>
        </w:rPr>
        <w:t>20%</w:t>
      </w:r>
      <w:r>
        <w:t>、</w:t>
      </w:r>
      <w:r>
        <w:rPr>
          <w:rFonts w:ascii="Times New Roman" w:eastAsia="Times New Roman" w:hAnsi="Times New Roman" w:cs="Times New Roman"/>
        </w:rPr>
        <w:t>15%</w:t>
      </w:r>
      <w:r>
        <w:t>；</w:t>
      </w:r>
    </w:p>
    <w:p w14:paraId="0AB8F274" w14:textId="77777777" w:rsidR="007E16B5" w:rsidRDefault="00000000">
      <w:pPr>
        <w:numPr>
          <w:ilvl w:val="0"/>
          <w:numId w:val="4"/>
        </w:numPr>
        <w:rPr>
          <w:rFonts w:hint="eastAsia"/>
        </w:rPr>
      </w:pPr>
      <w:r>
        <w:t>企业拥有关键核心技术和属于本企业的知识产权，并以此为基础开展经营活动，且申请优惠政策的上一年</w:t>
      </w:r>
      <w:r>
        <w:lastRenderedPageBreak/>
        <w:t xml:space="preserve">度，用于集成电路装备或关键零部件研究开发费用总额占企业销售（营业）收入总额的比例不低于 </w:t>
      </w:r>
      <w:r>
        <w:rPr>
          <w:rFonts w:ascii="Times New Roman" w:eastAsia="Times New Roman" w:hAnsi="Times New Roman" w:cs="Times New Roman"/>
        </w:rPr>
        <w:t>5%</w:t>
      </w:r>
      <w:r>
        <w:t>；</w:t>
      </w:r>
    </w:p>
    <w:p w14:paraId="7439FA38" w14:textId="77777777" w:rsidR="007E16B5" w:rsidRDefault="00000000">
      <w:pPr>
        <w:numPr>
          <w:ilvl w:val="0"/>
          <w:numId w:val="4"/>
        </w:numPr>
        <w:rPr>
          <w:rFonts w:hint="eastAsia"/>
        </w:rPr>
      </w:pPr>
      <w:r>
        <w:t xml:space="preserve">申请优惠政策的上一年度，集成电路装备或关键零部件销售收入占企业销售（营业）收入总额的比例不低于 </w:t>
      </w:r>
      <w:r>
        <w:rPr>
          <w:rFonts w:ascii="Times New Roman" w:eastAsia="Times New Roman" w:hAnsi="Times New Roman" w:cs="Times New Roman"/>
        </w:rPr>
        <w:t>30%</w:t>
      </w:r>
      <w:r>
        <w:t>，且装备企业、关键零部件企业销售（营业）收入总额分别不低于（含）</w:t>
      </w:r>
      <w:r>
        <w:rPr>
          <w:rFonts w:ascii="Times New Roman" w:eastAsia="Times New Roman" w:hAnsi="Times New Roman" w:cs="Times New Roman"/>
        </w:rPr>
        <w:t xml:space="preserve">1500 </w:t>
      </w:r>
      <w:r>
        <w:t>万元、</w:t>
      </w:r>
      <w:r>
        <w:rPr>
          <w:rFonts w:ascii="Times New Roman" w:eastAsia="Times New Roman" w:hAnsi="Times New Roman" w:cs="Times New Roman"/>
        </w:rPr>
        <w:t xml:space="preserve">1000 </w:t>
      </w:r>
      <w:r>
        <w:t>万元；</w:t>
      </w:r>
    </w:p>
    <w:p w14:paraId="6F412B61" w14:textId="77777777" w:rsidR="007E16B5" w:rsidRDefault="00000000">
      <w:pPr>
        <w:numPr>
          <w:ilvl w:val="0"/>
          <w:numId w:val="4"/>
        </w:numPr>
        <w:spacing w:after="180" w:line="259" w:lineRule="auto"/>
        <w:rPr>
          <w:rFonts w:hint="eastAsia"/>
        </w:rPr>
      </w:pPr>
      <w:r>
        <w:t>申请优惠政策的上一年度未发生重大安全、重大</w:t>
      </w:r>
    </w:p>
    <w:p w14:paraId="322A1DF4" w14:textId="77777777" w:rsidR="007E16B5" w:rsidRDefault="00000000">
      <w:pPr>
        <w:spacing w:after="0" w:line="361" w:lineRule="auto"/>
        <w:ind w:left="-15" w:firstLine="0"/>
        <w:rPr>
          <w:rFonts w:hint="eastAsia"/>
        </w:rPr>
      </w:pPr>
      <w:r>
        <w:t>质量事故或严重环境违法行为。</w:t>
      </w:r>
      <w:r>
        <w:rPr>
          <w:rFonts w:ascii="黑体" w:eastAsia="黑体" w:hAnsi="黑体" w:cs="黑体"/>
        </w:rPr>
        <w:t>五、享受税收优惠政策的集成电路材料企业，必须同时满足以下条件：</w:t>
      </w:r>
    </w:p>
    <w:p w14:paraId="14CBDAE8" w14:textId="77777777" w:rsidR="007E16B5" w:rsidRDefault="00000000">
      <w:pPr>
        <w:numPr>
          <w:ilvl w:val="0"/>
          <w:numId w:val="5"/>
        </w:numPr>
        <w:spacing w:after="180" w:line="259" w:lineRule="auto"/>
        <w:rPr>
          <w:rFonts w:hint="eastAsia"/>
        </w:rPr>
      </w:pPr>
      <w:r>
        <w:t>在中国境内（不包括港、澳、台地区）依法设立，</w:t>
      </w:r>
    </w:p>
    <w:p w14:paraId="6B99B1C6" w14:textId="77777777" w:rsidR="007E16B5" w:rsidRDefault="00000000">
      <w:pPr>
        <w:ind w:left="-15" w:firstLine="0"/>
        <w:rPr>
          <w:rFonts w:hint="eastAsia"/>
        </w:rPr>
      </w:pPr>
      <w:r>
        <w:t>从事集成电路专用材料研发、生产并具有独立法人资格的企业；</w:t>
      </w:r>
    </w:p>
    <w:p w14:paraId="0245DB51" w14:textId="77777777" w:rsidR="007E16B5" w:rsidRDefault="00000000">
      <w:pPr>
        <w:numPr>
          <w:ilvl w:val="0"/>
          <w:numId w:val="5"/>
        </w:numPr>
        <w:spacing w:after="176" w:line="259" w:lineRule="auto"/>
        <w:rPr>
          <w:rFonts w:hint="eastAsia"/>
        </w:rPr>
      </w:pPr>
      <w:r>
        <w:t>属于增值税一般纳税人；</w:t>
      </w:r>
    </w:p>
    <w:p w14:paraId="4CFB5292" w14:textId="77777777" w:rsidR="007E16B5" w:rsidRDefault="00000000">
      <w:pPr>
        <w:numPr>
          <w:ilvl w:val="0"/>
          <w:numId w:val="5"/>
        </w:numPr>
        <w:rPr>
          <w:rFonts w:hint="eastAsia"/>
        </w:rPr>
      </w:pPr>
      <w:r>
        <w:t xml:space="preserve">申请优惠政策的上一年度，具有劳动合同关系或劳务派遣、聘用关系的研究开发人员月平均数占企业当年月平均职工总数的比例不低于 </w:t>
      </w:r>
      <w:r>
        <w:rPr>
          <w:rFonts w:ascii="Times New Roman" w:eastAsia="Times New Roman" w:hAnsi="Times New Roman" w:cs="Times New Roman"/>
        </w:rPr>
        <w:t>10%</w:t>
      </w:r>
      <w:r>
        <w:t>；</w:t>
      </w:r>
    </w:p>
    <w:p w14:paraId="609B81F5" w14:textId="77777777" w:rsidR="007E16B5" w:rsidRDefault="00000000">
      <w:pPr>
        <w:numPr>
          <w:ilvl w:val="0"/>
          <w:numId w:val="5"/>
        </w:numPr>
        <w:rPr>
          <w:rFonts w:hint="eastAsia"/>
        </w:rPr>
      </w:pPr>
      <w:r>
        <w:t xml:space="preserve">申请优惠政策的上一年度，集成电路材料销售收入占企业销售（营业）收入总额的比例不低于 </w:t>
      </w:r>
      <w:r>
        <w:rPr>
          <w:rFonts w:ascii="Times New Roman" w:eastAsia="Times New Roman" w:hAnsi="Times New Roman" w:cs="Times New Roman"/>
        </w:rPr>
        <w:t>30%</w:t>
      </w:r>
      <w:r>
        <w:t>，且企业销售（营业）收入总额不低于（含）</w:t>
      </w:r>
      <w:r>
        <w:rPr>
          <w:rFonts w:ascii="Times New Roman" w:eastAsia="Times New Roman" w:hAnsi="Times New Roman" w:cs="Times New Roman"/>
        </w:rPr>
        <w:t xml:space="preserve">1000 </w:t>
      </w:r>
      <w:r>
        <w:t>万元；</w:t>
      </w:r>
    </w:p>
    <w:p w14:paraId="48D57975" w14:textId="77777777" w:rsidR="007E16B5" w:rsidRDefault="00000000">
      <w:pPr>
        <w:numPr>
          <w:ilvl w:val="0"/>
          <w:numId w:val="5"/>
        </w:numPr>
        <w:rPr>
          <w:rFonts w:hint="eastAsia"/>
        </w:rPr>
      </w:pPr>
      <w:r>
        <w:lastRenderedPageBreak/>
        <w:t xml:space="preserve">企业拥有关键核心技术和属于本企业的知识产权，并以此为基础开展经营活动，且申请优惠政策的上一年度，用于集成电路材料研究开发费用总额占企业销售（营业）收入总额的比例应符合如下要求：企业销售（营业）收入总额小于 </w:t>
      </w:r>
      <w:r>
        <w:rPr>
          <w:rFonts w:ascii="Times New Roman" w:eastAsia="Times New Roman" w:hAnsi="Times New Roman" w:cs="Times New Roman"/>
        </w:rPr>
        <w:t xml:space="preserve">10 </w:t>
      </w:r>
      <w:r>
        <w:t xml:space="preserve">亿元的企业，比例不低于 </w:t>
      </w:r>
      <w:r>
        <w:rPr>
          <w:rFonts w:ascii="Times New Roman" w:eastAsia="Times New Roman" w:hAnsi="Times New Roman" w:cs="Times New Roman"/>
        </w:rPr>
        <w:t>5%</w:t>
      </w:r>
      <w:r>
        <w:t xml:space="preserve">；企业销售（营业）收入总额在 </w:t>
      </w:r>
      <w:r>
        <w:rPr>
          <w:rFonts w:ascii="Times New Roman" w:eastAsia="Times New Roman" w:hAnsi="Times New Roman" w:cs="Times New Roman"/>
        </w:rPr>
        <w:t xml:space="preserve">10 </w:t>
      </w:r>
      <w:r>
        <w:t xml:space="preserve">亿元及以上的企业，比例不低于 </w:t>
      </w:r>
      <w:r>
        <w:rPr>
          <w:rFonts w:ascii="Times New Roman" w:eastAsia="Times New Roman" w:hAnsi="Times New Roman" w:cs="Times New Roman"/>
        </w:rPr>
        <w:t>3%</w:t>
      </w:r>
      <w:r>
        <w:t>。</w:t>
      </w:r>
    </w:p>
    <w:p w14:paraId="40A15518" w14:textId="77777777" w:rsidR="007E16B5" w:rsidRDefault="00000000">
      <w:pPr>
        <w:numPr>
          <w:ilvl w:val="0"/>
          <w:numId w:val="5"/>
        </w:numPr>
        <w:spacing w:after="180" w:line="259" w:lineRule="auto"/>
        <w:rPr>
          <w:rFonts w:hint="eastAsia"/>
        </w:rPr>
      </w:pPr>
      <w:r>
        <w:t>申请优惠政策的上一年度未发生重大安全、重大</w:t>
      </w:r>
    </w:p>
    <w:p w14:paraId="084A6086" w14:textId="77777777" w:rsidR="007E16B5" w:rsidRDefault="00000000">
      <w:pPr>
        <w:spacing w:line="259" w:lineRule="auto"/>
        <w:ind w:left="-15" w:firstLine="0"/>
        <w:rPr>
          <w:rFonts w:hint="eastAsia"/>
        </w:rPr>
      </w:pPr>
      <w:r>
        <w:t>质量事故或严重环境违法行为。</w:t>
      </w:r>
    </w:p>
    <w:sectPr w:rsidR="007E16B5">
      <w:footerReference w:type="even" r:id="rId7"/>
      <w:footerReference w:type="default" r:id="rId8"/>
      <w:footerReference w:type="first" r:id="rId9"/>
      <w:pgSz w:w="11906" w:h="16838"/>
      <w:pgMar w:top="1593" w:right="1639" w:bottom="1816" w:left="1800" w:header="72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02651" w14:textId="77777777" w:rsidR="0018735D" w:rsidRDefault="0018735D">
      <w:pPr>
        <w:spacing w:after="0" w:line="240" w:lineRule="auto"/>
        <w:rPr>
          <w:rFonts w:hint="eastAsia"/>
        </w:rPr>
      </w:pPr>
      <w:r>
        <w:separator/>
      </w:r>
    </w:p>
  </w:endnote>
  <w:endnote w:type="continuationSeparator" w:id="0">
    <w:p w14:paraId="4C4D5255" w14:textId="77777777" w:rsidR="0018735D" w:rsidRDefault="0018735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B738E" w14:textId="77777777" w:rsidR="007E16B5" w:rsidRDefault="00000000">
    <w:pPr>
      <w:spacing w:after="0" w:line="259" w:lineRule="auto"/>
      <w:ind w:right="159" w:firstLine="0"/>
      <w:jc w:val="center"/>
      <w:rPr>
        <w:rFonts w:hint="eastAsia"/>
      </w:rPr>
    </w:pPr>
    <w:r>
      <w:fldChar w:fldCharType="begin"/>
    </w:r>
    <w:r>
      <w:instrText xml:space="preserve"> PAGE   \* MERGEFORMAT </w:instrText>
    </w:r>
    <w:r>
      <w:rPr>
        <w:rFonts w:hint="eastAsia"/>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DE766" w14:textId="77777777" w:rsidR="007E16B5" w:rsidRDefault="00000000">
    <w:pPr>
      <w:spacing w:after="0" w:line="259" w:lineRule="auto"/>
      <w:ind w:right="159" w:firstLine="0"/>
      <w:jc w:val="center"/>
      <w:rPr>
        <w:rFonts w:hint="eastAsia"/>
      </w:rPr>
    </w:pPr>
    <w:r>
      <w:fldChar w:fldCharType="begin"/>
    </w:r>
    <w:r>
      <w:instrText xml:space="preserve"> PAGE   \* MERGEFORMAT </w:instrText>
    </w:r>
    <w:r>
      <w:rPr>
        <w:rFonts w:hint="eastAsia"/>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9F5BC" w14:textId="77777777" w:rsidR="007E16B5" w:rsidRDefault="00000000">
    <w:pPr>
      <w:spacing w:after="0" w:line="259" w:lineRule="auto"/>
      <w:ind w:right="159" w:firstLine="0"/>
      <w:jc w:val="center"/>
      <w:rPr>
        <w:rFonts w:hint="eastAsia"/>
      </w:rPr>
    </w:pPr>
    <w:r>
      <w:fldChar w:fldCharType="begin"/>
    </w:r>
    <w:r>
      <w:instrText xml:space="preserve"> PAGE   \* MERGEFORMAT </w:instrText>
    </w:r>
    <w:r>
      <w:rPr>
        <w:rFonts w:hint="eastAsia"/>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7E7D0" w14:textId="77777777" w:rsidR="0018735D" w:rsidRDefault="0018735D">
      <w:pPr>
        <w:spacing w:after="0" w:line="240" w:lineRule="auto"/>
        <w:rPr>
          <w:rFonts w:hint="eastAsia"/>
        </w:rPr>
      </w:pPr>
      <w:r>
        <w:separator/>
      </w:r>
    </w:p>
  </w:footnote>
  <w:footnote w:type="continuationSeparator" w:id="0">
    <w:p w14:paraId="26D06DE0" w14:textId="77777777" w:rsidR="0018735D" w:rsidRDefault="0018735D">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406E6"/>
    <w:multiLevelType w:val="hybridMultilevel"/>
    <w:tmpl w:val="A6A805BA"/>
    <w:lvl w:ilvl="0" w:tplc="214E10D2">
      <w:start w:val="1"/>
      <w:numFmt w:val="ideographDigital"/>
      <w:lvlText w:val="（%1）"/>
      <w:lvlJc w:val="left"/>
      <w:pPr>
        <w:ind w:left="0"/>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1" w:tplc="A48611A6">
      <w:start w:val="1"/>
      <w:numFmt w:val="lowerLetter"/>
      <w:lvlText w:val="%2"/>
      <w:lvlJc w:val="left"/>
      <w:pPr>
        <w:ind w:left="17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2" w:tplc="7DBC3298">
      <w:start w:val="1"/>
      <w:numFmt w:val="lowerRoman"/>
      <w:lvlText w:val="%3"/>
      <w:lvlJc w:val="left"/>
      <w:pPr>
        <w:ind w:left="24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3" w:tplc="5810C17E">
      <w:start w:val="1"/>
      <w:numFmt w:val="decimal"/>
      <w:lvlText w:val="%4"/>
      <w:lvlJc w:val="left"/>
      <w:pPr>
        <w:ind w:left="31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4" w:tplc="A63CD6BE">
      <w:start w:val="1"/>
      <w:numFmt w:val="lowerLetter"/>
      <w:lvlText w:val="%5"/>
      <w:lvlJc w:val="left"/>
      <w:pPr>
        <w:ind w:left="388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5" w:tplc="EAB602D4">
      <w:start w:val="1"/>
      <w:numFmt w:val="lowerRoman"/>
      <w:lvlText w:val="%6"/>
      <w:lvlJc w:val="left"/>
      <w:pPr>
        <w:ind w:left="460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6" w:tplc="BF164C3A">
      <w:start w:val="1"/>
      <w:numFmt w:val="decimal"/>
      <w:lvlText w:val="%7"/>
      <w:lvlJc w:val="left"/>
      <w:pPr>
        <w:ind w:left="53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7" w:tplc="A39ADC40">
      <w:start w:val="1"/>
      <w:numFmt w:val="lowerLetter"/>
      <w:lvlText w:val="%8"/>
      <w:lvlJc w:val="left"/>
      <w:pPr>
        <w:ind w:left="60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8" w:tplc="0C2C621E">
      <w:start w:val="1"/>
      <w:numFmt w:val="lowerRoman"/>
      <w:lvlText w:val="%9"/>
      <w:lvlJc w:val="left"/>
      <w:pPr>
        <w:ind w:left="67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20620F72"/>
    <w:multiLevelType w:val="hybridMultilevel"/>
    <w:tmpl w:val="6F92A768"/>
    <w:lvl w:ilvl="0" w:tplc="E8909C84">
      <w:start w:val="1"/>
      <w:numFmt w:val="ideographDigital"/>
      <w:lvlText w:val="（%1）"/>
      <w:lvlJc w:val="left"/>
      <w:pPr>
        <w:ind w:left="0"/>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1" w:tplc="0410566C">
      <w:start w:val="1"/>
      <w:numFmt w:val="lowerLetter"/>
      <w:lvlText w:val="%2"/>
      <w:lvlJc w:val="left"/>
      <w:pPr>
        <w:ind w:left="17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2" w:tplc="F68AB5F2">
      <w:start w:val="1"/>
      <w:numFmt w:val="lowerRoman"/>
      <w:lvlText w:val="%3"/>
      <w:lvlJc w:val="left"/>
      <w:pPr>
        <w:ind w:left="24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3" w:tplc="9AE0056E">
      <w:start w:val="1"/>
      <w:numFmt w:val="decimal"/>
      <w:lvlText w:val="%4"/>
      <w:lvlJc w:val="left"/>
      <w:pPr>
        <w:ind w:left="31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4" w:tplc="B81E0CF2">
      <w:start w:val="1"/>
      <w:numFmt w:val="lowerLetter"/>
      <w:lvlText w:val="%5"/>
      <w:lvlJc w:val="left"/>
      <w:pPr>
        <w:ind w:left="388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5" w:tplc="22C413D0">
      <w:start w:val="1"/>
      <w:numFmt w:val="lowerRoman"/>
      <w:lvlText w:val="%6"/>
      <w:lvlJc w:val="left"/>
      <w:pPr>
        <w:ind w:left="460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6" w:tplc="6E24ECBE">
      <w:start w:val="1"/>
      <w:numFmt w:val="decimal"/>
      <w:lvlText w:val="%7"/>
      <w:lvlJc w:val="left"/>
      <w:pPr>
        <w:ind w:left="53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7" w:tplc="E438B922">
      <w:start w:val="1"/>
      <w:numFmt w:val="lowerLetter"/>
      <w:lvlText w:val="%8"/>
      <w:lvlJc w:val="left"/>
      <w:pPr>
        <w:ind w:left="60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8" w:tplc="ED568FA0">
      <w:start w:val="1"/>
      <w:numFmt w:val="lowerRoman"/>
      <w:lvlText w:val="%9"/>
      <w:lvlJc w:val="left"/>
      <w:pPr>
        <w:ind w:left="67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54A160DA"/>
    <w:multiLevelType w:val="hybridMultilevel"/>
    <w:tmpl w:val="89B8FCFA"/>
    <w:lvl w:ilvl="0" w:tplc="B4CC8AA0">
      <w:start w:val="1"/>
      <w:numFmt w:val="ideographDigital"/>
      <w:lvlText w:val="（%1）"/>
      <w:lvlJc w:val="left"/>
      <w:pPr>
        <w:ind w:left="0"/>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1" w:tplc="9D928126">
      <w:start w:val="1"/>
      <w:numFmt w:val="lowerLetter"/>
      <w:lvlText w:val="%2"/>
      <w:lvlJc w:val="left"/>
      <w:pPr>
        <w:ind w:left="17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2" w:tplc="EF9CED96">
      <w:start w:val="1"/>
      <w:numFmt w:val="lowerRoman"/>
      <w:lvlText w:val="%3"/>
      <w:lvlJc w:val="left"/>
      <w:pPr>
        <w:ind w:left="24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3" w:tplc="4E7A2B2E">
      <w:start w:val="1"/>
      <w:numFmt w:val="decimal"/>
      <w:lvlText w:val="%4"/>
      <w:lvlJc w:val="left"/>
      <w:pPr>
        <w:ind w:left="31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4" w:tplc="C9B260C8">
      <w:start w:val="1"/>
      <w:numFmt w:val="lowerLetter"/>
      <w:lvlText w:val="%5"/>
      <w:lvlJc w:val="left"/>
      <w:pPr>
        <w:ind w:left="388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5" w:tplc="609CDEA6">
      <w:start w:val="1"/>
      <w:numFmt w:val="lowerRoman"/>
      <w:lvlText w:val="%6"/>
      <w:lvlJc w:val="left"/>
      <w:pPr>
        <w:ind w:left="460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6" w:tplc="0150A1BA">
      <w:start w:val="1"/>
      <w:numFmt w:val="decimal"/>
      <w:lvlText w:val="%7"/>
      <w:lvlJc w:val="left"/>
      <w:pPr>
        <w:ind w:left="53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7" w:tplc="0AB4EE46">
      <w:start w:val="1"/>
      <w:numFmt w:val="lowerLetter"/>
      <w:lvlText w:val="%8"/>
      <w:lvlJc w:val="left"/>
      <w:pPr>
        <w:ind w:left="60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8" w:tplc="71E24AE6">
      <w:start w:val="1"/>
      <w:numFmt w:val="lowerRoman"/>
      <w:lvlText w:val="%9"/>
      <w:lvlJc w:val="left"/>
      <w:pPr>
        <w:ind w:left="67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6C4B4A6D"/>
    <w:multiLevelType w:val="hybridMultilevel"/>
    <w:tmpl w:val="F2A430CA"/>
    <w:lvl w:ilvl="0" w:tplc="0D9C6D0E">
      <w:start w:val="1"/>
      <w:numFmt w:val="ideographDigital"/>
      <w:lvlText w:val="（%1）"/>
      <w:lvlJc w:val="left"/>
      <w:pPr>
        <w:ind w:left="0"/>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1" w:tplc="4C6C240E">
      <w:start w:val="1"/>
      <w:numFmt w:val="lowerLetter"/>
      <w:lvlText w:val="%2"/>
      <w:lvlJc w:val="left"/>
      <w:pPr>
        <w:ind w:left="17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2" w:tplc="8E4A3EA8">
      <w:start w:val="1"/>
      <w:numFmt w:val="lowerRoman"/>
      <w:lvlText w:val="%3"/>
      <w:lvlJc w:val="left"/>
      <w:pPr>
        <w:ind w:left="24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3" w:tplc="47D42834">
      <w:start w:val="1"/>
      <w:numFmt w:val="decimal"/>
      <w:lvlText w:val="%4"/>
      <w:lvlJc w:val="left"/>
      <w:pPr>
        <w:ind w:left="31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4" w:tplc="A5264AB0">
      <w:start w:val="1"/>
      <w:numFmt w:val="lowerLetter"/>
      <w:lvlText w:val="%5"/>
      <w:lvlJc w:val="left"/>
      <w:pPr>
        <w:ind w:left="388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5" w:tplc="C9D226A4">
      <w:start w:val="1"/>
      <w:numFmt w:val="lowerRoman"/>
      <w:lvlText w:val="%6"/>
      <w:lvlJc w:val="left"/>
      <w:pPr>
        <w:ind w:left="460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6" w:tplc="C1F6AF54">
      <w:start w:val="1"/>
      <w:numFmt w:val="decimal"/>
      <w:lvlText w:val="%7"/>
      <w:lvlJc w:val="left"/>
      <w:pPr>
        <w:ind w:left="53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7" w:tplc="DFE87B30">
      <w:start w:val="1"/>
      <w:numFmt w:val="lowerLetter"/>
      <w:lvlText w:val="%8"/>
      <w:lvlJc w:val="left"/>
      <w:pPr>
        <w:ind w:left="60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8" w:tplc="6078416C">
      <w:start w:val="1"/>
      <w:numFmt w:val="lowerRoman"/>
      <w:lvlText w:val="%9"/>
      <w:lvlJc w:val="left"/>
      <w:pPr>
        <w:ind w:left="67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7E107D1D"/>
    <w:multiLevelType w:val="hybridMultilevel"/>
    <w:tmpl w:val="3F1A2CC8"/>
    <w:lvl w:ilvl="0" w:tplc="447CACB2">
      <w:start w:val="1"/>
      <w:numFmt w:val="ideographDigital"/>
      <w:lvlText w:val="（%1）"/>
      <w:lvlJc w:val="left"/>
      <w:pPr>
        <w:ind w:left="0"/>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1" w:tplc="D2A6BCB6">
      <w:start w:val="1"/>
      <w:numFmt w:val="lowerLetter"/>
      <w:lvlText w:val="%2"/>
      <w:lvlJc w:val="left"/>
      <w:pPr>
        <w:ind w:left="17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2" w:tplc="2608533A">
      <w:start w:val="1"/>
      <w:numFmt w:val="lowerRoman"/>
      <w:lvlText w:val="%3"/>
      <w:lvlJc w:val="left"/>
      <w:pPr>
        <w:ind w:left="24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3" w:tplc="291EE3C2">
      <w:start w:val="1"/>
      <w:numFmt w:val="decimal"/>
      <w:lvlText w:val="%4"/>
      <w:lvlJc w:val="left"/>
      <w:pPr>
        <w:ind w:left="31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4" w:tplc="4F1695F6">
      <w:start w:val="1"/>
      <w:numFmt w:val="lowerLetter"/>
      <w:lvlText w:val="%5"/>
      <w:lvlJc w:val="left"/>
      <w:pPr>
        <w:ind w:left="388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5" w:tplc="94760F94">
      <w:start w:val="1"/>
      <w:numFmt w:val="lowerRoman"/>
      <w:lvlText w:val="%6"/>
      <w:lvlJc w:val="left"/>
      <w:pPr>
        <w:ind w:left="460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6" w:tplc="E076B23E">
      <w:start w:val="1"/>
      <w:numFmt w:val="decimal"/>
      <w:lvlText w:val="%7"/>
      <w:lvlJc w:val="left"/>
      <w:pPr>
        <w:ind w:left="53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7" w:tplc="9E42F454">
      <w:start w:val="1"/>
      <w:numFmt w:val="lowerLetter"/>
      <w:lvlText w:val="%8"/>
      <w:lvlJc w:val="left"/>
      <w:pPr>
        <w:ind w:left="60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8" w:tplc="C07A9530">
      <w:start w:val="1"/>
      <w:numFmt w:val="lowerRoman"/>
      <w:lvlText w:val="%9"/>
      <w:lvlJc w:val="left"/>
      <w:pPr>
        <w:ind w:left="67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abstractNum>
  <w:num w:numId="1" w16cid:durableId="1148286928">
    <w:abstractNumId w:val="0"/>
  </w:num>
  <w:num w:numId="2" w16cid:durableId="450635372">
    <w:abstractNumId w:val="2"/>
  </w:num>
  <w:num w:numId="3" w16cid:durableId="568421155">
    <w:abstractNumId w:val="1"/>
  </w:num>
  <w:num w:numId="4" w16cid:durableId="1587570637">
    <w:abstractNumId w:val="3"/>
  </w:num>
  <w:num w:numId="5" w16cid:durableId="786392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B5"/>
    <w:rsid w:val="0018735D"/>
    <w:rsid w:val="005559D8"/>
    <w:rsid w:val="00645EC8"/>
    <w:rsid w:val="007E1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83104"/>
  <w15:docId w15:val="{850E1EB0-359C-41A6-950D-049A8A80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372" w:lineRule="auto"/>
      <w:ind w:firstLine="631"/>
    </w:pPr>
    <w:rPr>
      <w:rFonts w:ascii="仿宋" w:eastAsia="仿宋" w:hAnsi="仿宋" w:cs="仿宋"/>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9D8"/>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5559D8"/>
    <w:rPr>
      <w:rFonts w:ascii="仿宋" w:eastAsia="仿宋" w:hAnsi="仿宋" w:cs="仿宋"/>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Peng Gao</cp:lastModifiedBy>
  <cp:revision>2</cp:revision>
  <dcterms:created xsi:type="dcterms:W3CDTF">2024-09-22T14:12:00Z</dcterms:created>
  <dcterms:modified xsi:type="dcterms:W3CDTF">2024-09-22T14:12:00Z</dcterms:modified>
</cp:coreProperties>
</file>