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2E8B1">
      <w:pPr>
        <w:spacing w:after="0" w:line="259" w:lineRule="auto"/>
        <w:ind w:left="1663" w:right="0" w:firstLine="0"/>
      </w:pPr>
      <w:r>
        <w:rPr>
          <w:rFonts w:ascii="Arial" w:hAnsi="Arial" w:eastAsia="Arial" w:cs="Arial"/>
          <w:sz w:val="72"/>
        </w:rPr>
        <w:t>“走出去”税收指引</w:t>
      </w:r>
    </w:p>
    <w:p w14:paraId="62659C73">
      <w:pPr>
        <w:spacing w:after="0" w:line="259" w:lineRule="auto"/>
        <w:ind w:right="160" w:firstLine="0"/>
        <w:jc w:val="center"/>
      </w:pPr>
      <w:r>
        <w:rPr>
          <w:rFonts w:ascii="Arial" w:hAnsi="Arial" w:eastAsia="Arial" w:cs="Arial"/>
          <w:sz w:val="40"/>
        </w:rPr>
        <w:t>（2024年修订版）</w:t>
      </w:r>
      <w:r>
        <w:br w:type="page"/>
      </w:r>
    </w:p>
    <w:p w14:paraId="6F2FD2EC">
      <w:pPr>
        <w:pageBreakBefore w:val="0"/>
        <w:widowControl/>
        <w:kinsoku/>
        <w:wordWrap/>
        <w:overflowPunct/>
        <w:topLinePunct w:val="0"/>
        <w:autoSpaceDE/>
        <w:autoSpaceDN/>
        <w:bidi w:val="0"/>
        <w:adjustRightInd/>
        <w:snapToGrid/>
        <w:spacing w:before="0" w:beforeLines="50" w:after="120" w:line="360" w:lineRule="auto"/>
        <w:ind w:firstLine="0"/>
        <w:jc w:val="center"/>
        <w:textAlignment w:val="auto"/>
        <w:rPr>
          <w:sz w:val="24"/>
          <w:szCs w:val="24"/>
        </w:rPr>
      </w:pPr>
      <w:r>
        <w:rPr>
          <w:rFonts w:ascii="黑体" w:hAnsi="黑体" w:eastAsia="黑体" w:cs="黑体"/>
          <w:sz w:val="24"/>
          <w:szCs w:val="24"/>
        </w:rPr>
        <w:t>编制说明</w:t>
      </w:r>
    </w:p>
    <w:p w14:paraId="70B0C4BE">
      <w:pPr>
        <w:pageBreakBefore w:val="0"/>
        <w:widowControl/>
        <w:kinsoku/>
        <w:wordWrap/>
        <w:overflowPunct/>
        <w:topLinePunct w:val="0"/>
        <w:autoSpaceDE/>
        <w:autoSpaceDN/>
        <w:bidi w:val="0"/>
        <w:adjustRightInd/>
        <w:snapToGrid/>
        <w:spacing w:before="0" w:beforeLines="50" w:after="120" w:line="360" w:lineRule="auto"/>
        <w:ind w:left="243" w:leftChars="76" w:firstLine="470" w:firstLineChars="196"/>
        <w:jc w:val="left"/>
        <w:textAlignment w:val="auto"/>
        <w:rPr>
          <w:sz w:val="24"/>
          <w:szCs w:val="24"/>
        </w:rPr>
      </w:pPr>
      <w:r>
        <w:rPr>
          <w:sz w:val="24"/>
          <w:szCs w:val="24"/>
        </w:rPr>
        <w:t>党的十八大以来，中国积极推动构建全面开放新格局。以“一带一路”建设为重点，我国纳税人“走出去”步伐明显加快，对外投资规模和质量日益提升。2023年10月，为充分发挥税收职能作用，税务总局在全面梳理税收服务“一带一路”十年成果的基础上再提升再创新，打造并正式发布了“税路通”服务品牌，推出了多项“税路通”知识产品。</w:t>
      </w:r>
    </w:p>
    <w:p w14:paraId="4878B265">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《“走出去”税收指引》（2024年修订版）作为“税路通” 知识产品之一，保留了2021年修订版的结构，对“走出去”纳税人相关税收政策及114个税收协定（安排、协议）进行归纳整理，从税收政策、税收协定、管理规定及服务举措四个方面，总结共性涉税问题120项，相关政策文件截至2024年6月30日。</w:t>
      </w:r>
    </w:p>
    <w:p w14:paraId="5960B2D1">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希望《“走出去”税收指引》（2024年修订版）能持续为我国“走出去”纳税人提供税收法律法规方面的指引，帮助纳税人有效规避税收风险，为优化营商环境、促进贸易畅通和投资便利作出积极贡献。</w:t>
      </w:r>
    </w:p>
    <w:p w14:paraId="6DB8EBDE">
      <w:pPr>
        <w:pageBreakBefore w:val="0"/>
        <w:widowControl/>
        <w:kinsoku/>
        <w:wordWrap/>
        <w:overflowPunct/>
        <w:topLinePunct w:val="0"/>
        <w:autoSpaceDE/>
        <w:autoSpaceDN/>
        <w:bidi w:val="0"/>
        <w:adjustRightInd/>
        <w:snapToGrid/>
        <w:spacing w:before="0" w:beforeLines="50" w:after="120" w:line="360" w:lineRule="auto"/>
        <w:ind w:right="163" w:firstLine="0"/>
        <w:jc w:val="center"/>
        <w:textAlignment w:val="auto"/>
        <w:rPr>
          <w:sz w:val="24"/>
          <w:szCs w:val="24"/>
        </w:rPr>
      </w:pPr>
      <w:r>
        <w:rPr>
          <w:rFonts w:ascii="黑体" w:hAnsi="黑体" w:eastAsia="黑体" w:cs="黑体"/>
          <w:sz w:val="24"/>
          <w:szCs w:val="24"/>
        </w:rPr>
        <w:t>目 录</w:t>
      </w:r>
    </w:p>
    <w:p w14:paraId="6A3D8BB9">
      <w:pPr>
        <w:pageBreakBefore w:val="0"/>
        <w:widowControl/>
        <w:numPr>
          <w:ilvl w:val="0"/>
          <w:numId w:val="1"/>
        </w:numPr>
        <w:kinsoku/>
        <w:wordWrap/>
        <w:overflowPunct/>
        <w:topLinePunct w:val="0"/>
        <w:autoSpaceDE/>
        <w:autoSpaceDN/>
        <w:bidi w:val="0"/>
        <w:adjustRightInd/>
        <w:snapToGrid/>
        <w:spacing w:before="0" w:beforeLines="50" w:after="120" w:line="360" w:lineRule="auto"/>
        <w:ind w:right="0" w:hanging="600"/>
        <w:textAlignment w:val="auto"/>
        <w:rPr>
          <w:sz w:val="24"/>
          <w:szCs w:val="24"/>
        </w:rPr>
      </w:pPr>
      <w:r>
        <w:rPr>
          <w:rFonts w:ascii="黑体" w:hAnsi="黑体" w:eastAsia="黑体" w:cs="黑体"/>
          <w:sz w:val="24"/>
          <w:szCs w:val="24"/>
        </w:rPr>
        <w:t>税收政策</w:t>
      </w:r>
      <w:r>
        <w:rPr>
          <w:rFonts w:ascii="Times New Roman" w:hAnsi="Times New Roman" w:eastAsia="Times New Roman" w:cs="Times New Roman"/>
          <w:sz w:val="24"/>
          <w:szCs w:val="24"/>
        </w:rPr>
        <w:t>.......................................................................................................................</w:t>
      </w:r>
      <w:r>
        <w:rPr>
          <w:rFonts w:ascii="黑体" w:hAnsi="黑体" w:eastAsia="黑体" w:cs="黑体"/>
          <w:sz w:val="24"/>
          <w:szCs w:val="24"/>
        </w:rPr>
        <w:t>1</w:t>
      </w:r>
    </w:p>
    <w:p w14:paraId="56261D95">
      <w:pPr>
        <w:pageBreakBefore w:val="0"/>
        <w:widowControl/>
        <w:numPr>
          <w:ilvl w:val="1"/>
          <w:numId w:val="1"/>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出口货物劳务退（免）税政策</w:t>
      </w:r>
      <w:r>
        <w:rPr>
          <w:rFonts w:ascii="Times New Roman" w:hAnsi="Times New Roman" w:eastAsia="Times New Roman" w:cs="Times New Roman"/>
          <w:sz w:val="24"/>
          <w:szCs w:val="24"/>
        </w:rPr>
        <w:t>....................................................................</w:t>
      </w:r>
      <w:r>
        <w:rPr>
          <w:rFonts w:ascii="黑体" w:hAnsi="黑体" w:eastAsia="黑体" w:cs="黑体"/>
          <w:sz w:val="24"/>
          <w:szCs w:val="24"/>
        </w:rPr>
        <w:t>1</w:t>
      </w:r>
    </w:p>
    <w:p w14:paraId="0F49D41E">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 生产企业出口货物退（免）税政策</w:t>
      </w:r>
      <w:r>
        <w:rPr>
          <w:rFonts w:ascii="Times New Roman" w:hAnsi="Times New Roman" w:eastAsia="Times New Roman" w:cs="Times New Roman"/>
          <w:sz w:val="24"/>
          <w:szCs w:val="24"/>
        </w:rPr>
        <w:t>.........................................................</w:t>
      </w:r>
      <w:r>
        <w:rPr>
          <w:rFonts w:ascii="黑体" w:hAnsi="黑体" w:eastAsia="黑体" w:cs="黑体"/>
          <w:sz w:val="24"/>
          <w:szCs w:val="24"/>
        </w:rPr>
        <w:t>1</w:t>
      </w:r>
    </w:p>
    <w:p w14:paraId="1E5B477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 外贸企业或其他单位出口货物退（免）税政策</w:t>
      </w:r>
      <w:r>
        <w:rPr>
          <w:rFonts w:ascii="Times New Roman" w:hAnsi="Times New Roman" w:eastAsia="Times New Roman" w:cs="Times New Roman"/>
          <w:sz w:val="24"/>
          <w:szCs w:val="24"/>
        </w:rPr>
        <w:t>.....................................</w:t>
      </w:r>
      <w:r>
        <w:rPr>
          <w:rFonts w:ascii="黑体" w:hAnsi="黑体" w:eastAsia="黑体" w:cs="黑体"/>
          <w:sz w:val="24"/>
          <w:szCs w:val="24"/>
        </w:rPr>
        <w:t>3</w:t>
      </w:r>
    </w:p>
    <w:p w14:paraId="2ED1351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 对外援助的出口货物退（免）税政策</w:t>
      </w:r>
      <w:r>
        <w:rPr>
          <w:rFonts w:ascii="Times New Roman" w:hAnsi="Times New Roman" w:eastAsia="Times New Roman" w:cs="Times New Roman"/>
          <w:sz w:val="24"/>
          <w:szCs w:val="24"/>
        </w:rPr>
        <w:t>.....................................................</w:t>
      </w:r>
      <w:r>
        <w:rPr>
          <w:rFonts w:ascii="黑体" w:hAnsi="黑体" w:eastAsia="黑体" w:cs="黑体"/>
          <w:sz w:val="24"/>
          <w:szCs w:val="24"/>
        </w:rPr>
        <w:t>5</w:t>
      </w:r>
    </w:p>
    <w:p w14:paraId="2AED6D5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4． 对外承包的出口货物退（免）税政策</w:t>
      </w:r>
      <w:r>
        <w:rPr>
          <w:rFonts w:ascii="Times New Roman" w:hAnsi="Times New Roman" w:eastAsia="Times New Roman" w:cs="Times New Roman"/>
          <w:sz w:val="24"/>
          <w:szCs w:val="24"/>
        </w:rPr>
        <w:t>.....................................................</w:t>
      </w:r>
      <w:r>
        <w:rPr>
          <w:rFonts w:ascii="黑体" w:hAnsi="黑体" w:eastAsia="黑体" w:cs="黑体"/>
          <w:sz w:val="24"/>
          <w:szCs w:val="24"/>
        </w:rPr>
        <w:t>7</w:t>
      </w:r>
    </w:p>
    <w:p w14:paraId="7187B9B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5． 境外投资的出口货物退（免）税政策</w:t>
      </w:r>
      <w:r>
        <w:rPr>
          <w:rFonts w:ascii="Times New Roman" w:hAnsi="Times New Roman" w:eastAsia="Times New Roman" w:cs="Times New Roman"/>
          <w:sz w:val="24"/>
          <w:szCs w:val="24"/>
        </w:rPr>
        <w:t>.....................................................</w:t>
      </w:r>
      <w:r>
        <w:rPr>
          <w:rFonts w:ascii="黑体" w:hAnsi="黑体" w:eastAsia="黑体" w:cs="黑体"/>
          <w:sz w:val="24"/>
          <w:szCs w:val="24"/>
        </w:rPr>
        <w:t>9</w:t>
      </w:r>
    </w:p>
    <w:p w14:paraId="7EEC233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 融资租赁出口退（免）税政策</w:t>
      </w:r>
      <w:r>
        <w:rPr>
          <w:rFonts w:ascii="Times New Roman" w:hAnsi="Times New Roman" w:eastAsia="Times New Roman" w:cs="Times New Roman"/>
          <w:sz w:val="24"/>
          <w:szCs w:val="24"/>
        </w:rPr>
        <w:t>...............................................................</w:t>
      </w:r>
      <w:r>
        <w:rPr>
          <w:rFonts w:ascii="黑体" w:hAnsi="黑体" w:eastAsia="黑体" w:cs="黑体"/>
          <w:sz w:val="24"/>
          <w:szCs w:val="24"/>
        </w:rPr>
        <w:t>11</w:t>
      </w:r>
    </w:p>
    <w:p w14:paraId="440F62A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 调整增值税出口退税率政策</w:t>
      </w:r>
      <w:r>
        <w:rPr>
          <w:rFonts w:ascii="Times New Roman" w:hAnsi="Times New Roman" w:eastAsia="Times New Roman" w:cs="Times New Roman"/>
          <w:sz w:val="24"/>
          <w:szCs w:val="24"/>
        </w:rPr>
        <w:t>...................................................................</w:t>
      </w:r>
      <w:r>
        <w:rPr>
          <w:rFonts w:ascii="黑体" w:hAnsi="黑体" w:eastAsia="黑体" w:cs="黑体"/>
          <w:sz w:val="24"/>
          <w:szCs w:val="24"/>
        </w:rPr>
        <w:t>14</w:t>
      </w:r>
    </w:p>
    <w:p w14:paraId="1D475AC9">
      <w:pPr>
        <w:pageBreakBefore w:val="0"/>
        <w:widowControl/>
        <w:numPr>
          <w:ilvl w:val="1"/>
          <w:numId w:val="1"/>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跨境应税行为零税率或免税政策</w:t>
      </w:r>
      <w:r>
        <w:rPr>
          <w:rFonts w:ascii="Times New Roman" w:hAnsi="Times New Roman" w:eastAsia="Times New Roman" w:cs="Times New Roman"/>
          <w:sz w:val="24"/>
          <w:szCs w:val="24"/>
        </w:rPr>
        <w:t>..............................................................</w:t>
      </w:r>
      <w:r>
        <w:rPr>
          <w:rFonts w:ascii="黑体" w:hAnsi="黑体" w:eastAsia="黑体" w:cs="黑体"/>
          <w:sz w:val="24"/>
          <w:szCs w:val="24"/>
        </w:rPr>
        <w:t>15</w:t>
      </w:r>
    </w:p>
    <w:p w14:paraId="55728F8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 跨境应税行为适用增值税零税率</w:t>
      </w:r>
      <w:r>
        <w:rPr>
          <w:rFonts w:ascii="Times New Roman" w:hAnsi="Times New Roman" w:eastAsia="Times New Roman" w:cs="Times New Roman"/>
          <w:sz w:val="24"/>
          <w:szCs w:val="24"/>
        </w:rPr>
        <w:t>...........................................................</w:t>
      </w:r>
      <w:r>
        <w:rPr>
          <w:rFonts w:ascii="黑体" w:hAnsi="黑体" w:eastAsia="黑体" w:cs="黑体"/>
          <w:sz w:val="24"/>
          <w:szCs w:val="24"/>
        </w:rPr>
        <w:t>16</w:t>
      </w:r>
    </w:p>
    <w:p w14:paraId="26F85ACD">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 工程项目在境外的建筑、工程类服务免征增值税</w:t>
      </w:r>
      <w:r>
        <w:rPr>
          <w:rFonts w:ascii="Times New Roman" w:hAnsi="Times New Roman" w:eastAsia="Times New Roman" w:cs="Times New Roman"/>
          <w:sz w:val="24"/>
          <w:szCs w:val="24"/>
        </w:rPr>
        <w:t>...............................</w:t>
      </w:r>
      <w:r>
        <w:rPr>
          <w:rFonts w:ascii="黑体" w:hAnsi="黑体" w:eastAsia="黑体" w:cs="黑体"/>
          <w:sz w:val="24"/>
          <w:szCs w:val="24"/>
        </w:rPr>
        <w:t>18</w:t>
      </w:r>
    </w:p>
    <w:p w14:paraId="20C0258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 提供跨境会展、仓储、有形动产租赁、播映、文化体育、教育医疗</w:t>
      </w:r>
    </w:p>
    <w:p w14:paraId="066C17E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、旅游等服务免征增值税</w:t>
      </w:r>
      <w:r>
        <w:rPr>
          <w:rFonts w:ascii="Times New Roman" w:hAnsi="Times New Roman" w:eastAsia="Times New Roman" w:cs="Times New Roman"/>
          <w:sz w:val="24"/>
          <w:szCs w:val="24"/>
        </w:rPr>
        <w:t>...............................................................................</w:t>
      </w:r>
      <w:r>
        <w:rPr>
          <w:rFonts w:ascii="黑体" w:hAnsi="黑体" w:eastAsia="黑体" w:cs="黑体"/>
          <w:sz w:val="24"/>
          <w:szCs w:val="24"/>
        </w:rPr>
        <w:t>21</w:t>
      </w:r>
    </w:p>
    <w:p w14:paraId="7BDD3E9F">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 为出口货物提供邮政服务、收派服务、保险服务免征增值税</w:t>
      </w:r>
      <w:r>
        <w:rPr>
          <w:rFonts w:ascii="Times New Roman" w:hAnsi="Times New Roman" w:eastAsia="Times New Roman" w:cs="Times New Roman"/>
          <w:sz w:val="24"/>
          <w:szCs w:val="24"/>
        </w:rPr>
        <w:t>.........</w:t>
      </w:r>
      <w:r>
        <w:rPr>
          <w:rFonts w:ascii="黑体" w:hAnsi="黑体" w:eastAsia="黑体" w:cs="黑体"/>
          <w:sz w:val="24"/>
          <w:szCs w:val="24"/>
        </w:rPr>
        <w:t>23</w:t>
      </w:r>
    </w:p>
    <w:p w14:paraId="71B84DD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12． 向境外单位提供的完全在境外消费的特定服务和无形资产免征增值</w:t>
      </w:r>
    </w:p>
    <w:p w14:paraId="468E7F6E">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税</w:t>
      </w:r>
      <w:r>
        <w:rPr>
          <w:rFonts w:ascii="Times New Roman" w:hAnsi="Times New Roman" w:eastAsia="Times New Roman" w:cs="Times New Roman"/>
          <w:sz w:val="24"/>
          <w:szCs w:val="24"/>
        </w:rPr>
        <w:t>.......................................................................................................................</w:t>
      </w:r>
      <w:r>
        <w:rPr>
          <w:rFonts w:ascii="黑体" w:hAnsi="黑体" w:eastAsia="黑体" w:cs="黑体"/>
          <w:sz w:val="24"/>
          <w:szCs w:val="24"/>
        </w:rPr>
        <w:t>25</w:t>
      </w:r>
    </w:p>
    <w:p w14:paraId="63BB6877">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13． 提供跨境金融服务免征增值税</w:t>
      </w:r>
      <w:r>
        <w:rPr>
          <w:rFonts w:ascii="Times New Roman" w:hAnsi="Times New Roman" w:eastAsia="Times New Roman" w:cs="Times New Roman"/>
          <w:sz w:val="24"/>
          <w:szCs w:val="24"/>
        </w:rPr>
        <w:t>.............................................................</w:t>
      </w:r>
      <w:r>
        <w:rPr>
          <w:rFonts w:ascii="黑体" w:hAnsi="黑体" w:eastAsia="黑体" w:cs="黑体"/>
          <w:sz w:val="24"/>
          <w:szCs w:val="24"/>
        </w:rPr>
        <w:t>31</w:t>
      </w:r>
    </w:p>
    <w:p w14:paraId="27A37E57">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14． 特定情况下国际运输服务免征增值税</w:t>
      </w:r>
      <w:r>
        <w:rPr>
          <w:rFonts w:ascii="Times New Roman" w:hAnsi="Times New Roman" w:eastAsia="Times New Roman" w:cs="Times New Roman"/>
          <w:sz w:val="24"/>
          <w:szCs w:val="24"/>
        </w:rPr>
        <w:t>.................................................</w:t>
      </w:r>
      <w:r>
        <w:rPr>
          <w:rFonts w:ascii="黑体" w:hAnsi="黑体" w:eastAsia="黑体" w:cs="黑体"/>
          <w:sz w:val="24"/>
          <w:szCs w:val="24"/>
        </w:rPr>
        <w:t>33</w:t>
      </w:r>
    </w:p>
    <w:p w14:paraId="463292AB">
      <w:pPr>
        <w:pageBreakBefore w:val="0"/>
        <w:widowControl/>
        <w:numPr>
          <w:ilvl w:val="1"/>
          <w:numId w:val="1"/>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外贸新业态税收政策</w:t>
      </w:r>
      <w:r>
        <w:rPr>
          <w:rFonts w:ascii="Times New Roman" w:hAnsi="Times New Roman" w:eastAsia="Times New Roman" w:cs="Times New Roman"/>
          <w:sz w:val="24"/>
          <w:szCs w:val="24"/>
        </w:rPr>
        <w:t>..................................................................................</w:t>
      </w:r>
      <w:r>
        <w:rPr>
          <w:rFonts w:ascii="黑体" w:hAnsi="黑体" w:eastAsia="黑体" w:cs="黑体"/>
          <w:sz w:val="24"/>
          <w:szCs w:val="24"/>
        </w:rPr>
        <w:t>35</w:t>
      </w:r>
    </w:p>
    <w:p w14:paraId="1D317367">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15． 跨境电子商务零售出口适用增值税、消费税退（免）税政策</w:t>
      </w:r>
      <w:r>
        <w:rPr>
          <w:rFonts w:ascii="Times New Roman" w:hAnsi="Times New Roman" w:eastAsia="Times New Roman" w:cs="Times New Roman"/>
          <w:sz w:val="24"/>
          <w:szCs w:val="24"/>
        </w:rPr>
        <w:t>.........</w:t>
      </w:r>
      <w:r>
        <w:rPr>
          <w:rFonts w:ascii="黑体" w:hAnsi="黑体" w:eastAsia="黑体" w:cs="黑体"/>
          <w:sz w:val="24"/>
          <w:szCs w:val="24"/>
        </w:rPr>
        <w:t>36</w:t>
      </w:r>
    </w:p>
    <w:p w14:paraId="0D2502A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16． 跨境电子商务零售出口免征增值税、消费税</w:t>
      </w:r>
      <w:r>
        <w:rPr>
          <w:rFonts w:ascii="Times New Roman" w:hAnsi="Times New Roman" w:eastAsia="Times New Roman" w:cs="Times New Roman"/>
          <w:sz w:val="24"/>
          <w:szCs w:val="24"/>
        </w:rPr>
        <w:t>.....................................</w:t>
      </w:r>
      <w:r>
        <w:rPr>
          <w:rFonts w:ascii="黑体" w:hAnsi="黑体" w:eastAsia="黑体" w:cs="黑体"/>
          <w:sz w:val="24"/>
          <w:szCs w:val="24"/>
        </w:rPr>
        <w:t>38</w:t>
      </w:r>
    </w:p>
    <w:p w14:paraId="5FE25D2F">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17． 跨境电子商务综试区零售出口无票免税政策</w:t>
      </w:r>
      <w:r>
        <w:rPr>
          <w:rFonts w:ascii="Times New Roman" w:hAnsi="Times New Roman" w:eastAsia="Times New Roman" w:cs="Times New Roman"/>
          <w:sz w:val="24"/>
          <w:szCs w:val="24"/>
        </w:rPr>
        <w:t>.....................................</w:t>
      </w:r>
      <w:r>
        <w:rPr>
          <w:rFonts w:ascii="黑体" w:hAnsi="黑体" w:eastAsia="黑体" w:cs="黑体"/>
          <w:sz w:val="24"/>
          <w:szCs w:val="24"/>
        </w:rPr>
        <w:t>40</w:t>
      </w:r>
    </w:p>
    <w:p w14:paraId="0A1DC299">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18． 跨境电子商务综试区零售出口企业所得税核定征收政策</w:t>
      </w:r>
      <w:r>
        <w:rPr>
          <w:rFonts w:ascii="Times New Roman" w:hAnsi="Times New Roman" w:eastAsia="Times New Roman" w:cs="Times New Roman"/>
          <w:sz w:val="24"/>
          <w:szCs w:val="24"/>
        </w:rPr>
        <w:t>.................</w:t>
      </w:r>
      <w:r>
        <w:rPr>
          <w:rFonts w:ascii="黑体" w:hAnsi="黑体" w:eastAsia="黑体" w:cs="黑体"/>
          <w:sz w:val="24"/>
          <w:szCs w:val="24"/>
        </w:rPr>
        <w:t>42</w:t>
      </w:r>
    </w:p>
    <w:p w14:paraId="32BF17FD">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19． 市场采购贸易方式出口货物免征增值税政策</w:t>
      </w:r>
      <w:r>
        <w:rPr>
          <w:rFonts w:ascii="Times New Roman" w:hAnsi="Times New Roman" w:eastAsia="Times New Roman" w:cs="Times New Roman"/>
          <w:sz w:val="24"/>
          <w:szCs w:val="24"/>
        </w:rPr>
        <w:t>.....................................</w:t>
      </w:r>
      <w:r>
        <w:rPr>
          <w:rFonts w:ascii="黑体" w:hAnsi="黑体" w:eastAsia="黑体" w:cs="黑体"/>
          <w:sz w:val="24"/>
          <w:szCs w:val="24"/>
        </w:rPr>
        <w:t>44</w:t>
      </w:r>
    </w:p>
    <w:p w14:paraId="6808056C">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20． 外贸综合服务企业代办退税政策</w:t>
      </w:r>
      <w:r>
        <w:rPr>
          <w:rFonts w:ascii="Times New Roman" w:hAnsi="Times New Roman" w:eastAsia="Times New Roman" w:cs="Times New Roman"/>
          <w:sz w:val="24"/>
          <w:szCs w:val="24"/>
        </w:rPr>
        <w:t>.........................................................</w:t>
      </w:r>
      <w:r>
        <w:rPr>
          <w:rFonts w:ascii="黑体" w:hAnsi="黑体" w:eastAsia="黑体" w:cs="黑体"/>
          <w:sz w:val="24"/>
          <w:szCs w:val="24"/>
        </w:rPr>
        <w:t>47</w:t>
      </w:r>
    </w:p>
    <w:p w14:paraId="16C4E92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21． 跨境电子商务出口退运商品税收政策</w:t>
      </w:r>
      <w:r>
        <w:rPr>
          <w:rFonts w:ascii="Times New Roman" w:hAnsi="Times New Roman" w:eastAsia="Times New Roman" w:cs="Times New Roman"/>
          <w:sz w:val="24"/>
          <w:szCs w:val="24"/>
        </w:rPr>
        <w:t>.................................................</w:t>
      </w:r>
      <w:r>
        <w:rPr>
          <w:rFonts w:ascii="黑体" w:hAnsi="黑体" w:eastAsia="黑体" w:cs="黑体"/>
          <w:sz w:val="24"/>
          <w:szCs w:val="24"/>
        </w:rPr>
        <w:t>50</w:t>
      </w:r>
    </w:p>
    <w:p w14:paraId="1B30A295">
      <w:pPr>
        <w:pageBreakBefore w:val="0"/>
        <w:widowControl/>
        <w:numPr>
          <w:ilvl w:val="1"/>
          <w:numId w:val="1"/>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居民企业境外所得税收政策</w:t>
      </w:r>
      <w:r>
        <w:rPr>
          <w:rFonts w:ascii="Times New Roman" w:hAnsi="Times New Roman" w:eastAsia="Times New Roman" w:cs="Times New Roman"/>
          <w:sz w:val="24"/>
          <w:szCs w:val="24"/>
        </w:rPr>
        <w:t>......................................................................</w:t>
      </w:r>
      <w:r>
        <w:rPr>
          <w:rFonts w:ascii="黑体" w:hAnsi="黑体" w:eastAsia="黑体" w:cs="黑体"/>
          <w:sz w:val="24"/>
          <w:szCs w:val="24"/>
        </w:rPr>
        <w:t>52</w:t>
      </w:r>
    </w:p>
    <w:p w14:paraId="33D9F0D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22． 境外所得的确认</w:t>
      </w:r>
      <w:r>
        <w:rPr>
          <w:rFonts w:ascii="Times New Roman" w:hAnsi="Times New Roman" w:eastAsia="Times New Roman" w:cs="Times New Roman"/>
          <w:sz w:val="24"/>
          <w:szCs w:val="24"/>
        </w:rPr>
        <w:t>.....................................................................................</w:t>
      </w:r>
      <w:r>
        <w:rPr>
          <w:rFonts w:ascii="黑体" w:hAnsi="黑体" w:eastAsia="黑体" w:cs="黑体"/>
          <w:sz w:val="24"/>
          <w:szCs w:val="24"/>
        </w:rPr>
        <w:t>53</w:t>
      </w:r>
    </w:p>
    <w:p w14:paraId="4AF84EB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23． 居民企业境外应纳税所得额的计算</w:t>
      </w:r>
      <w:r>
        <w:rPr>
          <w:rFonts w:ascii="Times New Roman" w:hAnsi="Times New Roman" w:eastAsia="Times New Roman" w:cs="Times New Roman"/>
          <w:sz w:val="24"/>
          <w:szCs w:val="24"/>
        </w:rPr>
        <w:t>.....................................................</w:t>
      </w:r>
      <w:r>
        <w:rPr>
          <w:rFonts w:ascii="黑体" w:hAnsi="黑体" w:eastAsia="黑体" w:cs="黑体"/>
          <w:sz w:val="24"/>
          <w:szCs w:val="24"/>
        </w:rPr>
        <w:t>56</w:t>
      </w:r>
    </w:p>
    <w:p w14:paraId="32F1166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24． 境外分支机构应纳税所得额的计算</w:t>
      </w:r>
      <w:r>
        <w:rPr>
          <w:rFonts w:ascii="Times New Roman" w:hAnsi="Times New Roman" w:eastAsia="Times New Roman" w:cs="Times New Roman"/>
          <w:sz w:val="24"/>
          <w:szCs w:val="24"/>
        </w:rPr>
        <w:t>.....................................................</w:t>
      </w:r>
      <w:r>
        <w:rPr>
          <w:rFonts w:ascii="黑体" w:hAnsi="黑体" w:eastAsia="黑体" w:cs="黑体"/>
          <w:sz w:val="24"/>
          <w:szCs w:val="24"/>
        </w:rPr>
        <w:t>58</w:t>
      </w:r>
    </w:p>
    <w:p w14:paraId="65F454C9">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25． 境外所得税收直接抵免</w:t>
      </w:r>
      <w:r>
        <w:rPr>
          <w:rFonts w:ascii="Times New Roman" w:hAnsi="Times New Roman" w:eastAsia="Times New Roman" w:cs="Times New Roman"/>
          <w:sz w:val="24"/>
          <w:szCs w:val="24"/>
        </w:rPr>
        <w:t>.........................................................................</w:t>
      </w:r>
      <w:r>
        <w:rPr>
          <w:rFonts w:ascii="黑体" w:hAnsi="黑体" w:eastAsia="黑体" w:cs="黑体"/>
          <w:sz w:val="24"/>
          <w:szCs w:val="24"/>
        </w:rPr>
        <w:t>60</w:t>
      </w:r>
    </w:p>
    <w:p w14:paraId="6965A32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26． 境外所得税收间接抵免</w:t>
      </w:r>
      <w:r>
        <w:rPr>
          <w:rFonts w:ascii="Times New Roman" w:hAnsi="Times New Roman" w:eastAsia="Times New Roman" w:cs="Times New Roman"/>
          <w:sz w:val="24"/>
          <w:szCs w:val="24"/>
        </w:rPr>
        <w:t>.........................................................................</w:t>
      </w:r>
      <w:r>
        <w:rPr>
          <w:rFonts w:ascii="黑体" w:hAnsi="黑体" w:eastAsia="黑体" w:cs="黑体"/>
          <w:sz w:val="24"/>
          <w:szCs w:val="24"/>
        </w:rPr>
        <w:t>66</w:t>
      </w:r>
    </w:p>
    <w:p w14:paraId="7B30B38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27． 企业境外承包工程税收抵免凭证</w:t>
      </w:r>
      <w:r>
        <w:rPr>
          <w:rFonts w:ascii="Times New Roman" w:hAnsi="Times New Roman" w:eastAsia="Times New Roman" w:cs="Times New Roman"/>
          <w:sz w:val="24"/>
          <w:szCs w:val="24"/>
        </w:rPr>
        <w:t>.........................................................</w:t>
      </w:r>
      <w:r>
        <w:rPr>
          <w:rFonts w:ascii="黑体" w:hAnsi="黑体" w:eastAsia="黑体" w:cs="黑体"/>
          <w:sz w:val="24"/>
          <w:szCs w:val="24"/>
        </w:rPr>
        <w:t>70</w:t>
      </w:r>
    </w:p>
    <w:p w14:paraId="16635FBD">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28． 企业境外购进货物或劳务支出税前扣除</w:t>
      </w:r>
      <w:r>
        <w:rPr>
          <w:rFonts w:ascii="Times New Roman" w:hAnsi="Times New Roman" w:eastAsia="Times New Roman" w:cs="Times New Roman"/>
          <w:sz w:val="24"/>
          <w:szCs w:val="24"/>
        </w:rPr>
        <w:t>.............................................</w:t>
      </w:r>
      <w:r>
        <w:rPr>
          <w:rFonts w:ascii="黑体" w:hAnsi="黑体" w:eastAsia="黑体" w:cs="黑体"/>
          <w:sz w:val="24"/>
          <w:szCs w:val="24"/>
        </w:rPr>
        <w:t>72</w:t>
      </w:r>
    </w:p>
    <w:p w14:paraId="7D5CA38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29． 境外税收抵免简易办法（定率计算）</w:t>
      </w:r>
      <w:r>
        <w:rPr>
          <w:rFonts w:ascii="Times New Roman" w:hAnsi="Times New Roman" w:eastAsia="Times New Roman" w:cs="Times New Roman"/>
          <w:sz w:val="24"/>
          <w:szCs w:val="24"/>
        </w:rPr>
        <w:t>.................................................</w:t>
      </w:r>
      <w:r>
        <w:rPr>
          <w:rFonts w:ascii="黑体" w:hAnsi="黑体" w:eastAsia="黑体" w:cs="黑体"/>
          <w:sz w:val="24"/>
          <w:szCs w:val="24"/>
        </w:rPr>
        <w:t>74</w:t>
      </w:r>
    </w:p>
    <w:p w14:paraId="65F9A7DD">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30． 境外税收抵免简易办法（“白名单”）</w:t>
      </w:r>
      <w:r>
        <w:rPr>
          <w:rFonts w:ascii="Times New Roman" w:hAnsi="Times New Roman" w:eastAsia="Times New Roman" w:cs="Times New Roman"/>
          <w:sz w:val="24"/>
          <w:szCs w:val="24"/>
        </w:rPr>
        <w:t>.............................................</w:t>
      </w:r>
      <w:r>
        <w:rPr>
          <w:rFonts w:ascii="黑体" w:hAnsi="黑体" w:eastAsia="黑体" w:cs="黑体"/>
          <w:sz w:val="24"/>
          <w:szCs w:val="24"/>
        </w:rPr>
        <w:t>76</w:t>
      </w:r>
    </w:p>
    <w:p w14:paraId="35A9AA05">
      <w:pPr>
        <w:pageBreakBefore w:val="0"/>
        <w:widowControl/>
        <w:numPr>
          <w:ilvl w:val="1"/>
          <w:numId w:val="1"/>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所得税优惠政策</w:t>
      </w:r>
      <w:r>
        <w:rPr>
          <w:rFonts w:ascii="Times New Roman" w:hAnsi="Times New Roman" w:eastAsia="Times New Roman" w:cs="Times New Roman"/>
          <w:sz w:val="24"/>
          <w:szCs w:val="24"/>
        </w:rPr>
        <w:t>..........................................................................................</w:t>
      </w:r>
      <w:r>
        <w:rPr>
          <w:rFonts w:ascii="黑体" w:hAnsi="黑体" w:eastAsia="黑体" w:cs="黑体"/>
          <w:sz w:val="24"/>
          <w:szCs w:val="24"/>
        </w:rPr>
        <w:t>78</w:t>
      </w:r>
    </w:p>
    <w:p w14:paraId="48EC486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31． 企业所得税优惠政策事项办理</w:t>
      </w:r>
      <w:r>
        <w:rPr>
          <w:rFonts w:ascii="Times New Roman" w:hAnsi="Times New Roman" w:eastAsia="Times New Roman" w:cs="Times New Roman"/>
          <w:sz w:val="24"/>
          <w:szCs w:val="24"/>
        </w:rPr>
        <w:t>.............................................................</w:t>
      </w:r>
      <w:r>
        <w:rPr>
          <w:rFonts w:ascii="黑体" w:hAnsi="黑体" w:eastAsia="黑体" w:cs="黑体"/>
          <w:sz w:val="24"/>
          <w:szCs w:val="24"/>
        </w:rPr>
        <w:t>78</w:t>
      </w:r>
    </w:p>
    <w:p w14:paraId="2BA24EF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32． 通过沪港通或深港通投资H股税收优惠</w:t>
      </w:r>
      <w:r>
        <w:rPr>
          <w:rFonts w:ascii="Times New Roman" w:hAnsi="Times New Roman" w:eastAsia="Times New Roman" w:cs="Times New Roman"/>
          <w:sz w:val="24"/>
          <w:szCs w:val="24"/>
        </w:rPr>
        <w:t>...............................................</w:t>
      </w:r>
      <w:r>
        <w:rPr>
          <w:rFonts w:ascii="黑体" w:hAnsi="黑体" w:eastAsia="黑体" w:cs="黑体"/>
          <w:sz w:val="24"/>
          <w:szCs w:val="24"/>
        </w:rPr>
        <w:t>81</w:t>
      </w:r>
    </w:p>
    <w:p w14:paraId="0CBB3DE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33． 创新企业CDR税收优惠政策</w:t>
      </w:r>
      <w:r>
        <w:rPr>
          <w:rFonts w:ascii="Times New Roman" w:hAnsi="Times New Roman" w:eastAsia="Times New Roman" w:cs="Times New Roman"/>
          <w:sz w:val="24"/>
          <w:szCs w:val="24"/>
        </w:rPr>
        <w:t>...................................................................</w:t>
      </w:r>
      <w:r>
        <w:rPr>
          <w:rFonts w:ascii="黑体" w:hAnsi="黑体" w:eastAsia="黑体" w:cs="黑体"/>
          <w:sz w:val="24"/>
          <w:szCs w:val="24"/>
        </w:rPr>
        <w:t>84</w:t>
      </w:r>
    </w:p>
    <w:p w14:paraId="0641C1C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34． 居民企业向境外转让技术的企业所得税政策优惠</w:t>
      </w:r>
      <w:r>
        <w:rPr>
          <w:rFonts w:ascii="Times New Roman" w:hAnsi="Times New Roman" w:eastAsia="Times New Roman" w:cs="Times New Roman"/>
          <w:sz w:val="24"/>
          <w:szCs w:val="24"/>
        </w:rPr>
        <w:t>.............................</w:t>
      </w:r>
      <w:r>
        <w:rPr>
          <w:rFonts w:ascii="黑体" w:hAnsi="黑体" w:eastAsia="黑体" w:cs="黑体"/>
          <w:sz w:val="24"/>
          <w:szCs w:val="24"/>
        </w:rPr>
        <w:t>86</w:t>
      </w:r>
    </w:p>
    <w:p w14:paraId="23B3850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35． 企业委托境外研究开发费用税前加计扣除政策</w:t>
      </w:r>
      <w:r>
        <w:rPr>
          <w:rFonts w:ascii="Times New Roman" w:hAnsi="Times New Roman" w:eastAsia="Times New Roman" w:cs="Times New Roman"/>
          <w:sz w:val="24"/>
          <w:szCs w:val="24"/>
        </w:rPr>
        <w:t>.................................</w:t>
      </w:r>
      <w:r>
        <w:rPr>
          <w:rFonts w:ascii="黑体" w:hAnsi="黑体" w:eastAsia="黑体" w:cs="黑体"/>
          <w:sz w:val="24"/>
          <w:szCs w:val="24"/>
        </w:rPr>
        <w:t>92</w:t>
      </w:r>
    </w:p>
    <w:p w14:paraId="3903049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36． 高新技术企业境外所得享受优惠税率</w:t>
      </w:r>
      <w:r>
        <w:rPr>
          <w:rFonts w:ascii="Times New Roman" w:hAnsi="Times New Roman" w:eastAsia="Times New Roman" w:cs="Times New Roman"/>
          <w:sz w:val="24"/>
          <w:szCs w:val="24"/>
        </w:rPr>
        <w:t>.................................................</w:t>
      </w:r>
      <w:r>
        <w:rPr>
          <w:rFonts w:ascii="黑体" w:hAnsi="黑体" w:eastAsia="黑体" w:cs="黑体"/>
          <w:sz w:val="24"/>
          <w:szCs w:val="24"/>
        </w:rPr>
        <w:t>95</w:t>
      </w:r>
    </w:p>
    <w:p w14:paraId="43D393F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37． 非境内注册居民企业的税收优惠政策</w:t>
      </w:r>
      <w:r>
        <w:rPr>
          <w:rFonts w:ascii="Times New Roman" w:hAnsi="Times New Roman" w:eastAsia="Times New Roman" w:cs="Times New Roman"/>
          <w:sz w:val="24"/>
          <w:szCs w:val="24"/>
        </w:rPr>
        <w:t>.................................................</w:t>
      </w:r>
      <w:r>
        <w:rPr>
          <w:rFonts w:ascii="黑体" w:hAnsi="黑体" w:eastAsia="黑体" w:cs="黑体"/>
          <w:sz w:val="24"/>
          <w:szCs w:val="24"/>
        </w:rPr>
        <w:t>96</w:t>
      </w:r>
    </w:p>
    <w:p w14:paraId="26DFF0F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38． 跨境资产重组特殊性税务处理</w:t>
      </w:r>
      <w:r>
        <w:rPr>
          <w:rFonts w:ascii="Times New Roman" w:hAnsi="Times New Roman" w:eastAsia="Times New Roman" w:cs="Times New Roman"/>
          <w:sz w:val="24"/>
          <w:szCs w:val="24"/>
        </w:rPr>
        <w:t>.............................................................</w:t>
      </w:r>
      <w:r>
        <w:rPr>
          <w:rFonts w:ascii="黑体" w:hAnsi="黑体" w:eastAsia="黑体" w:cs="黑体"/>
          <w:sz w:val="24"/>
          <w:szCs w:val="24"/>
        </w:rPr>
        <w:t>99</w:t>
      </w:r>
    </w:p>
    <w:p w14:paraId="782B7709">
      <w:pPr>
        <w:pageBreakBefore w:val="0"/>
        <w:widowControl/>
        <w:kinsoku/>
        <w:wordWrap/>
        <w:overflowPunct/>
        <w:topLinePunct w:val="0"/>
        <w:autoSpaceDE/>
        <w:autoSpaceDN/>
        <w:bidi w:val="0"/>
        <w:adjustRightInd/>
        <w:snapToGrid/>
        <w:spacing w:before="0" w:beforeLines="50" w:after="120" w:line="360" w:lineRule="auto"/>
        <w:ind w:right="163" w:firstLine="0"/>
        <w:jc w:val="right"/>
        <w:textAlignment w:val="auto"/>
        <w:rPr>
          <w:sz w:val="24"/>
          <w:szCs w:val="24"/>
        </w:rPr>
      </w:pPr>
      <w:r>
        <w:rPr>
          <w:rFonts w:ascii="黑体" w:hAnsi="黑体" w:eastAsia="黑体" w:cs="黑体"/>
          <w:sz w:val="24"/>
          <w:szCs w:val="24"/>
        </w:rPr>
        <w:t>39． 向我国银行境外分行支付来源于境内的利息免于扣缴所得税</w:t>
      </w:r>
      <w:r>
        <w:rPr>
          <w:rFonts w:ascii="Times New Roman" w:hAnsi="Times New Roman" w:eastAsia="Times New Roman" w:cs="Times New Roman"/>
          <w:sz w:val="24"/>
          <w:szCs w:val="24"/>
        </w:rPr>
        <w:t>.......</w:t>
      </w:r>
      <w:r>
        <w:rPr>
          <w:rFonts w:ascii="黑体" w:hAnsi="黑体" w:eastAsia="黑体" w:cs="黑体"/>
          <w:sz w:val="24"/>
          <w:szCs w:val="24"/>
        </w:rPr>
        <w:t>102</w:t>
      </w:r>
    </w:p>
    <w:p w14:paraId="36828F87">
      <w:pPr>
        <w:pageBreakBefore w:val="0"/>
        <w:widowControl/>
        <w:numPr>
          <w:ilvl w:val="0"/>
          <w:numId w:val="1"/>
        </w:numPr>
        <w:kinsoku/>
        <w:wordWrap/>
        <w:overflowPunct/>
        <w:topLinePunct w:val="0"/>
        <w:autoSpaceDE/>
        <w:autoSpaceDN/>
        <w:bidi w:val="0"/>
        <w:adjustRightInd/>
        <w:snapToGrid/>
        <w:spacing w:before="0" w:beforeLines="50" w:after="120" w:line="360" w:lineRule="auto"/>
        <w:ind w:right="0" w:hanging="600"/>
        <w:textAlignment w:val="auto"/>
        <w:rPr>
          <w:sz w:val="24"/>
          <w:szCs w:val="24"/>
        </w:rPr>
      </w:pPr>
      <w:r>
        <w:rPr>
          <w:rFonts w:ascii="黑体" w:hAnsi="黑体" w:eastAsia="黑体" w:cs="黑体"/>
          <w:sz w:val="24"/>
          <w:szCs w:val="24"/>
        </w:rPr>
        <w:t>税收协定</w:t>
      </w:r>
      <w:r>
        <w:rPr>
          <w:rFonts w:ascii="Times New Roman" w:hAnsi="Times New Roman" w:eastAsia="Times New Roman" w:cs="Times New Roman"/>
          <w:sz w:val="24"/>
          <w:szCs w:val="24"/>
        </w:rPr>
        <w:t>...................................................................................................................</w:t>
      </w:r>
      <w:r>
        <w:rPr>
          <w:rFonts w:ascii="黑体" w:hAnsi="黑体" w:eastAsia="黑体" w:cs="黑体"/>
          <w:sz w:val="24"/>
          <w:szCs w:val="24"/>
        </w:rPr>
        <w:t>106</w:t>
      </w:r>
    </w:p>
    <w:tbl>
      <w:tblPr>
        <w:tblStyle w:val="16"/>
        <w:tblW w:w="7658" w:type="dxa"/>
        <w:tblInd w:w="1188" w:type="dxa"/>
        <w:tblLayout w:type="autofit"/>
        <w:tblCellMar>
          <w:top w:w="3" w:type="dxa"/>
          <w:left w:w="0" w:type="dxa"/>
          <w:bottom w:w="0" w:type="dxa"/>
          <w:right w:w="0" w:type="dxa"/>
        </w:tblCellMar>
      </w:tblPr>
      <w:tblGrid>
        <w:gridCol w:w="600"/>
        <w:gridCol w:w="7058"/>
      </w:tblGrid>
      <w:tr w14:paraId="0B0D667A">
        <w:tblPrEx>
          <w:tblCellMar>
            <w:top w:w="3" w:type="dxa"/>
            <w:left w:w="0" w:type="dxa"/>
            <w:bottom w:w="0" w:type="dxa"/>
            <w:right w:w="0" w:type="dxa"/>
          </w:tblCellMar>
        </w:tblPrEx>
        <w:trPr>
          <w:trHeight w:val="394" w:hRule="atLeast"/>
        </w:trPr>
        <w:tc>
          <w:tcPr>
            <w:tcW w:w="600" w:type="dxa"/>
            <w:tcBorders>
              <w:top w:val="nil"/>
              <w:left w:val="nil"/>
              <w:bottom w:val="nil"/>
              <w:right w:val="nil"/>
            </w:tcBorders>
          </w:tcPr>
          <w:p w14:paraId="49C9003D">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40．</w:t>
            </w:r>
          </w:p>
        </w:tc>
        <w:tc>
          <w:tcPr>
            <w:tcW w:w="7058" w:type="dxa"/>
            <w:tcBorders>
              <w:top w:val="nil"/>
              <w:left w:val="nil"/>
              <w:bottom w:val="nil"/>
              <w:right w:val="nil"/>
            </w:tcBorders>
          </w:tcPr>
          <w:p w14:paraId="3F1B07F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居民</w:t>
            </w:r>
            <w:r>
              <w:rPr>
                <w:rFonts w:ascii="Times New Roman" w:hAnsi="Times New Roman" w:eastAsia="Times New Roman" w:cs="Times New Roman"/>
                <w:sz w:val="24"/>
                <w:szCs w:val="24"/>
              </w:rPr>
              <w:t>.......................................................................................................</w:t>
            </w:r>
            <w:r>
              <w:rPr>
                <w:rFonts w:ascii="黑体" w:hAnsi="黑体" w:eastAsia="黑体" w:cs="黑体"/>
                <w:sz w:val="24"/>
                <w:szCs w:val="24"/>
              </w:rPr>
              <w:t>114</w:t>
            </w:r>
          </w:p>
        </w:tc>
      </w:tr>
      <w:tr w14:paraId="331F90C6">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1C20FE56">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41．</w:t>
            </w:r>
          </w:p>
        </w:tc>
        <w:tc>
          <w:tcPr>
            <w:tcW w:w="7058" w:type="dxa"/>
            <w:tcBorders>
              <w:top w:val="nil"/>
              <w:left w:val="nil"/>
              <w:bottom w:val="nil"/>
              <w:right w:val="nil"/>
            </w:tcBorders>
            <w:vAlign w:val="center"/>
          </w:tcPr>
          <w:p w14:paraId="38C9DC9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常设机构</w:t>
            </w:r>
            <w:r>
              <w:rPr>
                <w:rFonts w:ascii="Times New Roman" w:hAnsi="Times New Roman" w:eastAsia="Times New Roman" w:cs="Times New Roman"/>
                <w:sz w:val="24"/>
                <w:szCs w:val="24"/>
              </w:rPr>
              <w:t>...............................................................................................</w:t>
            </w:r>
            <w:r>
              <w:rPr>
                <w:rFonts w:ascii="黑体" w:hAnsi="黑体" w:eastAsia="黑体" w:cs="黑体"/>
                <w:sz w:val="24"/>
                <w:szCs w:val="24"/>
              </w:rPr>
              <w:t>118</w:t>
            </w:r>
          </w:p>
        </w:tc>
      </w:tr>
      <w:tr w14:paraId="5AADDA2D">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5D01DD8F">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42．</w:t>
            </w:r>
          </w:p>
        </w:tc>
        <w:tc>
          <w:tcPr>
            <w:tcW w:w="7058" w:type="dxa"/>
            <w:tcBorders>
              <w:top w:val="nil"/>
              <w:left w:val="nil"/>
              <w:bottom w:val="nil"/>
              <w:right w:val="nil"/>
            </w:tcBorders>
            <w:vAlign w:val="center"/>
          </w:tcPr>
          <w:p w14:paraId="2B9DAAC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营业利润</w:t>
            </w:r>
            <w:r>
              <w:rPr>
                <w:rFonts w:ascii="Times New Roman" w:hAnsi="Times New Roman" w:eastAsia="Times New Roman" w:cs="Times New Roman"/>
                <w:sz w:val="24"/>
                <w:szCs w:val="24"/>
              </w:rPr>
              <w:t>...............................................................................................</w:t>
            </w:r>
            <w:r>
              <w:rPr>
                <w:rFonts w:ascii="黑体" w:hAnsi="黑体" w:eastAsia="黑体" w:cs="黑体"/>
                <w:sz w:val="24"/>
                <w:szCs w:val="24"/>
              </w:rPr>
              <w:t>125</w:t>
            </w:r>
          </w:p>
        </w:tc>
      </w:tr>
      <w:tr w14:paraId="0B7CB6A8">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5A97E589">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43．</w:t>
            </w:r>
          </w:p>
        </w:tc>
        <w:tc>
          <w:tcPr>
            <w:tcW w:w="7058" w:type="dxa"/>
            <w:tcBorders>
              <w:top w:val="nil"/>
              <w:left w:val="nil"/>
              <w:bottom w:val="nil"/>
              <w:right w:val="nil"/>
            </w:tcBorders>
            <w:vAlign w:val="center"/>
          </w:tcPr>
          <w:p w14:paraId="104D95E9">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国际运输</w:t>
            </w:r>
            <w:r>
              <w:rPr>
                <w:rFonts w:ascii="Times New Roman" w:hAnsi="Times New Roman" w:eastAsia="Times New Roman" w:cs="Times New Roman"/>
                <w:sz w:val="24"/>
                <w:szCs w:val="24"/>
              </w:rPr>
              <w:t>...............................................................................................</w:t>
            </w:r>
            <w:r>
              <w:rPr>
                <w:rFonts w:ascii="黑体" w:hAnsi="黑体" w:eastAsia="黑体" w:cs="黑体"/>
                <w:sz w:val="24"/>
                <w:szCs w:val="24"/>
              </w:rPr>
              <w:t>128</w:t>
            </w:r>
          </w:p>
        </w:tc>
      </w:tr>
      <w:tr w14:paraId="0ACAC84C">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A78088C">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44．</w:t>
            </w:r>
          </w:p>
        </w:tc>
        <w:tc>
          <w:tcPr>
            <w:tcW w:w="7058" w:type="dxa"/>
            <w:tcBorders>
              <w:top w:val="nil"/>
              <w:left w:val="nil"/>
              <w:bottom w:val="nil"/>
              <w:right w:val="nil"/>
            </w:tcBorders>
            <w:vAlign w:val="center"/>
          </w:tcPr>
          <w:p w14:paraId="79ECC19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股息优惠税率</w:t>
            </w:r>
            <w:r>
              <w:rPr>
                <w:rFonts w:ascii="Times New Roman" w:hAnsi="Times New Roman" w:eastAsia="Times New Roman" w:cs="Times New Roman"/>
                <w:sz w:val="24"/>
                <w:szCs w:val="24"/>
              </w:rPr>
              <w:t>.......................................................................................</w:t>
            </w:r>
            <w:r>
              <w:rPr>
                <w:rFonts w:ascii="黑体" w:hAnsi="黑体" w:eastAsia="黑体" w:cs="黑体"/>
                <w:sz w:val="24"/>
                <w:szCs w:val="24"/>
              </w:rPr>
              <w:t>131</w:t>
            </w:r>
          </w:p>
        </w:tc>
      </w:tr>
      <w:tr w14:paraId="3F837AB6">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2072BF6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45．</w:t>
            </w:r>
          </w:p>
        </w:tc>
        <w:tc>
          <w:tcPr>
            <w:tcW w:w="7058" w:type="dxa"/>
            <w:tcBorders>
              <w:top w:val="nil"/>
              <w:left w:val="nil"/>
              <w:bottom w:val="nil"/>
              <w:right w:val="nil"/>
            </w:tcBorders>
            <w:vAlign w:val="center"/>
          </w:tcPr>
          <w:p w14:paraId="6D250025">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股息免税</w:t>
            </w:r>
            <w:r>
              <w:rPr>
                <w:rFonts w:ascii="Times New Roman" w:hAnsi="Times New Roman" w:eastAsia="Times New Roman" w:cs="Times New Roman"/>
                <w:sz w:val="24"/>
                <w:szCs w:val="24"/>
              </w:rPr>
              <w:t>...............................................................................................</w:t>
            </w:r>
            <w:r>
              <w:rPr>
                <w:rFonts w:ascii="黑体" w:hAnsi="黑体" w:eastAsia="黑体" w:cs="黑体"/>
                <w:sz w:val="24"/>
                <w:szCs w:val="24"/>
              </w:rPr>
              <w:t>142</w:t>
            </w:r>
          </w:p>
        </w:tc>
      </w:tr>
      <w:tr w14:paraId="32BE79E4">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320767EB">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46．</w:t>
            </w:r>
          </w:p>
        </w:tc>
        <w:tc>
          <w:tcPr>
            <w:tcW w:w="7058" w:type="dxa"/>
            <w:tcBorders>
              <w:top w:val="nil"/>
              <w:left w:val="nil"/>
              <w:bottom w:val="nil"/>
              <w:right w:val="nil"/>
            </w:tcBorders>
            <w:vAlign w:val="center"/>
          </w:tcPr>
          <w:p w14:paraId="612A670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利息优惠税率</w:t>
            </w:r>
            <w:r>
              <w:rPr>
                <w:rFonts w:ascii="Times New Roman" w:hAnsi="Times New Roman" w:eastAsia="Times New Roman" w:cs="Times New Roman"/>
                <w:sz w:val="24"/>
                <w:szCs w:val="24"/>
              </w:rPr>
              <w:t>.......................................................................................</w:t>
            </w:r>
            <w:r>
              <w:rPr>
                <w:rFonts w:ascii="黑体" w:hAnsi="黑体" w:eastAsia="黑体" w:cs="黑体"/>
                <w:sz w:val="24"/>
                <w:szCs w:val="24"/>
              </w:rPr>
              <w:t>146</w:t>
            </w:r>
          </w:p>
        </w:tc>
      </w:tr>
      <w:tr w14:paraId="69EF5B5B">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5056E23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47．</w:t>
            </w:r>
          </w:p>
        </w:tc>
        <w:tc>
          <w:tcPr>
            <w:tcW w:w="7058" w:type="dxa"/>
            <w:tcBorders>
              <w:top w:val="nil"/>
              <w:left w:val="nil"/>
              <w:bottom w:val="nil"/>
              <w:right w:val="nil"/>
            </w:tcBorders>
            <w:vAlign w:val="center"/>
          </w:tcPr>
          <w:p w14:paraId="30312F46">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利息免税</w:t>
            </w:r>
            <w:r>
              <w:rPr>
                <w:rFonts w:ascii="Times New Roman" w:hAnsi="Times New Roman" w:eastAsia="Times New Roman" w:cs="Times New Roman"/>
                <w:sz w:val="24"/>
                <w:szCs w:val="24"/>
              </w:rPr>
              <w:t>...............................................................................................</w:t>
            </w:r>
            <w:r>
              <w:rPr>
                <w:rFonts w:ascii="黑体" w:hAnsi="黑体" w:eastAsia="黑体" w:cs="黑体"/>
                <w:sz w:val="24"/>
                <w:szCs w:val="24"/>
              </w:rPr>
              <w:t>165</w:t>
            </w:r>
          </w:p>
        </w:tc>
      </w:tr>
      <w:tr w14:paraId="356CDE99">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1E90A47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48．</w:t>
            </w:r>
          </w:p>
        </w:tc>
        <w:tc>
          <w:tcPr>
            <w:tcW w:w="7058" w:type="dxa"/>
            <w:tcBorders>
              <w:top w:val="nil"/>
              <w:left w:val="nil"/>
              <w:bottom w:val="nil"/>
              <w:right w:val="nil"/>
            </w:tcBorders>
            <w:vAlign w:val="center"/>
          </w:tcPr>
          <w:p w14:paraId="2E029DCF">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特许权使用费优惠税率</w:t>
            </w:r>
            <w:r>
              <w:rPr>
                <w:rFonts w:ascii="Times New Roman" w:hAnsi="Times New Roman" w:eastAsia="Times New Roman" w:cs="Times New Roman"/>
                <w:sz w:val="24"/>
                <w:szCs w:val="24"/>
              </w:rPr>
              <w:t>.......................................................................</w:t>
            </w:r>
            <w:r>
              <w:rPr>
                <w:rFonts w:ascii="黑体" w:hAnsi="黑体" w:eastAsia="黑体" w:cs="黑体"/>
                <w:sz w:val="24"/>
                <w:szCs w:val="24"/>
              </w:rPr>
              <w:t>171</w:t>
            </w:r>
          </w:p>
        </w:tc>
      </w:tr>
      <w:tr w14:paraId="0F441A40">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2CA4699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49．</w:t>
            </w:r>
          </w:p>
        </w:tc>
        <w:tc>
          <w:tcPr>
            <w:tcW w:w="7058" w:type="dxa"/>
            <w:tcBorders>
              <w:top w:val="nil"/>
              <w:left w:val="nil"/>
              <w:bottom w:val="nil"/>
              <w:right w:val="nil"/>
            </w:tcBorders>
            <w:vAlign w:val="center"/>
          </w:tcPr>
          <w:p w14:paraId="3A74008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技术服务费</w:t>
            </w:r>
            <w:r>
              <w:rPr>
                <w:rFonts w:ascii="Times New Roman" w:hAnsi="Times New Roman" w:eastAsia="Times New Roman" w:cs="Times New Roman"/>
                <w:sz w:val="24"/>
                <w:szCs w:val="24"/>
              </w:rPr>
              <w:t>...........................................................................................</w:t>
            </w:r>
            <w:r>
              <w:rPr>
                <w:rFonts w:ascii="黑体" w:hAnsi="黑体" w:eastAsia="黑体" w:cs="黑体"/>
                <w:sz w:val="24"/>
                <w:szCs w:val="24"/>
              </w:rPr>
              <w:t>187</w:t>
            </w:r>
          </w:p>
        </w:tc>
      </w:tr>
      <w:tr w14:paraId="50F93DC3">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2AFC45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50．</w:t>
            </w:r>
          </w:p>
        </w:tc>
        <w:tc>
          <w:tcPr>
            <w:tcW w:w="7058" w:type="dxa"/>
            <w:tcBorders>
              <w:top w:val="nil"/>
              <w:left w:val="nil"/>
              <w:bottom w:val="nil"/>
              <w:right w:val="nil"/>
            </w:tcBorders>
            <w:vAlign w:val="center"/>
          </w:tcPr>
          <w:p w14:paraId="6C0D300C">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转让不动产</w:t>
            </w:r>
            <w:r>
              <w:rPr>
                <w:rFonts w:ascii="Times New Roman" w:hAnsi="Times New Roman" w:eastAsia="Times New Roman" w:cs="Times New Roman"/>
                <w:sz w:val="24"/>
                <w:szCs w:val="24"/>
              </w:rPr>
              <w:t>...........................................................................................</w:t>
            </w:r>
            <w:r>
              <w:rPr>
                <w:rFonts w:ascii="黑体" w:hAnsi="黑体" w:eastAsia="黑体" w:cs="黑体"/>
                <w:sz w:val="24"/>
                <w:szCs w:val="24"/>
              </w:rPr>
              <w:t>189</w:t>
            </w:r>
          </w:p>
        </w:tc>
      </w:tr>
      <w:tr w14:paraId="7017578C">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04C32FF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51．</w:t>
            </w:r>
          </w:p>
        </w:tc>
        <w:tc>
          <w:tcPr>
            <w:tcW w:w="7058" w:type="dxa"/>
            <w:tcBorders>
              <w:top w:val="nil"/>
              <w:left w:val="nil"/>
              <w:bottom w:val="nil"/>
              <w:right w:val="nil"/>
            </w:tcBorders>
            <w:vAlign w:val="center"/>
          </w:tcPr>
          <w:p w14:paraId="4F14E80F">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转让常设机构营业财产</w:t>
            </w:r>
            <w:r>
              <w:rPr>
                <w:rFonts w:ascii="Times New Roman" w:hAnsi="Times New Roman" w:eastAsia="Times New Roman" w:cs="Times New Roman"/>
                <w:sz w:val="24"/>
                <w:szCs w:val="24"/>
              </w:rPr>
              <w:t>.......................................................................</w:t>
            </w:r>
            <w:r>
              <w:rPr>
                <w:rFonts w:ascii="黑体" w:hAnsi="黑体" w:eastAsia="黑体" w:cs="黑体"/>
                <w:sz w:val="24"/>
                <w:szCs w:val="24"/>
              </w:rPr>
              <w:t>192</w:t>
            </w:r>
          </w:p>
        </w:tc>
      </w:tr>
      <w:tr w14:paraId="45E137B0">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A86765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52．</w:t>
            </w:r>
          </w:p>
        </w:tc>
        <w:tc>
          <w:tcPr>
            <w:tcW w:w="7058" w:type="dxa"/>
            <w:tcBorders>
              <w:top w:val="nil"/>
              <w:left w:val="nil"/>
              <w:bottom w:val="nil"/>
              <w:right w:val="nil"/>
            </w:tcBorders>
            <w:vAlign w:val="center"/>
          </w:tcPr>
          <w:p w14:paraId="2377CC3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转让运输工具</w:t>
            </w:r>
            <w:r>
              <w:rPr>
                <w:rFonts w:ascii="Times New Roman" w:hAnsi="Times New Roman" w:eastAsia="Times New Roman" w:cs="Times New Roman"/>
                <w:sz w:val="24"/>
                <w:szCs w:val="24"/>
              </w:rPr>
              <w:t>.......................................................................................</w:t>
            </w:r>
            <w:r>
              <w:rPr>
                <w:rFonts w:ascii="黑体" w:hAnsi="黑体" w:eastAsia="黑体" w:cs="黑体"/>
                <w:sz w:val="24"/>
                <w:szCs w:val="24"/>
              </w:rPr>
              <w:t>193</w:t>
            </w:r>
          </w:p>
        </w:tc>
      </w:tr>
      <w:tr w14:paraId="20101465">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6C222424">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53．</w:t>
            </w:r>
          </w:p>
        </w:tc>
        <w:tc>
          <w:tcPr>
            <w:tcW w:w="7058" w:type="dxa"/>
            <w:tcBorders>
              <w:top w:val="nil"/>
              <w:left w:val="nil"/>
              <w:bottom w:val="nil"/>
              <w:right w:val="nil"/>
            </w:tcBorders>
            <w:vAlign w:val="center"/>
          </w:tcPr>
          <w:p w14:paraId="74D164AC">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转让主要由不动产组成的公司股权</w:t>
            </w:r>
            <w:r>
              <w:rPr>
                <w:rFonts w:ascii="Times New Roman" w:hAnsi="Times New Roman" w:eastAsia="Times New Roman" w:cs="Times New Roman"/>
                <w:sz w:val="24"/>
                <w:szCs w:val="24"/>
              </w:rPr>
              <w:t>...................................................</w:t>
            </w:r>
            <w:r>
              <w:rPr>
                <w:rFonts w:ascii="黑体" w:hAnsi="黑体" w:eastAsia="黑体" w:cs="黑体"/>
                <w:sz w:val="24"/>
                <w:szCs w:val="24"/>
              </w:rPr>
              <w:t>195</w:t>
            </w:r>
          </w:p>
        </w:tc>
      </w:tr>
      <w:tr w14:paraId="23A359E6">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23EB2E8D">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54．</w:t>
            </w:r>
          </w:p>
        </w:tc>
        <w:tc>
          <w:tcPr>
            <w:tcW w:w="7058" w:type="dxa"/>
            <w:tcBorders>
              <w:top w:val="nil"/>
              <w:left w:val="nil"/>
              <w:bottom w:val="nil"/>
              <w:right w:val="nil"/>
            </w:tcBorders>
            <w:vAlign w:val="center"/>
          </w:tcPr>
          <w:p w14:paraId="1065921F">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转让公司股权（主要由不动产构成的股权除外）</w:t>
            </w:r>
            <w:r>
              <w:rPr>
                <w:rFonts w:ascii="Times New Roman" w:hAnsi="Times New Roman" w:eastAsia="Times New Roman" w:cs="Times New Roman"/>
                <w:sz w:val="24"/>
                <w:szCs w:val="24"/>
              </w:rPr>
              <w:t>...........................</w:t>
            </w:r>
            <w:r>
              <w:rPr>
                <w:rFonts w:ascii="黑体" w:hAnsi="黑体" w:eastAsia="黑体" w:cs="黑体"/>
                <w:sz w:val="24"/>
                <w:szCs w:val="24"/>
              </w:rPr>
              <w:t>198</w:t>
            </w:r>
          </w:p>
        </w:tc>
      </w:tr>
      <w:tr w14:paraId="661BD95D">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CBC8D98">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55．</w:t>
            </w:r>
          </w:p>
        </w:tc>
        <w:tc>
          <w:tcPr>
            <w:tcW w:w="7058" w:type="dxa"/>
            <w:tcBorders>
              <w:top w:val="nil"/>
              <w:left w:val="nil"/>
              <w:bottom w:val="nil"/>
              <w:right w:val="nil"/>
            </w:tcBorders>
            <w:vAlign w:val="center"/>
          </w:tcPr>
          <w:p w14:paraId="7890CD2B">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转让其他财产</w:t>
            </w:r>
            <w:r>
              <w:rPr>
                <w:rFonts w:ascii="Times New Roman" w:hAnsi="Times New Roman" w:eastAsia="Times New Roman" w:cs="Times New Roman"/>
                <w:sz w:val="24"/>
                <w:szCs w:val="24"/>
              </w:rPr>
              <w:t>.......................................................................................</w:t>
            </w:r>
            <w:r>
              <w:rPr>
                <w:rFonts w:ascii="黑体" w:hAnsi="黑体" w:eastAsia="黑体" w:cs="黑体"/>
                <w:sz w:val="24"/>
                <w:szCs w:val="24"/>
              </w:rPr>
              <w:t>201</w:t>
            </w:r>
          </w:p>
        </w:tc>
      </w:tr>
      <w:tr w14:paraId="702E7E41">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556EB09B">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56．</w:t>
            </w:r>
          </w:p>
        </w:tc>
        <w:tc>
          <w:tcPr>
            <w:tcW w:w="7058" w:type="dxa"/>
            <w:tcBorders>
              <w:top w:val="nil"/>
              <w:left w:val="nil"/>
              <w:bottom w:val="nil"/>
              <w:right w:val="nil"/>
            </w:tcBorders>
            <w:vAlign w:val="center"/>
          </w:tcPr>
          <w:p w14:paraId="127A12C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受雇所得</w:t>
            </w:r>
            <w:r>
              <w:rPr>
                <w:rFonts w:ascii="Times New Roman" w:hAnsi="Times New Roman" w:eastAsia="Times New Roman" w:cs="Times New Roman"/>
                <w:sz w:val="24"/>
                <w:szCs w:val="24"/>
              </w:rPr>
              <w:t>...............................................................................................</w:t>
            </w:r>
            <w:r>
              <w:rPr>
                <w:rFonts w:ascii="黑体" w:hAnsi="黑体" w:eastAsia="黑体" w:cs="黑体"/>
                <w:sz w:val="24"/>
                <w:szCs w:val="24"/>
              </w:rPr>
              <w:t>202</w:t>
            </w:r>
          </w:p>
        </w:tc>
      </w:tr>
      <w:tr w14:paraId="01E108AE">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2AE8564">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57．</w:t>
            </w:r>
          </w:p>
        </w:tc>
        <w:tc>
          <w:tcPr>
            <w:tcW w:w="7058" w:type="dxa"/>
            <w:tcBorders>
              <w:top w:val="nil"/>
              <w:left w:val="nil"/>
              <w:bottom w:val="nil"/>
              <w:right w:val="nil"/>
            </w:tcBorders>
            <w:vAlign w:val="center"/>
          </w:tcPr>
          <w:p w14:paraId="3C4017E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董事费</w:t>
            </w:r>
            <w:r>
              <w:rPr>
                <w:rFonts w:ascii="Times New Roman" w:hAnsi="Times New Roman" w:eastAsia="Times New Roman" w:cs="Times New Roman"/>
                <w:sz w:val="24"/>
                <w:szCs w:val="24"/>
              </w:rPr>
              <w:t>...................................................................................................</w:t>
            </w:r>
            <w:r>
              <w:rPr>
                <w:rFonts w:ascii="黑体" w:hAnsi="黑体" w:eastAsia="黑体" w:cs="黑体"/>
                <w:sz w:val="24"/>
                <w:szCs w:val="24"/>
              </w:rPr>
              <w:t>205</w:t>
            </w:r>
          </w:p>
        </w:tc>
      </w:tr>
      <w:tr w14:paraId="5B2B0D88">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3116AAF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58．</w:t>
            </w:r>
          </w:p>
        </w:tc>
        <w:tc>
          <w:tcPr>
            <w:tcW w:w="7058" w:type="dxa"/>
            <w:tcBorders>
              <w:top w:val="nil"/>
              <w:left w:val="nil"/>
              <w:bottom w:val="nil"/>
              <w:right w:val="nil"/>
            </w:tcBorders>
            <w:vAlign w:val="center"/>
          </w:tcPr>
          <w:p w14:paraId="4DA8AE14">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艺术家和运动员</w:t>
            </w:r>
            <w:r>
              <w:rPr>
                <w:rFonts w:ascii="Times New Roman" w:hAnsi="Times New Roman" w:eastAsia="Times New Roman" w:cs="Times New Roman"/>
                <w:sz w:val="24"/>
                <w:szCs w:val="24"/>
              </w:rPr>
              <w:t>...................................................................................</w:t>
            </w:r>
            <w:r>
              <w:rPr>
                <w:rFonts w:ascii="黑体" w:hAnsi="黑体" w:eastAsia="黑体" w:cs="黑体"/>
                <w:sz w:val="24"/>
                <w:szCs w:val="24"/>
              </w:rPr>
              <w:t>207</w:t>
            </w:r>
          </w:p>
        </w:tc>
      </w:tr>
      <w:tr w14:paraId="33D00ADF">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1DB2F33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59．</w:t>
            </w:r>
          </w:p>
        </w:tc>
        <w:tc>
          <w:tcPr>
            <w:tcW w:w="7058" w:type="dxa"/>
            <w:tcBorders>
              <w:top w:val="nil"/>
              <w:left w:val="nil"/>
              <w:bottom w:val="nil"/>
              <w:right w:val="nil"/>
            </w:tcBorders>
            <w:vAlign w:val="center"/>
          </w:tcPr>
          <w:p w14:paraId="7528A85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退休金</w:t>
            </w:r>
            <w:r>
              <w:rPr>
                <w:rFonts w:ascii="Times New Roman" w:hAnsi="Times New Roman" w:eastAsia="Times New Roman" w:cs="Times New Roman"/>
                <w:sz w:val="24"/>
                <w:szCs w:val="24"/>
              </w:rPr>
              <w:t>...................................................................................................</w:t>
            </w:r>
            <w:r>
              <w:rPr>
                <w:rFonts w:ascii="黑体" w:hAnsi="黑体" w:eastAsia="黑体" w:cs="黑体"/>
                <w:sz w:val="24"/>
                <w:szCs w:val="24"/>
              </w:rPr>
              <w:t>210</w:t>
            </w:r>
          </w:p>
        </w:tc>
      </w:tr>
      <w:tr w14:paraId="41E71888">
        <w:tblPrEx>
          <w:tblCellMar>
            <w:top w:w="3" w:type="dxa"/>
            <w:left w:w="0" w:type="dxa"/>
            <w:bottom w:w="0" w:type="dxa"/>
            <w:right w:w="0" w:type="dxa"/>
          </w:tblCellMar>
        </w:tblPrEx>
        <w:trPr>
          <w:trHeight w:val="520" w:hRule="atLeast"/>
        </w:trPr>
        <w:tc>
          <w:tcPr>
            <w:tcW w:w="600" w:type="dxa"/>
            <w:tcBorders>
              <w:top w:val="nil"/>
              <w:left w:val="nil"/>
              <w:bottom w:val="nil"/>
              <w:right w:val="nil"/>
            </w:tcBorders>
            <w:vAlign w:val="center"/>
          </w:tcPr>
          <w:p w14:paraId="4F3DD61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60．</w:t>
            </w:r>
          </w:p>
        </w:tc>
        <w:tc>
          <w:tcPr>
            <w:tcW w:w="7058" w:type="dxa"/>
            <w:tcBorders>
              <w:top w:val="nil"/>
              <w:left w:val="nil"/>
              <w:bottom w:val="nil"/>
              <w:right w:val="nil"/>
            </w:tcBorders>
            <w:vAlign w:val="center"/>
          </w:tcPr>
          <w:p w14:paraId="124A27D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教师、研究人员</w:t>
            </w:r>
            <w:r>
              <w:rPr>
                <w:rFonts w:ascii="Times New Roman" w:hAnsi="Times New Roman" w:eastAsia="Times New Roman" w:cs="Times New Roman"/>
                <w:sz w:val="24"/>
                <w:szCs w:val="24"/>
              </w:rPr>
              <w:t>...................................................................................</w:t>
            </w:r>
            <w:r>
              <w:rPr>
                <w:rFonts w:ascii="黑体" w:hAnsi="黑体" w:eastAsia="黑体" w:cs="黑体"/>
                <w:sz w:val="24"/>
                <w:szCs w:val="24"/>
              </w:rPr>
              <w:t>212</w:t>
            </w:r>
          </w:p>
        </w:tc>
      </w:tr>
      <w:tr w14:paraId="17E439C9">
        <w:tblPrEx>
          <w:tblCellMar>
            <w:top w:w="3" w:type="dxa"/>
            <w:left w:w="0" w:type="dxa"/>
            <w:bottom w:w="0" w:type="dxa"/>
            <w:right w:w="0" w:type="dxa"/>
          </w:tblCellMar>
        </w:tblPrEx>
        <w:trPr>
          <w:trHeight w:val="393" w:hRule="atLeast"/>
        </w:trPr>
        <w:tc>
          <w:tcPr>
            <w:tcW w:w="600" w:type="dxa"/>
            <w:tcBorders>
              <w:top w:val="nil"/>
              <w:left w:val="nil"/>
              <w:bottom w:val="nil"/>
              <w:right w:val="nil"/>
            </w:tcBorders>
            <w:vAlign w:val="bottom"/>
          </w:tcPr>
          <w:p w14:paraId="59A4E070">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61．</w:t>
            </w:r>
          </w:p>
        </w:tc>
        <w:tc>
          <w:tcPr>
            <w:tcW w:w="7058" w:type="dxa"/>
            <w:tcBorders>
              <w:top w:val="nil"/>
              <w:left w:val="nil"/>
              <w:bottom w:val="nil"/>
              <w:right w:val="nil"/>
            </w:tcBorders>
            <w:vAlign w:val="bottom"/>
          </w:tcPr>
          <w:p w14:paraId="25430A05">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黑体" w:hAnsi="黑体" w:eastAsia="黑体" w:cs="黑体"/>
                <w:sz w:val="24"/>
                <w:szCs w:val="24"/>
              </w:rPr>
              <w:t>学生和实习人员</w:t>
            </w:r>
            <w:r>
              <w:rPr>
                <w:rFonts w:ascii="Times New Roman" w:hAnsi="Times New Roman" w:eastAsia="Times New Roman" w:cs="Times New Roman"/>
                <w:sz w:val="24"/>
                <w:szCs w:val="24"/>
              </w:rPr>
              <w:t>...................................................................................</w:t>
            </w:r>
            <w:r>
              <w:rPr>
                <w:rFonts w:ascii="黑体" w:hAnsi="黑体" w:eastAsia="黑体" w:cs="黑体"/>
                <w:sz w:val="24"/>
                <w:szCs w:val="24"/>
              </w:rPr>
              <w:t>214</w:t>
            </w:r>
          </w:p>
        </w:tc>
      </w:tr>
    </w:tbl>
    <w:p w14:paraId="298990F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62． 国籍非歧视</w:t>
      </w:r>
      <w:r>
        <w:rPr>
          <w:rFonts w:ascii="Times New Roman" w:hAnsi="Times New Roman" w:eastAsia="Times New Roman" w:cs="Times New Roman"/>
          <w:sz w:val="24"/>
          <w:szCs w:val="24"/>
        </w:rPr>
        <w:t>...........................................................................................</w:t>
      </w:r>
      <w:r>
        <w:rPr>
          <w:rFonts w:ascii="黑体" w:hAnsi="黑体" w:eastAsia="黑体" w:cs="黑体"/>
          <w:sz w:val="24"/>
          <w:szCs w:val="24"/>
        </w:rPr>
        <w:t>215</w:t>
      </w:r>
    </w:p>
    <w:p w14:paraId="1D8A148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63． 常设机构非歧视</w:t>
      </w:r>
      <w:r>
        <w:rPr>
          <w:rFonts w:ascii="Times New Roman" w:hAnsi="Times New Roman" w:eastAsia="Times New Roman" w:cs="Times New Roman"/>
          <w:sz w:val="24"/>
          <w:szCs w:val="24"/>
        </w:rPr>
        <w:t>...................................................................................</w:t>
      </w:r>
      <w:r>
        <w:rPr>
          <w:rFonts w:ascii="黑体" w:hAnsi="黑体" w:eastAsia="黑体" w:cs="黑体"/>
          <w:sz w:val="24"/>
          <w:szCs w:val="24"/>
        </w:rPr>
        <w:t>217</w:t>
      </w:r>
    </w:p>
    <w:p w14:paraId="5541D0D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64． 扣除非歧视</w:t>
      </w:r>
      <w:r>
        <w:rPr>
          <w:rFonts w:ascii="Times New Roman" w:hAnsi="Times New Roman" w:eastAsia="Times New Roman" w:cs="Times New Roman"/>
          <w:sz w:val="24"/>
          <w:szCs w:val="24"/>
        </w:rPr>
        <w:t>...........................................................................................</w:t>
      </w:r>
      <w:r>
        <w:rPr>
          <w:rFonts w:ascii="黑体" w:hAnsi="黑体" w:eastAsia="黑体" w:cs="黑体"/>
          <w:sz w:val="24"/>
          <w:szCs w:val="24"/>
        </w:rPr>
        <w:t>219</w:t>
      </w:r>
    </w:p>
    <w:p w14:paraId="58F492A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65． 资本非歧视</w:t>
      </w:r>
      <w:r>
        <w:rPr>
          <w:rFonts w:ascii="Times New Roman" w:hAnsi="Times New Roman" w:eastAsia="Times New Roman" w:cs="Times New Roman"/>
          <w:sz w:val="24"/>
          <w:szCs w:val="24"/>
        </w:rPr>
        <w:t>...........................................................................................</w:t>
      </w:r>
      <w:r>
        <w:rPr>
          <w:rFonts w:ascii="黑体" w:hAnsi="黑体" w:eastAsia="黑体" w:cs="黑体"/>
          <w:sz w:val="24"/>
          <w:szCs w:val="24"/>
        </w:rPr>
        <w:t>221</w:t>
      </w:r>
    </w:p>
    <w:p w14:paraId="39AA06E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66． 主要目的测试</w:t>
      </w:r>
      <w:r>
        <w:rPr>
          <w:rFonts w:ascii="Times New Roman" w:hAnsi="Times New Roman" w:eastAsia="Times New Roman" w:cs="Times New Roman"/>
          <w:sz w:val="24"/>
          <w:szCs w:val="24"/>
        </w:rPr>
        <w:t>.......................................................................................</w:t>
      </w:r>
      <w:r>
        <w:rPr>
          <w:rFonts w:ascii="黑体" w:hAnsi="黑体" w:eastAsia="黑体" w:cs="黑体"/>
          <w:sz w:val="24"/>
          <w:szCs w:val="24"/>
        </w:rPr>
        <w:t>223</w:t>
      </w:r>
    </w:p>
    <w:p w14:paraId="4AD697C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67． 饶让抵免</w:t>
      </w:r>
      <w:r>
        <w:rPr>
          <w:rFonts w:ascii="Times New Roman" w:hAnsi="Times New Roman" w:eastAsia="Times New Roman" w:cs="Times New Roman"/>
          <w:sz w:val="24"/>
          <w:szCs w:val="24"/>
        </w:rPr>
        <w:t>...............................................................................................</w:t>
      </w:r>
      <w:r>
        <w:rPr>
          <w:rFonts w:ascii="黑体" w:hAnsi="黑体" w:eastAsia="黑体" w:cs="黑体"/>
          <w:sz w:val="24"/>
          <w:szCs w:val="24"/>
        </w:rPr>
        <w:t>224</w:t>
      </w:r>
    </w:p>
    <w:p w14:paraId="258A071D">
      <w:pPr>
        <w:pageBreakBefore w:val="0"/>
        <w:widowControl/>
        <w:numPr>
          <w:ilvl w:val="0"/>
          <w:numId w:val="1"/>
        </w:numPr>
        <w:kinsoku/>
        <w:wordWrap/>
        <w:overflowPunct/>
        <w:topLinePunct w:val="0"/>
        <w:autoSpaceDE/>
        <w:autoSpaceDN/>
        <w:bidi w:val="0"/>
        <w:adjustRightInd/>
        <w:snapToGrid/>
        <w:spacing w:before="0" w:beforeLines="50" w:after="120" w:line="360" w:lineRule="auto"/>
        <w:ind w:right="0" w:hanging="600"/>
        <w:textAlignment w:val="auto"/>
        <w:rPr>
          <w:sz w:val="24"/>
          <w:szCs w:val="24"/>
        </w:rPr>
      </w:pPr>
      <w:r>
        <w:rPr>
          <w:rFonts w:ascii="黑体" w:hAnsi="黑体" w:eastAsia="黑体" w:cs="黑体"/>
          <w:sz w:val="24"/>
          <w:szCs w:val="24"/>
        </w:rPr>
        <w:t>管理规定</w:t>
      </w:r>
      <w:r>
        <w:rPr>
          <w:rFonts w:ascii="Times New Roman" w:hAnsi="Times New Roman" w:eastAsia="Times New Roman" w:cs="Times New Roman"/>
          <w:sz w:val="24"/>
          <w:szCs w:val="24"/>
        </w:rPr>
        <w:t>...................................................................................................................</w:t>
      </w:r>
      <w:r>
        <w:rPr>
          <w:rFonts w:ascii="黑体" w:hAnsi="黑体" w:eastAsia="黑体" w:cs="黑体"/>
          <w:sz w:val="24"/>
          <w:szCs w:val="24"/>
        </w:rPr>
        <w:t>229 68． 出口退（免）税备案</w:t>
      </w:r>
      <w:r>
        <w:rPr>
          <w:rFonts w:ascii="Times New Roman" w:hAnsi="Times New Roman" w:eastAsia="Times New Roman" w:cs="Times New Roman"/>
          <w:sz w:val="24"/>
          <w:szCs w:val="24"/>
        </w:rPr>
        <w:t>...........................................................................</w:t>
      </w:r>
      <w:r>
        <w:rPr>
          <w:rFonts w:ascii="黑体" w:hAnsi="黑体" w:eastAsia="黑体" w:cs="黑体"/>
          <w:sz w:val="24"/>
          <w:szCs w:val="24"/>
        </w:rPr>
        <w:t>229</w:t>
      </w:r>
    </w:p>
    <w:p w14:paraId="3B3F982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69． 出口退税申报办理</w:t>
      </w:r>
      <w:r>
        <w:rPr>
          <w:rFonts w:ascii="Times New Roman" w:hAnsi="Times New Roman" w:eastAsia="Times New Roman" w:cs="Times New Roman"/>
          <w:sz w:val="24"/>
          <w:szCs w:val="24"/>
        </w:rPr>
        <w:t>...............................................................................</w:t>
      </w:r>
      <w:r>
        <w:rPr>
          <w:rFonts w:ascii="黑体" w:hAnsi="黑体" w:eastAsia="黑体" w:cs="黑体"/>
          <w:sz w:val="24"/>
          <w:szCs w:val="24"/>
        </w:rPr>
        <w:t>230</w:t>
      </w:r>
    </w:p>
    <w:p w14:paraId="11BC3DD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70． 出口退（免）税备案单证管理</w:t>
      </w:r>
      <w:r>
        <w:rPr>
          <w:rFonts w:ascii="Times New Roman" w:hAnsi="Times New Roman" w:eastAsia="Times New Roman" w:cs="Times New Roman"/>
          <w:sz w:val="24"/>
          <w:szCs w:val="24"/>
        </w:rPr>
        <w:t>...........................................................</w:t>
      </w:r>
      <w:r>
        <w:rPr>
          <w:rFonts w:ascii="黑体" w:hAnsi="黑体" w:eastAsia="黑体" w:cs="黑体"/>
          <w:sz w:val="24"/>
          <w:szCs w:val="24"/>
        </w:rPr>
        <w:t>233</w:t>
      </w:r>
    </w:p>
    <w:p w14:paraId="7D9C899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71． 完善出口退（免）税收汇管理</w:t>
      </w:r>
      <w:r>
        <w:rPr>
          <w:rFonts w:ascii="Times New Roman" w:hAnsi="Times New Roman" w:eastAsia="Times New Roman" w:cs="Times New Roman"/>
          <w:sz w:val="24"/>
          <w:szCs w:val="24"/>
        </w:rPr>
        <w:t>...........................................................</w:t>
      </w:r>
      <w:r>
        <w:rPr>
          <w:rFonts w:ascii="黑体" w:hAnsi="黑体" w:eastAsia="黑体" w:cs="黑体"/>
          <w:sz w:val="24"/>
          <w:szCs w:val="24"/>
        </w:rPr>
        <w:t>235</w:t>
      </w:r>
    </w:p>
    <w:p w14:paraId="795739B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72． 非境内注册居民企业税务登记</w:t>
      </w:r>
      <w:r>
        <w:rPr>
          <w:rFonts w:ascii="Times New Roman" w:hAnsi="Times New Roman" w:eastAsia="Times New Roman" w:cs="Times New Roman"/>
          <w:sz w:val="24"/>
          <w:szCs w:val="24"/>
        </w:rPr>
        <w:t>...........................................................</w:t>
      </w:r>
      <w:r>
        <w:rPr>
          <w:rFonts w:ascii="黑体" w:hAnsi="黑体" w:eastAsia="黑体" w:cs="黑体"/>
          <w:sz w:val="24"/>
          <w:szCs w:val="24"/>
        </w:rPr>
        <w:t>236</w:t>
      </w:r>
    </w:p>
    <w:p w14:paraId="224D6BC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73． 非境内注册居民企业税收义务</w:t>
      </w:r>
      <w:r>
        <w:rPr>
          <w:rFonts w:ascii="Times New Roman" w:hAnsi="Times New Roman" w:eastAsia="Times New Roman" w:cs="Times New Roman"/>
          <w:sz w:val="24"/>
          <w:szCs w:val="24"/>
        </w:rPr>
        <w:t>...........................................................</w:t>
      </w:r>
      <w:r>
        <w:rPr>
          <w:rFonts w:ascii="黑体" w:hAnsi="黑体" w:eastAsia="黑体" w:cs="黑体"/>
          <w:sz w:val="24"/>
          <w:szCs w:val="24"/>
        </w:rPr>
        <w:t>238</w:t>
      </w:r>
    </w:p>
    <w:p w14:paraId="0F2BC25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74． 金融账户涉税信息自动交换</w:t>
      </w:r>
      <w:r>
        <w:rPr>
          <w:rFonts w:ascii="Times New Roman" w:hAnsi="Times New Roman" w:eastAsia="Times New Roman" w:cs="Times New Roman"/>
          <w:sz w:val="24"/>
          <w:szCs w:val="24"/>
        </w:rPr>
        <w:t>...............................................................</w:t>
      </w:r>
      <w:r>
        <w:rPr>
          <w:rFonts w:ascii="黑体" w:hAnsi="黑体" w:eastAsia="黑体" w:cs="黑体"/>
          <w:sz w:val="24"/>
          <w:szCs w:val="24"/>
        </w:rPr>
        <w:t>240</w:t>
      </w:r>
    </w:p>
    <w:p w14:paraId="1CCAC39F">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75． 居民企业境外投资信息报告</w:t>
      </w:r>
      <w:r>
        <w:rPr>
          <w:rFonts w:ascii="Times New Roman" w:hAnsi="Times New Roman" w:eastAsia="Times New Roman" w:cs="Times New Roman"/>
          <w:sz w:val="24"/>
          <w:szCs w:val="24"/>
        </w:rPr>
        <w:t>...............................................................</w:t>
      </w:r>
      <w:r>
        <w:rPr>
          <w:rFonts w:ascii="黑体" w:hAnsi="黑体" w:eastAsia="黑体" w:cs="黑体"/>
          <w:sz w:val="24"/>
          <w:szCs w:val="24"/>
        </w:rPr>
        <w:t>243</w:t>
      </w:r>
    </w:p>
    <w:p w14:paraId="29BF5998">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76． 企业境外所得税收抵免办理</w:t>
      </w:r>
      <w:r>
        <w:rPr>
          <w:rFonts w:ascii="Times New Roman" w:hAnsi="Times New Roman" w:eastAsia="Times New Roman" w:cs="Times New Roman"/>
          <w:sz w:val="24"/>
          <w:szCs w:val="24"/>
        </w:rPr>
        <w:t>...............................................................</w:t>
      </w:r>
      <w:r>
        <w:rPr>
          <w:rFonts w:ascii="黑体" w:hAnsi="黑体" w:eastAsia="黑体" w:cs="黑体"/>
          <w:sz w:val="24"/>
          <w:szCs w:val="24"/>
        </w:rPr>
        <w:t>245</w:t>
      </w:r>
    </w:p>
    <w:p w14:paraId="2CDCE3D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77． 境内派出机构代扣代缴</w:t>
      </w:r>
      <w:r>
        <w:rPr>
          <w:rFonts w:ascii="Times New Roman" w:hAnsi="Times New Roman" w:eastAsia="Times New Roman" w:cs="Times New Roman"/>
          <w:sz w:val="24"/>
          <w:szCs w:val="24"/>
        </w:rPr>
        <w:t>.......................................................................</w:t>
      </w:r>
      <w:r>
        <w:rPr>
          <w:rFonts w:ascii="黑体" w:hAnsi="黑体" w:eastAsia="黑体" w:cs="黑体"/>
          <w:sz w:val="24"/>
          <w:szCs w:val="24"/>
        </w:rPr>
        <w:t>251</w:t>
      </w:r>
    </w:p>
    <w:p w14:paraId="311DEE8C">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78． 个人境外所得年度自行申报</w:t>
      </w:r>
      <w:r>
        <w:rPr>
          <w:rFonts w:ascii="Times New Roman" w:hAnsi="Times New Roman" w:eastAsia="Times New Roman" w:cs="Times New Roman"/>
          <w:sz w:val="24"/>
          <w:szCs w:val="24"/>
        </w:rPr>
        <w:t>...............................................................</w:t>
      </w:r>
      <w:r>
        <w:rPr>
          <w:rFonts w:ascii="黑体" w:hAnsi="黑体" w:eastAsia="黑体" w:cs="黑体"/>
          <w:sz w:val="24"/>
          <w:szCs w:val="24"/>
        </w:rPr>
        <w:t>252</w:t>
      </w:r>
    </w:p>
    <w:p w14:paraId="64554E38">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79． 居民个人境外税收抵免</w:t>
      </w:r>
      <w:r>
        <w:rPr>
          <w:rFonts w:ascii="Times New Roman" w:hAnsi="Times New Roman" w:eastAsia="Times New Roman" w:cs="Times New Roman"/>
          <w:sz w:val="24"/>
          <w:szCs w:val="24"/>
        </w:rPr>
        <w:t>.......................................................................</w:t>
      </w:r>
      <w:r>
        <w:rPr>
          <w:rFonts w:ascii="黑体" w:hAnsi="黑体" w:eastAsia="黑体" w:cs="黑体"/>
          <w:sz w:val="24"/>
          <w:szCs w:val="24"/>
        </w:rPr>
        <w:t>256</w:t>
      </w:r>
    </w:p>
    <w:p w14:paraId="37A6A09F">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80． 对外支付扣缴税款</w:t>
      </w:r>
      <w:r>
        <w:rPr>
          <w:rFonts w:ascii="Times New Roman" w:hAnsi="Times New Roman" w:eastAsia="Times New Roman" w:cs="Times New Roman"/>
          <w:sz w:val="24"/>
          <w:szCs w:val="24"/>
        </w:rPr>
        <w:t>...............................................................................</w:t>
      </w:r>
      <w:r>
        <w:rPr>
          <w:rFonts w:ascii="黑体" w:hAnsi="黑体" w:eastAsia="黑体" w:cs="黑体"/>
          <w:sz w:val="24"/>
          <w:szCs w:val="24"/>
        </w:rPr>
        <w:t>262</w:t>
      </w:r>
    </w:p>
    <w:p w14:paraId="0E6CCB48">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81． 境外投资者递延缴纳预提所得税报告</w:t>
      </w:r>
      <w:r>
        <w:rPr>
          <w:rFonts w:ascii="Times New Roman" w:hAnsi="Times New Roman" w:eastAsia="Times New Roman" w:cs="Times New Roman"/>
          <w:sz w:val="24"/>
          <w:szCs w:val="24"/>
        </w:rPr>
        <w:t>...............................................</w:t>
      </w:r>
      <w:r>
        <w:rPr>
          <w:rFonts w:ascii="黑体" w:hAnsi="黑体" w:eastAsia="黑体" w:cs="黑体"/>
          <w:sz w:val="24"/>
          <w:szCs w:val="24"/>
        </w:rPr>
        <w:t>264</w:t>
      </w:r>
    </w:p>
    <w:p w14:paraId="7EBF429F">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82． 转让定价</w:t>
      </w:r>
      <w:r>
        <w:rPr>
          <w:rFonts w:ascii="Times New Roman" w:hAnsi="Times New Roman" w:eastAsia="Times New Roman" w:cs="Times New Roman"/>
          <w:sz w:val="24"/>
          <w:szCs w:val="24"/>
        </w:rPr>
        <w:t>...............................................................................................</w:t>
      </w:r>
      <w:r>
        <w:rPr>
          <w:rFonts w:ascii="黑体" w:hAnsi="黑体" w:eastAsia="黑体" w:cs="黑体"/>
          <w:sz w:val="24"/>
          <w:szCs w:val="24"/>
        </w:rPr>
        <w:t>267</w:t>
      </w:r>
    </w:p>
    <w:p w14:paraId="0A6BDA2E">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83． 成本分摊协议</w:t>
      </w:r>
      <w:r>
        <w:rPr>
          <w:rFonts w:ascii="Times New Roman" w:hAnsi="Times New Roman" w:eastAsia="Times New Roman" w:cs="Times New Roman"/>
          <w:sz w:val="24"/>
          <w:szCs w:val="24"/>
        </w:rPr>
        <w:t>.......................................................................................</w:t>
      </w:r>
      <w:r>
        <w:rPr>
          <w:rFonts w:ascii="黑体" w:hAnsi="黑体" w:eastAsia="黑体" w:cs="黑体"/>
          <w:sz w:val="24"/>
          <w:szCs w:val="24"/>
        </w:rPr>
        <w:t>269</w:t>
      </w:r>
    </w:p>
    <w:p w14:paraId="669DD978">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84． 受控外国企业</w:t>
      </w:r>
      <w:r>
        <w:rPr>
          <w:rFonts w:ascii="Times New Roman" w:hAnsi="Times New Roman" w:eastAsia="Times New Roman" w:cs="Times New Roman"/>
          <w:sz w:val="24"/>
          <w:szCs w:val="24"/>
        </w:rPr>
        <w:t>.......................................................................................</w:t>
      </w:r>
      <w:r>
        <w:rPr>
          <w:rFonts w:ascii="黑体" w:hAnsi="黑体" w:eastAsia="黑体" w:cs="黑体"/>
          <w:sz w:val="24"/>
          <w:szCs w:val="24"/>
        </w:rPr>
        <w:t>271</w:t>
      </w:r>
    </w:p>
    <w:p w14:paraId="50ACCAB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85． 资本弱化</w:t>
      </w:r>
      <w:r>
        <w:rPr>
          <w:rFonts w:ascii="Times New Roman" w:hAnsi="Times New Roman" w:eastAsia="Times New Roman" w:cs="Times New Roman"/>
          <w:sz w:val="24"/>
          <w:szCs w:val="24"/>
        </w:rPr>
        <w:t>...............................................................................................</w:t>
      </w:r>
      <w:r>
        <w:rPr>
          <w:rFonts w:ascii="黑体" w:hAnsi="黑体" w:eastAsia="黑体" w:cs="黑体"/>
          <w:sz w:val="24"/>
          <w:szCs w:val="24"/>
        </w:rPr>
        <w:t>275</w:t>
      </w:r>
    </w:p>
    <w:p w14:paraId="0FEA1E4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86． 一般反避税</w:t>
      </w:r>
      <w:r>
        <w:rPr>
          <w:rFonts w:ascii="Times New Roman" w:hAnsi="Times New Roman" w:eastAsia="Times New Roman" w:cs="Times New Roman"/>
          <w:sz w:val="24"/>
          <w:szCs w:val="24"/>
        </w:rPr>
        <w:t>...........................................................................................</w:t>
      </w:r>
      <w:r>
        <w:rPr>
          <w:rFonts w:ascii="黑体" w:hAnsi="黑体" w:eastAsia="黑体" w:cs="黑体"/>
          <w:sz w:val="24"/>
          <w:szCs w:val="24"/>
        </w:rPr>
        <w:t>277</w:t>
      </w:r>
    </w:p>
    <w:p w14:paraId="239797E7">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87． 关联申报</w:t>
      </w:r>
      <w:r>
        <w:rPr>
          <w:rFonts w:ascii="Times New Roman" w:hAnsi="Times New Roman" w:eastAsia="Times New Roman" w:cs="Times New Roman"/>
          <w:sz w:val="24"/>
          <w:szCs w:val="24"/>
        </w:rPr>
        <w:t>...............................................................................................</w:t>
      </w:r>
      <w:r>
        <w:rPr>
          <w:rFonts w:ascii="黑体" w:hAnsi="黑体" w:eastAsia="黑体" w:cs="黑体"/>
          <w:sz w:val="24"/>
          <w:szCs w:val="24"/>
        </w:rPr>
        <w:t>280</w:t>
      </w:r>
    </w:p>
    <w:p w14:paraId="09AB4F2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88． 国别报告义务</w:t>
      </w:r>
      <w:r>
        <w:rPr>
          <w:rFonts w:ascii="Times New Roman" w:hAnsi="Times New Roman" w:eastAsia="Times New Roman" w:cs="Times New Roman"/>
          <w:sz w:val="24"/>
          <w:szCs w:val="24"/>
        </w:rPr>
        <w:t>.......................................................................................</w:t>
      </w:r>
      <w:r>
        <w:rPr>
          <w:rFonts w:ascii="黑体" w:hAnsi="黑体" w:eastAsia="黑体" w:cs="黑体"/>
          <w:sz w:val="24"/>
          <w:szCs w:val="24"/>
        </w:rPr>
        <w:t>284</w:t>
      </w:r>
    </w:p>
    <w:p w14:paraId="0C08B45C">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89． 主体文档准备</w:t>
      </w:r>
      <w:r>
        <w:rPr>
          <w:rFonts w:ascii="Times New Roman" w:hAnsi="Times New Roman" w:eastAsia="Times New Roman" w:cs="Times New Roman"/>
          <w:sz w:val="24"/>
          <w:szCs w:val="24"/>
        </w:rPr>
        <w:t>.......................................................................................</w:t>
      </w:r>
      <w:r>
        <w:rPr>
          <w:rFonts w:ascii="黑体" w:hAnsi="黑体" w:eastAsia="黑体" w:cs="黑体"/>
          <w:sz w:val="24"/>
          <w:szCs w:val="24"/>
        </w:rPr>
        <w:t>286</w:t>
      </w:r>
    </w:p>
    <w:p w14:paraId="44FBE67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90． 本地文档准备</w:t>
      </w:r>
      <w:r>
        <w:rPr>
          <w:rFonts w:ascii="Times New Roman" w:hAnsi="Times New Roman" w:eastAsia="Times New Roman" w:cs="Times New Roman"/>
          <w:sz w:val="24"/>
          <w:szCs w:val="24"/>
        </w:rPr>
        <w:t>.......................................................................................</w:t>
      </w:r>
      <w:r>
        <w:rPr>
          <w:rFonts w:ascii="黑体" w:hAnsi="黑体" w:eastAsia="黑体" w:cs="黑体"/>
          <w:sz w:val="24"/>
          <w:szCs w:val="24"/>
        </w:rPr>
        <w:t>290</w:t>
      </w:r>
    </w:p>
    <w:p w14:paraId="0EC45FA9">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91． 特殊事项文档准备</w:t>
      </w:r>
      <w:r>
        <w:rPr>
          <w:rFonts w:ascii="Times New Roman" w:hAnsi="Times New Roman" w:eastAsia="Times New Roman" w:cs="Times New Roman"/>
          <w:sz w:val="24"/>
          <w:szCs w:val="24"/>
        </w:rPr>
        <w:t>...............................................................................</w:t>
      </w:r>
      <w:r>
        <w:rPr>
          <w:rFonts w:ascii="黑体" w:hAnsi="黑体" w:eastAsia="黑体" w:cs="黑体"/>
          <w:sz w:val="24"/>
          <w:szCs w:val="24"/>
        </w:rPr>
        <w:t>296</w:t>
      </w:r>
    </w:p>
    <w:p w14:paraId="1E968B5F">
      <w:pPr>
        <w:pageBreakBefore w:val="0"/>
        <w:widowControl/>
        <w:kinsoku/>
        <w:wordWrap/>
        <w:overflowPunct/>
        <w:topLinePunct w:val="0"/>
        <w:autoSpaceDE/>
        <w:autoSpaceDN/>
        <w:bidi w:val="0"/>
        <w:adjustRightInd/>
        <w:snapToGrid/>
        <w:spacing w:before="0" w:beforeLines="50" w:after="120" w:line="360" w:lineRule="auto"/>
        <w:ind w:left="10" w:right="0" w:hanging="10"/>
        <w:textAlignment w:val="auto"/>
        <w:rPr>
          <w:sz w:val="24"/>
          <w:szCs w:val="24"/>
        </w:rPr>
      </w:pPr>
      <w:r>
        <w:rPr>
          <w:rFonts w:ascii="黑体" w:hAnsi="黑体" w:eastAsia="黑体" w:cs="黑体"/>
          <w:sz w:val="24"/>
          <w:szCs w:val="24"/>
        </w:rPr>
        <w:t>四、 服务举措</w:t>
      </w:r>
      <w:r>
        <w:rPr>
          <w:rFonts w:ascii="Times New Roman" w:hAnsi="Times New Roman" w:eastAsia="Times New Roman" w:cs="Times New Roman"/>
          <w:sz w:val="24"/>
          <w:szCs w:val="24"/>
        </w:rPr>
        <w:t>...................................................................................................................</w:t>
      </w:r>
      <w:r>
        <w:rPr>
          <w:rFonts w:ascii="黑体" w:hAnsi="黑体" w:eastAsia="黑体" w:cs="黑体"/>
          <w:sz w:val="24"/>
          <w:szCs w:val="24"/>
        </w:rPr>
        <w:t>300</w:t>
      </w:r>
    </w:p>
    <w:p w14:paraId="106D7F1A">
      <w:pPr>
        <w:pageBreakBefore w:val="0"/>
        <w:widowControl/>
        <w:numPr>
          <w:ilvl w:val="0"/>
          <w:numId w:val="2"/>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“税路通”服务品牌</w:t>
      </w:r>
      <w:r>
        <w:rPr>
          <w:rFonts w:ascii="Times New Roman" w:hAnsi="Times New Roman" w:eastAsia="Times New Roman" w:cs="Times New Roman"/>
          <w:sz w:val="24"/>
          <w:szCs w:val="24"/>
        </w:rPr>
        <w:t>................................................................................</w:t>
      </w:r>
      <w:r>
        <w:rPr>
          <w:rFonts w:ascii="黑体" w:hAnsi="黑体" w:eastAsia="黑体" w:cs="黑体"/>
          <w:sz w:val="24"/>
          <w:szCs w:val="24"/>
        </w:rPr>
        <w:t>300</w:t>
      </w:r>
    </w:p>
    <w:p w14:paraId="53B1B5C7">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92． “税路通·税收服务‘一带一路’”专栏</w:t>
      </w:r>
      <w:r>
        <w:rPr>
          <w:rFonts w:ascii="Times New Roman" w:hAnsi="Times New Roman" w:eastAsia="Times New Roman" w:cs="Times New Roman"/>
          <w:sz w:val="24"/>
          <w:szCs w:val="24"/>
        </w:rPr>
        <w:t>.......................................</w:t>
      </w:r>
      <w:r>
        <w:rPr>
          <w:rFonts w:ascii="黑体" w:hAnsi="黑体" w:eastAsia="黑体" w:cs="黑体"/>
          <w:sz w:val="24"/>
          <w:szCs w:val="24"/>
        </w:rPr>
        <w:t>301</w:t>
      </w:r>
    </w:p>
    <w:p w14:paraId="6397690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93． 国别（地区）投资税收指南</w:t>
      </w:r>
      <w:r>
        <w:rPr>
          <w:rFonts w:ascii="Times New Roman" w:hAnsi="Times New Roman" w:eastAsia="Times New Roman" w:cs="Times New Roman"/>
          <w:sz w:val="24"/>
          <w:szCs w:val="24"/>
        </w:rPr>
        <w:t>...............................................................</w:t>
      </w:r>
      <w:r>
        <w:rPr>
          <w:rFonts w:ascii="黑体" w:hAnsi="黑体" w:eastAsia="黑体" w:cs="黑体"/>
          <w:sz w:val="24"/>
          <w:szCs w:val="24"/>
        </w:rPr>
        <w:t>302</w:t>
      </w:r>
    </w:p>
    <w:p w14:paraId="42A46A2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94． 税收指引</w:t>
      </w:r>
      <w:r>
        <w:rPr>
          <w:rFonts w:ascii="Times New Roman" w:hAnsi="Times New Roman" w:eastAsia="Times New Roman" w:cs="Times New Roman"/>
          <w:sz w:val="24"/>
          <w:szCs w:val="24"/>
        </w:rPr>
        <w:t>...............................................................................................</w:t>
      </w:r>
      <w:r>
        <w:rPr>
          <w:rFonts w:ascii="黑体" w:hAnsi="黑体" w:eastAsia="黑体" w:cs="黑体"/>
          <w:sz w:val="24"/>
          <w:szCs w:val="24"/>
        </w:rPr>
        <w:t>303</w:t>
      </w:r>
    </w:p>
    <w:p w14:paraId="3888969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95． 海外税收案例库</w:t>
      </w:r>
      <w:r>
        <w:rPr>
          <w:rFonts w:ascii="Times New Roman" w:hAnsi="Times New Roman" w:eastAsia="Times New Roman" w:cs="Times New Roman"/>
          <w:sz w:val="24"/>
          <w:szCs w:val="24"/>
        </w:rPr>
        <w:t>...................................................................................</w:t>
      </w:r>
      <w:r>
        <w:rPr>
          <w:rFonts w:ascii="黑体" w:hAnsi="黑体" w:eastAsia="黑体" w:cs="黑体"/>
          <w:sz w:val="24"/>
          <w:szCs w:val="24"/>
        </w:rPr>
        <w:t>303</w:t>
      </w:r>
    </w:p>
    <w:p w14:paraId="6B05B21C">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96． 跨境纳税人缴费人常见问题解答</w:t>
      </w:r>
      <w:r>
        <w:rPr>
          <w:rFonts w:ascii="Times New Roman" w:hAnsi="Times New Roman" w:eastAsia="Times New Roman" w:cs="Times New Roman"/>
          <w:sz w:val="24"/>
          <w:szCs w:val="24"/>
        </w:rPr>
        <w:t>.......................................................</w:t>
      </w:r>
      <w:r>
        <w:rPr>
          <w:rFonts w:ascii="黑体" w:hAnsi="黑体" w:eastAsia="黑体" w:cs="黑体"/>
          <w:sz w:val="24"/>
          <w:szCs w:val="24"/>
        </w:rPr>
        <w:t>304</w:t>
      </w:r>
    </w:p>
    <w:p w14:paraId="548ED029">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97． 全球税讯</w:t>
      </w:r>
      <w:r>
        <w:rPr>
          <w:rFonts w:ascii="Times New Roman" w:hAnsi="Times New Roman" w:eastAsia="Times New Roman" w:cs="Times New Roman"/>
          <w:sz w:val="24"/>
          <w:szCs w:val="24"/>
        </w:rPr>
        <w:t>...............................................................................................</w:t>
      </w:r>
      <w:r>
        <w:rPr>
          <w:rFonts w:ascii="黑体" w:hAnsi="黑体" w:eastAsia="黑体" w:cs="黑体"/>
          <w:sz w:val="24"/>
          <w:szCs w:val="24"/>
        </w:rPr>
        <w:t>305</w:t>
      </w:r>
    </w:p>
    <w:p w14:paraId="05D495A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98． 12366双语热线</w:t>
      </w:r>
      <w:r>
        <w:rPr>
          <w:rFonts w:ascii="Times New Roman" w:hAnsi="Times New Roman" w:eastAsia="Times New Roman" w:cs="Times New Roman"/>
          <w:sz w:val="24"/>
          <w:szCs w:val="24"/>
        </w:rPr>
        <w:t>.....................................................................................</w:t>
      </w:r>
      <w:r>
        <w:rPr>
          <w:rFonts w:ascii="黑体" w:hAnsi="黑体" w:eastAsia="黑体" w:cs="黑体"/>
          <w:sz w:val="24"/>
          <w:szCs w:val="24"/>
        </w:rPr>
        <w:t>306</w:t>
      </w:r>
    </w:p>
    <w:p w14:paraId="477D081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99． 精准推送</w:t>
      </w:r>
      <w:r>
        <w:rPr>
          <w:rFonts w:ascii="Times New Roman" w:hAnsi="Times New Roman" w:eastAsia="Times New Roman" w:cs="Times New Roman"/>
          <w:sz w:val="24"/>
          <w:szCs w:val="24"/>
        </w:rPr>
        <w:t>...............................................................................................</w:t>
      </w:r>
      <w:r>
        <w:rPr>
          <w:rFonts w:ascii="黑体" w:hAnsi="黑体" w:eastAsia="黑体" w:cs="黑体"/>
          <w:sz w:val="24"/>
          <w:szCs w:val="24"/>
        </w:rPr>
        <w:t>306</w:t>
      </w:r>
    </w:p>
    <w:p w14:paraId="22AB786D">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100． 可视答疑</w:t>
      </w:r>
      <w:r>
        <w:rPr>
          <w:rFonts w:ascii="Times New Roman" w:hAnsi="Times New Roman" w:eastAsia="Times New Roman" w:cs="Times New Roman"/>
          <w:sz w:val="24"/>
          <w:szCs w:val="24"/>
        </w:rPr>
        <w:t>.............................................................................................</w:t>
      </w:r>
      <w:r>
        <w:rPr>
          <w:rFonts w:ascii="黑体" w:hAnsi="黑体" w:eastAsia="黑体" w:cs="黑体"/>
          <w:sz w:val="24"/>
          <w:szCs w:val="24"/>
        </w:rPr>
        <w:t>307</w:t>
      </w:r>
    </w:p>
    <w:p w14:paraId="2737B7EE">
      <w:pPr>
        <w:pageBreakBefore w:val="0"/>
        <w:widowControl/>
        <w:numPr>
          <w:ilvl w:val="0"/>
          <w:numId w:val="2"/>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优化出口退（免）税办理服务举措</w:t>
      </w:r>
      <w:r>
        <w:rPr>
          <w:rFonts w:ascii="Times New Roman" w:hAnsi="Times New Roman" w:eastAsia="Times New Roman" w:cs="Times New Roman"/>
          <w:sz w:val="24"/>
          <w:szCs w:val="24"/>
        </w:rPr>
        <w:t>........................................................</w:t>
      </w:r>
      <w:r>
        <w:rPr>
          <w:rFonts w:ascii="黑体" w:hAnsi="黑体" w:eastAsia="黑体" w:cs="黑体"/>
          <w:sz w:val="24"/>
          <w:szCs w:val="24"/>
        </w:rPr>
        <w:t>308</w:t>
      </w:r>
    </w:p>
    <w:p w14:paraId="1F97E02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101． 出口退（免）税无纸化申报</w:t>
      </w:r>
      <w:r>
        <w:rPr>
          <w:rFonts w:ascii="Times New Roman" w:hAnsi="Times New Roman" w:eastAsia="Times New Roman" w:cs="Times New Roman"/>
          <w:sz w:val="24"/>
          <w:szCs w:val="24"/>
        </w:rPr>
        <w:t>.............................................................</w:t>
      </w:r>
      <w:r>
        <w:rPr>
          <w:rFonts w:ascii="黑体" w:hAnsi="黑体" w:eastAsia="黑体" w:cs="黑体"/>
          <w:sz w:val="24"/>
          <w:szCs w:val="24"/>
        </w:rPr>
        <w:t>308</w:t>
      </w:r>
    </w:p>
    <w:p w14:paraId="207E347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102． 简化代办退税备案流程</w:t>
      </w:r>
      <w:r>
        <w:rPr>
          <w:rFonts w:ascii="Times New Roman" w:hAnsi="Times New Roman" w:eastAsia="Times New Roman" w:cs="Times New Roman"/>
          <w:sz w:val="24"/>
          <w:szCs w:val="24"/>
        </w:rPr>
        <w:t>.....................................................................</w:t>
      </w:r>
      <w:r>
        <w:rPr>
          <w:rFonts w:ascii="黑体" w:hAnsi="黑体" w:eastAsia="黑体" w:cs="黑体"/>
          <w:sz w:val="24"/>
          <w:szCs w:val="24"/>
        </w:rPr>
        <w:t>310</w:t>
      </w:r>
    </w:p>
    <w:p w14:paraId="24AEC6D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103． 推行出口退（免）税实地核查“容缺办理”</w:t>
      </w:r>
      <w:r>
        <w:rPr>
          <w:rFonts w:ascii="Times New Roman" w:hAnsi="Times New Roman" w:eastAsia="Times New Roman" w:cs="Times New Roman"/>
          <w:sz w:val="24"/>
          <w:szCs w:val="24"/>
        </w:rPr>
        <w:t>.................................</w:t>
      </w:r>
      <w:r>
        <w:rPr>
          <w:rFonts w:ascii="黑体" w:hAnsi="黑体" w:eastAsia="黑体" w:cs="黑体"/>
          <w:sz w:val="24"/>
          <w:szCs w:val="24"/>
        </w:rPr>
        <w:t>311</w:t>
      </w:r>
    </w:p>
    <w:p w14:paraId="600E0BC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104． 简便出口退（免）税办理方式</w:t>
      </w:r>
      <w:r>
        <w:rPr>
          <w:rFonts w:ascii="Times New Roman" w:hAnsi="Times New Roman" w:eastAsia="Times New Roman" w:cs="Times New Roman"/>
          <w:sz w:val="24"/>
          <w:szCs w:val="24"/>
        </w:rPr>
        <w:t>.........................................................</w:t>
      </w:r>
      <w:r>
        <w:rPr>
          <w:rFonts w:ascii="黑体" w:hAnsi="黑体" w:eastAsia="黑体" w:cs="黑体"/>
          <w:sz w:val="24"/>
          <w:szCs w:val="24"/>
        </w:rPr>
        <w:t>312</w:t>
      </w:r>
    </w:p>
    <w:p w14:paraId="15E5BE1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105． 增加出口退（免）税便捷服务</w:t>
      </w:r>
      <w:r>
        <w:rPr>
          <w:rFonts w:ascii="Times New Roman" w:hAnsi="Times New Roman" w:eastAsia="Times New Roman" w:cs="Times New Roman"/>
          <w:sz w:val="24"/>
          <w:szCs w:val="24"/>
        </w:rPr>
        <w:t>.........................................................</w:t>
      </w:r>
      <w:r>
        <w:rPr>
          <w:rFonts w:ascii="黑体" w:hAnsi="黑体" w:eastAsia="黑体" w:cs="黑体"/>
          <w:sz w:val="24"/>
          <w:szCs w:val="24"/>
        </w:rPr>
        <w:t>313</w:t>
      </w:r>
    </w:p>
    <w:p w14:paraId="29B92236">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106． 缩减出口退（免）税办理时间</w:t>
      </w:r>
      <w:r>
        <w:rPr>
          <w:rFonts w:ascii="Times New Roman" w:hAnsi="Times New Roman" w:eastAsia="Times New Roman" w:cs="Times New Roman"/>
          <w:sz w:val="24"/>
          <w:szCs w:val="24"/>
        </w:rPr>
        <w:t>.........................................................</w:t>
      </w:r>
      <w:r>
        <w:rPr>
          <w:rFonts w:ascii="黑体" w:hAnsi="黑体" w:eastAsia="黑体" w:cs="黑体"/>
          <w:sz w:val="24"/>
          <w:szCs w:val="24"/>
        </w:rPr>
        <w:t>314</w:t>
      </w:r>
    </w:p>
    <w:p w14:paraId="3E62468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107． 出口退税率查询</w:t>
      </w:r>
      <w:r>
        <w:rPr>
          <w:rFonts w:ascii="Times New Roman" w:hAnsi="Times New Roman" w:eastAsia="Times New Roman" w:cs="Times New Roman"/>
          <w:sz w:val="24"/>
          <w:szCs w:val="24"/>
        </w:rPr>
        <w:t>.................................................................................</w:t>
      </w:r>
      <w:r>
        <w:rPr>
          <w:rFonts w:ascii="黑体" w:hAnsi="黑体" w:eastAsia="黑体" w:cs="黑体"/>
          <w:sz w:val="24"/>
          <w:szCs w:val="24"/>
        </w:rPr>
        <w:t>315</w:t>
      </w:r>
    </w:p>
    <w:p w14:paraId="5B37E1B6">
      <w:pPr>
        <w:pageBreakBefore w:val="0"/>
        <w:widowControl/>
        <w:numPr>
          <w:ilvl w:val="0"/>
          <w:numId w:val="2"/>
        </w:numPr>
        <w:kinsoku/>
        <w:wordWrap/>
        <w:overflowPunct/>
        <w:topLinePunct w:val="0"/>
        <w:autoSpaceDE/>
        <w:autoSpaceDN/>
        <w:bidi w:val="0"/>
        <w:adjustRightInd/>
        <w:snapToGrid/>
        <w:spacing w:before="0" w:beforeLines="50" w:after="120" w:line="360" w:lineRule="auto"/>
        <w:ind w:right="148" w:hanging="840"/>
        <w:jc w:val="right"/>
        <w:textAlignment w:val="auto"/>
        <w:rPr>
          <w:sz w:val="24"/>
          <w:szCs w:val="24"/>
        </w:rPr>
      </w:pPr>
      <w:r>
        <w:rPr>
          <w:rFonts w:ascii="黑体" w:hAnsi="黑体" w:eastAsia="黑体" w:cs="黑体"/>
          <w:sz w:val="24"/>
          <w:szCs w:val="24"/>
        </w:rPr>
        <w:t>其他服务举措</w:t>
      </w:r>
      <w:r>
        <w:rPr>
          <w:rFonts w:ascii="Times New Roman" w:hAnsi="Times New Roman" w:eastAsia="Times New Roman" w:cs="Times New Roman"/>
          <w:sz w:val="24"/>
          <w:szCs w:val="24"/>
        </w:rPr>
        <w:t>............................................................................................</w:t>
      </w:r>
      <w:r>
        <w:rPr>
          <w:rFonts w:ascii="黑体" w:hAnsi="黑体" w:eastAsia="黑体" w:cs="黑体"/>
          <w:sz w:val="24"/>
          <w:szCs w:val="24"/>
        </w:rPr>
        <w:t>315</w:t>
      </w:r>
    </w:p>
    <w:p w14:paraId="09DADFF5">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108． 税务证明事项告知承诺制</w:t>
      </w:r>
      <w:r>
        <w:rPr>
          <w:rFonts w:ascii="Times New Roman" w:hAnsi="Times New Roman" w:eastAsia="Times New Roman" w:cs="Times New Roman"/>
          <w:sz w:val="24"/>
          <w:szCs w:val="24"/>
        </w:rPr>
        <w:t>.................................................................</w:t>
      </w:r>
      <w:r>
        <w:rPr>
          <w:rFonts w:ascii="黑体" w:hAnsi="黑体" w:eastAsia="黑体" w:cs="黑体"/>
          <w:sz w:val="24"/>
          <w:szCs w:val="24"/>
        </w:rPr>
        <w:t>316</w:t>
      </w:r>
    </w:p>
    <w:p w14:paraId="2CCE6F81">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109． 办税事项“最多跑一次”</w:t>
      </w:r>
      <w:r>
        <w:rPr>
          <w:rFonts w:ascii="Times New Roman" w:hAnsi="Times New Roman" w:eastAsia="Times New Roman" w:cs="Times New Roman"/>
          <w:sz w:val="24"/>
          <w:szCs w:val="24"/>
        </w:rPr>
        <w:t>.................................................................</w:t>
      </w:r>
      <w:r>
        <w:rPr>
          <w:rFonts w:ascii="黑体" w:hAnsi="黑体" w:eastAsia="黑体" w:cs="黑体"/>
          <w:sz w:val="24"/>
          <w:szCs w:val="24"/>
        </w:rPr>
        <w:t>317</w:t>
      </w:r>
    </w:p>
    <w:p w14:paraId="069875DE">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110． “走出去”纳税人开具《中国税收居民身份证明》</w:t>
      </w:r>
      <w:r>
        <w:rPr>
          <w:rFonts w:ascii="Times New Roman" w:hAnsi="Times New Roman" w:eastAsia="Times New Roman" w:cs="Times New Roman"/>
          <w:sz w:val="24"/>
          <w:szCs w:val="24"/>
        </w:rPr>
        <w:t>.....................</w:t>
      </w:r>
      <w:r>
        <w:rPr>
          <w:rFonts w:ascii="黑体" w:hAnsi="黑体" w:eastAsia="黑体" w:cs="黑体"/>
          <w:sz w:val="24"/>
          <w:szCs w:val="24"/>
        </w:rPr>
        <w:t>318</w:t>
      </w:r>
    </w:p>
    <w:p w14:paraId="21EE7C80">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111． 纳税人开具《无欠税证明》</w:t>
      </w:r>
      <w:r>
        <w:rPr>
          <w:rFonts w:ascii="Times New Roman" w:hAnsi="Times New Roman" w:eastAsia="Times New Roman" w:cs="Times New Roman"/>
          <w:sz w:val="24"/>
          <w:szCs w:val="24"/>
        </w:rPr>
        <w:t>.............................................................</w:t>
      </w:r>
      <w:r>
        <w:rPr>
          <w:rFonts w:ascii="黑体" w:hAnsi="黑体" w:eastAsia="黑体" w:cs="黑体"/>
          <w:sz w:val="24"/>
          <w:szCs w:val="24"/>
        </w:rPr>
        <w:t>322</w:t>
      </w:r>
    </w:p>
    <w:p w14:paraId="552AEC7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112． 单边预约定价安排</w:t>
      </w:r>
      <w:r>
        <w:rPr>
          <w:rFonts w:ascii="Times New Roman" w:hAnsi="Times New Roman" w:eastAsia="Times New Roman" w:cs="Times New Roman"/>
          <w:sz w:val="24"/>
          <w:szCs w:val="24"/>
        </w:rPr>
        <w:t>.............................................................................</w:t>
      </w:r>
      <w:r>
        <w:rPr>
          <w:rFonts w:ascii="黑体" w:hAnsi="黑体" w:eastAsia="黑体" w:cs="黑体"/>
          <w:sz w:val="24"/>
          <w:szCs w:val="24"/>
        </w:rPr>
        <w:t>324</w:t>
      </w:r>
    </w:p>
    <w:p w14:paraId="6ABEE41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113． 双边或者多边预约定价安排</w:t>
      </w:r>
      <w:r>
        <w:rPr>
          <w:rFonts w:ascii="Times New Roman" w:hAnsi="Times New Roman" w:eastAsia="Times New Roman" w:cs="Times New Roman"/>
          <w:sz w:val="24"/>
          <w:szCs w:val="24"/>
        </w:rPr>
        <w:t>.............................................................</w:t>
      </w:r>
      <w:r>
        <w:rPr>
          <w:rFonts w:ascii="黑体" w:hAnsi="黑体" w:eastAsia="黑体" w:cs="黑体"/>
          <w:sz w:val="24"/>
          <w:szCs w:val="24"/>
        </w:rPr>
        <w:t>328</w:t>
      </w:r>
    </w:p>
    <w:p w14:paraId="3840B25A">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114． 中国预约定价安排年度报告</w:t>
      </w:r>
      <w:r>
        <w:rPr>
          <w:rFonts w:ascii="Times New Roman" w:hAnsi="Times New Roman" w:eastAsia="Times New Roman" w:cs="Times New Roman"/>
          <w:sz w:val="24"/>
          <w:szCs w:val="24"/>
        </w:rPr>
        <w:t>.............................................................</w:t>
      </w:r>
      <w:r>
        <w:rPr>
          <w:rFonts w:ascii="黑体" w:hAnsi="黑体" w:eastAsia="黑体" w:cs="黑体"/>
          <w:sz w:val="24"/>
          <w:szCs w:val="24"/>
        </w:rPr>
        <w:t>332</w:t>
      </w:r>
    </w:p>
    <w:p w14:paraId="2506ED6E">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115． 协定条款相关的涉税争议双边协商</w:t>
      </w:r>
      <w:r>
        <w:rPr>
          <w:rFonts w:ascii="Times New Roman" w:hAnsi="Times New Roman" w:eastAsia="Times New Roman" w:cs="Times New Roman"/>
          <w:sz w:val="24"/>
          <w:szCs w:val="24"/>
        </w:rPr>
        <w:t>.................................................</w:t>
      </w:r>
      <w:r>
        <w:rPr>
          <w:rFonts w:ascii="黑体" w:hAnsi="黑体" w:eastAsia="黑体" w:cs="黑体"/>
          <w:sz w:val="24"/>
          <w:szCs w:val="24"/>
        </w:rPr>
        <w:t>332</w:t>
      </w:r>
    </w:p>
    <w:p w14:paraId="15CF5A6C">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116． 特别纳税调整相互协商</w:t>
      </w:r>
      <w:r>
        <w:rPr>
          <w:rFonts w:ascii="Times New Roman" w:hAnsi="Times New Roman" w:eastAsia="Times New Roman" w:cs="Times New Roman"/>
          <w:sz w:val="24"/>
          <w:szCs w:val="24"/>
        </w:rPr>
        <w:t>.....................................................................</w:t>
      </w:r>
      <w:r>
        <w:rPr>
          <w:rFonts w:ascii="黑体" w:hAnsi="黑体" w:eastAsia="黑体" w:cs="黑体"/>
          <w:sz w:val="24"/>
          <w:szCs w:val="24"/>
        </w:rPr>
        <w:t>335</w:t>
      </w:r>
    </w:p>
    <w:p w14:paraId="4ECCA35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117． “一带一路”税收征管合作机制</w:t>
      </w:r>
      <w:r>
        <w:rPr>
          <w:rFonts w:ascii="Times New Roman" w:hAnsi="Times New Roman" w:eastAsia="Times New Roman" w:cs="Times New Roman"/>
          <w:sz w:val="24"/>
          <w:szCs w:val="24"/>
        </w:rPr>
        <w:t>.....................................................</w:t>
      </w:r>
      <w:r>
        <w:rPr>
          <w:rFonts w:ascii="黑体" w:hAnsi="黑体" w:eastAsia="黑体" w:cs="黑体"/>
          <w:sz w:val="24"/>
          <w:szCs w:val="24"/>
        </w:rPr>
        <w:t>337</w:t>
      </w:r>
    </w:p>
    <w:p w14:paraId="1BA26293">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118． 12366纳税缴费服务热线</w:t>
      </w:r>
      <w:r>
        <w:rPr>
          <w:rFonts w:ascii="Times New Roman" w:hAnsi="Times New Roman" w:eastAsia="Times New Roman" w:cs="Times New Roman"/>
          <w:sz w:val="24"/>
          <w:szCs w:val="24"/>
        </w:rPr>
        <w:t>...................................................................</w:t>
      </w:r>
      <w:r>
        <w:rPr>
          <w:rFonts w:ascii="黑体" w:hAnsi="黑体" w:eastAsia="黑体" w:cs="黑体"/>
          <w:sz w:val="24"/>
          <w:szCs w:val="24"/>
        </w:rPr>
        <w:t>339</w:t>
      </w:r>
    </w:p>
    <w:p w14:paraId="3FAC5674">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119． 在线访谈</w:t>
      </w:r>
      <w:r>
        <w:rPr>
          <w:rFonts w:ascii="Times New Roman" w:hAnsi="Times New Roman" w:eastAsia="Times New Roman" w:cs="Times New Roman"/>
          <w:sz w:val="24"/>
          <w:szCs w:val="24"/>
        </w:rPr>
        <w:t>.............................................................................................</w:t>
      </w:r>
      <w:r>
        <w:rPr>
          <w:rFonts w:ascii="黑体" w:hAnsi="黑体" w:eastAsia="黑体" w:cs="黑体"/>
          <w:sz w:val="24"/>
          <w:szCs w:val="24"/>
        </w:rPr>
        <w:t>339</w:t>
      </w:r>
    </w:p>
    <w:p w14:paraId="517D6AB2">
      <w:pPr>
        <w:pageBreakBefore w:val="0"/>
        <w:widowControl/>
        <w:kinsoku/>
        <w:wordWrap/>
        <w:overflowPunct/>
        <w:topLinePunct w:val="0"/>
        <w:autoSpaceDE/>
        <w:autoSpaceDN/>
        <w:bidi w:val="0"/>
        <w:adjustRightInd/>
        <w:snapToGrid/>
        <w:spacing w:before="0" w:beforeLines="50" w:after="120" w:line="360" w:lineRule="auto"/>
        <w:ind w:left="1183" w:right="0" w:hanging="10"/>
        <w:textAlignment w:val="auto"/>
        <w:rPr>
          <w:sz w:val="24"/>
          <w:szCs w:val="24"/>
        </w:rPr>
      </w:pPr>
      <w:r>
        <w:rPr>
          <w:rFonts w:ascii="黑体" w:hAnsi="黑体" w:eastAsia="黑体" w:cs="黑体"/>
          <w:sz w:val="24"/>
          <w:szCs w:val="24"/>
        </w:rPr>
        <w:t>120． 国家税务总局新媒体矩阵</w:t>
      </w:r>
      <w:r>
        <w:rPr>
          <w:rFonts w:ascii="Times New Roman" w:hAnsi="Times New Roman" w:eastAsia="Times New Roman" w:cs="Times New Roman"/>
          <w:sz w:val="24"/>
          <w:szCs w:val="24"/>
        </w:rPr>
        <w:t>.................................................................</w:t>
      </w:r>
      <w:r>
        <w:rPr>
          <w:rFonts w:ascii="黑体" w:hAnsi="黑体" w:eastAsia="黑体" w:cs="黑体"/>
          <w:sz w:val="24"/>
          <w:szCs w:val="24"/>
        </w:rPr>
        <w:t>340</w:t>
      </w:r>
    </w:p>
    <w:p w14:paraId="101C4CC9">
      <w:pPr>
        <w:pageBreakBefore w:val="0"/>
        <w:widowControl/>
        <w:kinsoku/>
        <w:wordWrap/>
        <w:overflowPunct/>
        <w:topLinePunct w:val="0"/>
        <w:autoSpaceDE/>
        <w:autoSpaceDN/>
        <w:bidi w:val="0"/>
        <w:adjustRightInd/>
        <w:snapToGrid/>
        <w:spacing w:before="0" w:beforeLines="50" w:after="120" w:line="360" w:lineRule="auto"/>
        <w:textAlignment w:val="auto"/>
        <w:rPr>
          <w:sz w:val="24"/>
          <w:szCs w:val="24"/>
        </w:rPr>
        <w:sectPr>
          <w:footerReference r:id="rId7" w:type="first"/>
          <w:footerReference r:id="rId5" w:type="default"/>
          <w:footerReference r:id="rId6" w:type="even"/>
          <w:pgSz w:w="11906" w:h="16839"/>
          <w:pgMar w:top="2289" w:right="1310" w:bottom="2330" w:left="1586" w:header="720" w:footer="720" w:gutter="0"/>
          <w:cols w:space="720" w:num="1"/>
        </w:sectPr>
      </w:pPr>
    </w:p>
    <w:p w14:paraId="7D904040">
      <w:pPr>
        <w:pStyle w:val="2"/>
        <w:pageBreakBefore w:val="0"/>
        <w:widowControl/>
        <w:kinsoku/>
        <w:wordWrap/>
        <w:overflowPunct/>
        <w:topLinePunct w:val="0"/>
        <w:autoSpaceDE/>
        <w:autoSpaceDN/>
        <w:bidi w:val="0"/>
        <w:adjustRightInd/>
        <w:snapToGrid/>
        <w:spacing w:before="0" w:beforeLines="50" w:after="120" w:line="360" w:lineRule="auto"/>
        <w:ind w:left="-5"/>
        <w:textAlignment w:val="auto"/>
        <w:rPr>
          <w:rFonts w:hint="eastAsia"/>
          <w:sz w:val="24"/>
          <w:szCs w:val="24"/>
        </w:rPr>
      </w:pPr>
      <w:r>
        <w:rPr>
          <w:sz w:val="24"/>
          <w:szCs w:val="24"/>
        </w:rPr>
        <w:t>一、税收政策</w:t>
      </w:r>
    </w:p>
    <w:p w14:paraId="21FDCC24">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（一）出口货物劳务退（免）税政策</w:t>
      </w:r>
    </w:p>
    <w:p w14:paraId="208D425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按照我国现行税收政策，对出口企业或其他单位出口货物（包括对外援助、对外承包、境外投资等视同出口货物行为）、对外提供加工修理修配劳务，实行免征和退还增值税政策。上述出口货物，如果属于消费税应税消费品，免征消费税，如果属于购进出口的货物，退还前一环节对其已征的消费税。</w:t>
      </w:r>
    </w:p>
    <w:p w14:paraId="6636E57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w:t>
      </w:r>
      <w:r>
        <w:rPr>
          <w:rFonts w:ascii="宋体" w:hAnsi="宋体" w:eastAsia="宋体" w:cs="宋体"/>
          <w:sz w:val="24"/>
          <w:szCs w:val="24"/>
        </w:rPr>
        <w:t>．生产企业出口货物退（免）税政策</w:t>
      </w:r>
    </w:p>
    <w:p w14:paraId="630DC23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1E1D7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具有生产能力（包括加工修理修配能力）的单位或个体工商户</w:t>
      </w:r>
    </w:p>
    <w:p w14:paraId="701C248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2B1FB4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生产企业出口自产货物和视同自产货物及对外提供加工修理修配劳务，以及列名生产企业出口非自产货物，免征增值税，相应的进项税额抵减应纳增值税额（不包括适用增值税即征即退、先征后退政策的应纳增值税额），未抵减完的部分予以退还。视同自产货物的具体范围见《财政部 国家税务总局关于出口货物劳务增值税和消费税政策的通知》（财税〔2012〕39 号）附件4。</w:t>
      </w:r>
    </w:p>
    <w:p w14:paraId="0100A6B0">
      <w:pPr>
        <w:pageBreakBefore w:val="0"/>
        <w:widowControl/>
        <w:kinsoku/>
        <w:wordWrap/>
        <w:overflowPunct/>
        <w:topLinePunct w:val="0"/>
        <w:autoSpaceDE/>
        <w:autoSpaceDN/>
        <w:bidi w:val="0"/>
        <w:adjustRightInd/>
        <w:snapToGrid/>
        <w:spacing w:before="0" w:beforeLines="50" w:after="120" w:line="360" w:lineRule="auto"/>
        <w:ind w:left="-15" w:right="115"/>
        <w:jc w:val="both"/>
        <w:textAlignment w:val="auto"/>
        <w:rPr>
          <w:sz w:val="24"/>
          <w:szCs w:val="24"/>
        </w:rPr>
      </w:pPr>
      <w:r>
        <w:rPr>
          <w:sz w:val="24"/>
          <w:szCs w:val="24"/>
        </w:rPr>
        <w:t>列名生产企业的具体范围见《财政部 国家税务总局关于出口货物劳务增值税和消费税政策的通知》（财税〔2012〕39号）附件5。</w:t>
      </w:r>
    </w:p>
    <w:p w14:paraId="110758A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生产企业出口实行增值税退（免）税的货物，如果属于消费税应税消费品，免征消费税，如果属于购进出口的货物，退还前一环节对其已征的消费税。</w:t>
      </w:r>
    </w:p>
    <w:p w14:paraId="61E0B74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4E524B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依法办理设立登记、税务信息确认、对外贸易经营者备案登记的生产企业。如果委托出口货物的生产企业未办理对外贸易经营者备案登记，也可实行上述政策。</w:t>
      </w:r>
    </w:p>
    <w:p w14:paraId="65BDD2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w:t>
      </w:r>
      <w:bookmarkStart w:id="0" w:name="_GoBack"/>
      <w:r>
        <w:rPr>
          <w:rFonts w:ascii="宋体" w:hAnsi="宋体" w:eastAsia="宋体" w:cs="宋体"/>
          <w:sz w:val="24"/>
          <w:szCs w:val="24"/>
        </w:rPr>
        <w:t>情景问答</w:t>
      </w:r>
      <w:bookmarkEnd w:id="0"/>
      <w:r>
        <w:rPr>
          <w:rFonts w:ascii="宋体" w:hAnsi="宋体" w:eastAsia="宋体" w:cs="宋体"/>
          <w:sz w:val="24"/>
          <w:szCs w:val="24"/>
        </w:rPr>
        <w:t>】</w:t>
      </w:r>
    </w:p>
    <w:p w14:paraId="3E4617A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问：我们是一家自行车生产企业，准备将自产产品出口到东南亚。请问出口货物退（免）税申报程序的要求是什么？</w:t>
      </w:r>
    </w:p>
    <w:p w14:paraId="2206E9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企业应在各增值税纳税申报期内收齐退（免）税凭证及相关电子信息后，向主管税务机关申报办理出口货物增值税免抵退税。除出口退（免）申报凭证外，贵公司还应妥善留存出口业务相关的购销合同、出口货物的运输单据、委托其他单位报关的相关单据等出口退（免）税备案单证，以备税务机关核查。</w:t>
      </w:r>
    </w:p>
    <w:p w14:paraId="7E2FAFF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67F78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国家税务总局关于出口货物劳务增值税和消费税政策的通知》（财税〔2012〕39号）第一条、第二条、第八条</w:t>
      </w:r>
    </w:p>
    <w:p w14:paraId="633A7B5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2.《国家税务总局关于发布&lt;出口货物劳务增值税和消费税管理办法&gt;的公告》（国家税务总局公告2012年第24号）第四条</w:t>
      </w:r>
    </w:p>
    <w:p w14:paraId="559B228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税务总局关于明确国有农用地出租等增值税政策的公告》（财政部 税务总局公告2020年第2号）第四条</w:t>
      </w:r>
    </w:p>
    <w:p w14:paraId="3B8898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4.《国家税务总局关于进一步便利出口退税办理促进外贸平稳发展有关事项的公告》（国家税务总局公告2022年第9号）第二条</w:t>
      </w:r>
    </w:p>
    <w:p w14:paraId="024B1E2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w:t>
      </w:r>
      <w:r>
        <w:rPr>
          <w:rFonts w:ascii="宋体" w:hAnsi="宋体" w:eastAsia="宋体" w:cs="宋体"/>
          <w:sz w:val="24"/>
          <w:szCs w:val="24"/>
        </w:rPr>
        <w:t>．外贸企业或其他单位出口货物退（免）税政策</w:t>
      </w:r>
    </w:p>
    <w:p w14:paraId="16CF9D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5E3865A">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不具有生产能力的出口企业（以下称外贸企业）或其他单位</w:t>
      </w:r>
      <w:r>
        <w:rPr>
          <w:rFonts w:ascii="宋体" w:hAnsi="宋体" w:eastAsia="宋体" w:cs="宋体"/>
          <w:sz w:val="24"/>
          <w:szCs w:val="24"/>
        </w:rPr>
        <w:t>【政策规定】</w:t>
      </w:r>
    </w:p>
    <w:p w14:paraId="74A5EC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外贸企业或其他单位出口货物、劳务，免征增值税，相应的进项税额予以退还。如果出口货物是购进的属于消费税应税消费品，同时退还前一环节对其已征的消费税。</w:t>
      </w:r>
    </w:p>
    <w:p w14:paraId="1C73D6B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3004E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依法办理设立登记、税务信息确认、对外贸易经营者备案登记的外贸企业或其他单位自营或委托出口货物的。</w:t>
      </w:r>
    </w:p>
    <w:p w14:paraId="5DCC497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12B2CBB">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1.问：我们是一家新办的外贸企业，请问如何办理出口退</w:t>
      </w:r>
    </w:p>
    <w:p w14:paraId="705FB4E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（免）税备案？</w:t>
      </w:r>
    </w:p>
    <w:p w14:paraId="22AB2F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答：出口企业或其他单位应于首次申报出口退（免）税时，向主管税务机关提供以下资料，办理出口退（免）税备案手续：</w:t>
      </w:r>
    </w:p>
    <w:p w14:paraId="1C52A7B2">
      <w:pPr>
        <w:pageBreakBefore w:val="0"/>
        <w:widowControl/>
        <w:numPr>
          <w:ilvl w:val="0"/>
          <w:numId w:val="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内容填写真实、完整的《出口退（免）税备案表》，其中“退税开户银行账号”须从向税务机关报告的银行账号中选择一个填报；</w:t>
      </w:r>
    </w:p>
    <w:p w14:paraId="29F82930">
      <w:pPr>
        <w:pageBreakBefore w:val="0"/>
        <w:widowControl/>
        <w:numPr>
          <w:ilvl w:val="0"/>
          <w:numId w:val="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未办理备案登记发生委托出口业务的生产企业提供委托代理出口协议；</w:t>
      </w:r>
    </w:p>
    <w:p w14:paraId="3050E1E4">
      <w:pPr>
        <w:pageBreakBefore w:val="0"/>
        <w:widowControl/>
        <w:numPr>
          <w:ilvl w:val="0"/>
          <w:numId w:val="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主管税务机关要求提供的其他资料。</w:t>
      </w:r>
    </w:p>
    <w:p w14:paraId="29F6BE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9EF349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国家税务总局关于出口货物劳务增值税和消费税政策的通知》（财税〔2012〕39号）第一条、第二条、第八条</w:t>
      </w:r>
    </w:p>
    <w:p w14:paraId="68C23E0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2.《国家税务总局关于部分税务行政审批事项取消后有关管理问题的公告》（国家税务总局公告2015年第56号）第三条</w:t>
      </w:r>
    </w:p>
    <w:p w14:paraId="7ED382D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3.《国家税务总局关于修改部分税收规范性文件的公告》（国家税务总局公告2018年第31号）</w:t>
      </w:r>
    </w:p>
    <w:p w14:paraId="134E5CB4">
      <w:pPr>
        <w:pageBreakBefore w:val="0"/>
        <w:widowControl/>
        <w:kinsoku/>
        <w:wordWrap/>
        <w:overflowPunct/>
        <w:topLinePunct w:val="0"/>
        <w:autoSpaceDE/>
        <w:autoSpaceDN/>
        <w:bidi w:val="0"/>
        <w:adjustRightInd/>
        <w:snapToGrid/>
        <w:spacing w:before="0" w:beforeLines="50" w:after="120" w:line="360" w:lineRule="auto"/>
        <w:ind w:left="10" w:right="117" w:hanging="10"/>
        <w:jc w:val="right"/>
        <w:textAlignment w:val="auto"/>
        <w:rPr>
          <w:sz w:val="24"/>
          <w:szCs w:val="24"/>
        </w:rPr>
      </w:pPr>
      <w:r>
        <w:rPr>
          <w:rFonts w:ascii="黑体" w:hAnsi="黑体" w:eastAsia="黑体" w:cs="黑体"/>
          <w:sz w:val="24"/>
          <w:szCs w:val="24"/>
        </w:rPr>
        <w:t>4.《国家税务总局关于出口退（免）税申报有关问题的公告》</w:t>
      </w:r>
    </w:p>
    <w:p w14:paraId="404711AC">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（国家税务总局公告2018年第16号）第一条</w:t>
      </w:r>
    </w:p>
    <w:p w14:paraId="017DDA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5.《国家税务总局关于优化整合出口退税信息系统更好服务纳税人有关事项的公告》（国家税务总局公告2021年第15号）第二条</w:t>
      </w:r>
    </w:p>
    <w:p w14:paraId="543D43A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w:t>
      </w:r>
      <w:r>
        <w:rPr>
          <w:rFonts w:ascii="宋体" w:hAnsi="宋体" w:eastAsia="宋体" w:cs="宋体"/>
          <w:sz w:val="24"/>
          <w:szCs w:val="24"/>
        </w:rPr>
        <w:t>．对外援助的出口货物退（免）税政策</w:t>
      </w:r>
    </w:p>
    <w:p w14:paraId="4D5A14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3D035F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出口对外援助相关货物的企业</w:t>
      </w:r>
    </w:p>
    <w:p w14:paraId="35B3B7B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4A9C10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企业对外援助的出口货物，实行增值税退（免）税政策。属于自产的消费税应税消费品，适用免征消费税政策；属于购进的消费税应税消费品，退还前一环节对其已征的消费税。</w:t>
      </w:r>
    </w:p>
    <w:p w14:paraId="602CD00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23542E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法办理设立登记、税务信息确认、对外贸易经营者备案登记，自营或委托出口货物的单位或个体工商户，以及依法办理设立登记、税务信息确认但未办理对外贸易经营者备案登记，委托出口货物的生产企业出口对外援助相关货物可按规定适用出口退（免）税政策。</w:t>
      </w:r>
    </w:p>
    <w:p w14:paraId="4054981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85CAEF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问：我公司现有一批货物出口用于对外援助，请问在办理增值税出口退（免）税时，除了提交正常的单证之外，还需要提供什么特殊资料吗？</w:t>
      </w:r>
    </w:p>
    <w:p w14:paraId="66AFE03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答：你公司出口用于对外援助的货物，在办理出口退税时，除应提供正常增值税出口退（免）税所需单证外，无需提供其他特殊资料。</w:t>
      </w:r>
    </w:p>
    <w:p w14:paraId="04396C3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9F8F90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国家税务总局关于出口货物劳务增值税和消费税政策的通知》（财税〔2012〕39号）第一条、第八条</w:t>
      </w:r>
    </w:p>
    <w:p w14:paraId="4F758DB4">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2.《国家税务总局关于出口货物劳务增值税和消费税有关问</w:t>
      </w:r>
    </w:p>
    <w:p w14:paraId="6BCA134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题的公告》（国家税务总局公告2013年第65号）第六条</w:t>
      </w:r>
    </w:p>
    <w:p w14:paraId="425238F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w:t>
      </w:r>
      <w:r>
        <w:rPr>
          <w:rFonts w:ascii="宋体" w:hAnsi="宋体" w:eastAsia="宋体" w:cs="宋体"/>
          <w:sz w:val="24"/>
          <w:szCs w:val="24"/>
        </w:rPr>
        <w:t>．对外承包的出口货物退（免）税政策</w:t>
      </w:r>
    </w:p>
    <w:p w14:paraId="675F97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95403D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出口对外承包相关货物的企业</w:t>
      </w:r>
    </w:p>
    <w:p w14:paraId="07231C8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90B2CD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企业对外承包的出口货物，实行增值税退（免）税政策。属于自产的消费税应税消费品，适用免征消费税政策；属于购进的消费税应税消费品，退还前一环节对其已征的消费税。</w:t>
      </w:r>
    </w:p>
    <w:p w14:paraId="6CC3B88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B8AE20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法办理设立登记、税务信息确认、对外贸易经营者备案登记，自营或委托出口货物的单位或个体工商户，以及依法办理设立登记、税务信息确认但未办理对外贸易经营者备案登记，委托出口货物的生产企业出口对外援助相关货物可按规定适用出口退（免）税政策。</w:t>
      </w:r>
    </w:p>
    <w:p w14:paraId="0A0D9EA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78D29E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公司是出口企业，在境外承接了一个工程，需要在国内采购一批货物出口到工程所在地，请问我们的出口货物适用出口退（免）税吗？如果适用，在办理出口退（免）税时，除了提交正常的单证之外，还需要提供什么资料吗？</w:t>
      </w:r>
    </w:p>
    <w:p w14:paraId="0D8DD2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答：出口企业对外承包工程的出口货物视同出口货物实行增值税退（免）税政策。</w:t>
      </w:r>
    </w:p>
    <w:p w14:paraId="14CD45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在办理出口退税时，除了提交正常的单证之外，还应提供对外承包工程合同；如属于分包单位的，申请退（免）税时须补充提供分包合同（协议）。</w:t>
      </w:r>
    </w:p>
    <w:p w14:paraId="21E1038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05179B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国家税务总局关于出口货物劳务增值税和消费税政策的通知》（财税〔2012〕39号）第一条、第八条</w:t>
      </w:r>
    </w:p>
    <w:p w14:paraId="60B7E86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2.《国家税务总局关于发布&lt;出口货物劳务增值税和消费税管理办法&gt;的公告》（国家税务总局公告2012年第24号）第六条</w:t>
      </w:r>
    </w:p>
    <w:p w14:paraId="0A5B9F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3.《国家税务总局关于&lt;出口货物劳务增值税和消费税管理办法&gt;有关问题的公告》（国家税务总局公告2013年第12号）第二条</w:t>
      </w:r>
    </w:p>
    <w:p w14:paraId="780B29A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w:t>
      </w:r>
      <w:r>
        <w:rPr>
          <w:rFonts w:ascii="宋体" w:hAnsi="宋体" w:eastAsia="宋体" w:cs="宋体"/>
          <w:sz w:val="24"/>
          <w:szCs w:val="24"/>
        </w:rPr>
        <w:t>．境外投资的出口货物退（免）税政策</w:t>
      </w:r>
    </w:p>
    <w:p w14:paraId="5F4B289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6161192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出口境外投资相关货物的企业</w:t>
      </w:r>
    </w:p>
    <w:p w14:paraId="650F918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14F2BD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企业境外投资的出口货物，实行增值税退（免）税政策。属于自产的消费税应税消费品，适用免征消费税政策；属于购进的消费税应税消费品，退还前一环节对其已征的消费税。</w:t>
      </w:r>
    </w:p>
    <w:p w14:paraId="755155E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C5982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法办理设立登记、税务信息确认、对外贸易经营者备案登记，自营或委托出口货物的单位或个体工商户，以及依法办理设立登记、税务信息确认但未办理对外贸易经营者备案登记，委托出口货物的生产企业出口对外承包相关货物可按规定适用出口退（免）税政策。</w:t>
      </w:r>
    </w:p>
    <w:p w14:paraId="20F893C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B4AF9D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们公司是一家生产企业，打算以自产货物出资的形式与其他外国投资者一起在境外设立一家公司，我们出口的货物可以享受增值税免抵退税政策吗？答：可以享受增值税免抵退税政策。即免征出口环节增值税，相应的进项税额抵减应纳增值税额（不包括适用增值税即征即退、先征后退政策的应纳增值税额），未抵减完的部分予以退还。</w:t>
      </w:r>
    </w:p>
    <w:p w14:paraId="065F62D5">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2.问：我公司现有一批货物出口用于境外投资，请问在办理出口退（免）税时，除了提交正常的单证之外，还需要提供什么资料吗？</w:t>
      </w:r>
    </w:p>
    <w:p w14:paraId="145F420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答：用于境外投资的出口货物，在办理出口退（免）税时，除了提交正常的单证之外，还应提供商务部及其授权单位批准其在境外投资的文件副本。</w:t>
      </w:r>
    </w:p>
    <w:p w14:paraId="2573AB74">
      <w:pPr>
        <w:pageBreakBefore w:val="0"/>
        <w:widowControl/>
        <w:kinsoku/>
        <w:wordWrap/>
        <w:overflowPunct/>
        <w:topLinePunct w:val="0"/>
        <w:autoSpaceDE/>
        <w:autoSpaceDN/>
        <w:bidi w:val="0"/>
        <w:adjustRightInd/>
        <w:snapToGrid/>
        <w:spacing w:before="0" w:beforeLines="50" w:after="120" w:line="360" w:lineRule="auto"/>
        <w:ind w:left="-15" w:right="120"/>
        <w:jc w:val="both"/>
        <w:textAlignment w:val="auto"/>
        <w:rPr>
          <w:sz w:val="24"/>
          <w:szCs w:val="24"/>
        </w:rPr>
      </w:pPr>
      <w:r>
        <w:rPr>
          <w:sz w:val="24"/>
          <w:szCs w:val="24"/>
        </w:rPr>
        <w:t>3.问：我公司现有一批使用过的生产设备，该设备按照规定不得抵扣进项税额，因此我公司此前并未计算抵扣该设备进项税额。现将该设备用于境外投资，请问可以申请办理出口退（免）税吗？</w:t>
      </w:r>
    </w:p>
    <w:p w14:paraId="6185567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答：可以申请办理出口退（免）税。该设备增值税退（免）税的计税依据，按下列公式确定：</w:t>
      </w:r>
    </w:p>
    <w:p w14:paraId="5353A89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退（免）税计税依据=增值税专用发票上的金额或海关进口增值税专用缴款书注明的完税价格×已使用过的设备固定资产净值÷已使用过的设备原值；</w:t>
      </w:r>
    </w:p>
    <w:p w14:paraId="4B78798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已使用过的设备固定资产净值=已使用过的设备原值-已使用过的设备已提累计折旧。</w:t>
      </w:r>
    </w:p>
    <w:p w14:paraId="67DA4E5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CFC18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国家税务总局关于出口货物劳务增值税和消费税政策的通知》（财税〔2012〕39号）第一条、第四条、第八条</w:t>
      </w:r>
    </w:p>
    <w:p w14:paraId="2E43D4F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2.《国家税务总局关于发布&lt;出口货物劳务增值税和消费税管</w:t>
      </w:r>
    </w:p>
    <w:p w14:paraId="7B4ED17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理办法&gt;的公告》（国家税务总局公告2012年第24号）第六条</w:t>
      </w:r>
    </w:p>
    <w:p w14:paraId="19C7919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w:t>
      </w:r>
      <w:r>
        <w:rPr>
          <w:rFonts w:ascii="宋体" w:hAnsi="宋体" w:eastAsia="宋体" w:cs="宋体"/>
          <w:sz w:val="24"/>
          <w:szCs w:val="24"/>
        </w:rPr>
        <w:t>．融资租赁出口退（免）税政策</w:t>
      </w:r>
    </w:p>
    <w:p w14:paraId="1829E86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AC5DCB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融资租赁企业，具体是指金融租赁公司、经商务部批准设立的外商投资融资租赁公司、经商务部和国家税务总局共同批准开展融资业务试点的内资融资租赁企业、经商务部授权的省级商务主管部门和国家经济技术开发区批准的融资租赁公司。其中金融租赁公司是指经中国银行业监督管理委员会（现为“国家金融监督管理总局”）批准设立的金融租赁公司。</w:t>
      </w:r>
    </w:p>
    <w:p w14:paraId="33B100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869DB9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《财政部 国家税务总局关于明确金融房地产开发教育辅助服务等增值税政策的通知》（财税〔2016〕140号）第十七条： 2017年1月1日前签订的海洋工程结构物销售合同或者融资租赁合同，在合同到期前，可继续按现行相关出口退税政策执行。</w:t>
      </w:r>
    </w:p>
    <w:p w14:paraId="001A1E1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500A02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融资租赁出口货物的范围，包括飞机、飞机发动机、铁道机车、铁道客车车厢、船舶及其他货物，具体应符合《中华人民共和国增值税暂行条例实施细则》（财政部 国家税务总局令第50 号）第二十一条“固定资产”的相关规定。</w:t>
      </w:r>
    </w:p>
    <w:p w14:paraId="040D15E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海洋工程结构物范围、退税率以及海上石油天然气开采企业的具体范围按照《财政部 国家税务总局关于出口货物劳务增值税和消费税政策的通知》（财税〔2012〕39号）及《财政部 税务总局关于更新中外合作油（气）田开采企业名单的通知》（财税〔2023〕51号）有关规定执行。</w:t>
      </w:r>
    </w:p>
    <w:p w14:paraId="050DC19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BC90893">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问：我们是融资租赁出租企业，请问融资租赁出口货物的退</w:t>
      </w:r>
    </w:p>
    <w:p w14:paraId="6A5AF47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（免）税申报期限和提供资料的要求是什么？</w:t>
      </w:r>
    </w:p>
    <w:p w14:paraId="3E629C9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融资租赁出租方应在融资租赁货物报关出口之日或收取融资租赁海洋工程结构物首笔租金开具发票之日次月起，收齐退（免）税凭证及相关电子信息后，向主管税务局办理融资租赁货物增值税、消费税退税申报。融资租赁出租方申报融资租赁货物退税时，应提供以下资料：</w:t>
      </w:r>
    </w:p>
    <w:p w14:paraId="681EB26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1.融资租赁出口货物的，提供出口货物报关单（出口退税专用）；</w:t>
      </w:r>
    </w:p>
    <w:p w14:paraId="7CB03B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2.融资租赁海洋工程结构物的，提供向海洋工程结构物承租人收取首笔租金时开具的发票；</w:t>
      </w:r>
    </w:p>
    <w:p w14:paraId="0FD9C6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3.购进融资租赁货物取得的增值税专用发票（抵扣联）或海关（进口增值税）专用缴纳书。融资租赁货物属于消费税应税货物的，还应提供消费税税收（出口货物专用）缴款书或海关（进口消费税）专用缴款书；</w:t>
      </w:r>
    </w:p>
    <w:p w14:paraId="30A95763">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4.与承租人签订的租赁期在5年（含）以上的融资租赁合同</w:t>
      </w:r>
    </w:p>
    <w:p w14:paraId="6B8A42E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（有法律效力的中文版）；</w:t>
      </w:r>
    </w:p>
    <w:p w14:paraId="3236C01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5.融资租赁海洋工程结构物的，提供列名海上石油天然气开采企业收货清单；</w:t>
      </w:r>
    </w:p>
    <w:p w14:paraId="7973F02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6.税务机关要求提供的其他资料。</w:t>
      </w:r>
    </w:p>
    <w:p w14:paraId="6FD19C3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762570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海关总署 国家税务总局关于在全国开展融资租赁货物出口退税政策试点的通知》（财税〔2014〕62号）</w:t>
      </w:r>
    </w:p>
    <w:p w14:paraId="72B15CD0">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2.《国家税务总局关于发布&lt;融资租赁货物出口退税管理办法</w:t>
      </w:r>
    </w:p>
    <w:p w14:paraId="19429D6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&gt;的公告》（国家税务总局公告2014年第56号）第七条、第八条</w:t>
      </w:r>
    </w:p>
    <w:p w14:paraId="2B9CA25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国家税务总局关于出口货物劳务增值税和消费税政策的通知》（财税〔2012〕39号）第四条</w:t>
      </w:r>
    </w:p>
    <w:p w14:paraId="330C2F4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4.《国家税务总局关于修改部分税收规范性文件的公告》（国家税务总局公告2018年第31号）</w:t>
      </w:r>
    </w:p>
    <w:p w14:paraId="757FA5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5.《财政部 税务总局关于明确国有农用地出租等增值税政策的公告》（财政部 税务总局公告2020年第2号）第四条</w:t>
      </w:r>
    </w:p>
    <w:p w14:paraId="3CF9CACB">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6.《财政部 税务总局关于更新中外合作油（气）田开采企业</w:t>
      </w:r>
    </w:p>
    <w:p w14:paraId="55E5AE2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名单的通知》（财税〔2023〕51号）</w:t>
      </w:r>
    </w:p>
    <w:p w14:paraId="6757EBC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w:t>
      </w:r>
      <w:r>
        <w:rPr>
          <w:rFonts w:ascii="宋体" w:hAnsi="宋体" w:eastAsia="宋体" w:cs="宋体"/>
          <w:sz w:val="24"/>
          <w:szCs w:val="24"/>
        </w:rPr>
        <w:t>．调整增值税出口退税率政策</w:t>
      </w:r>
    </w:p>
    <w:p w14:paraId="32FD460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974436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符合出口退（免）税条件的增值税一般纳税人</w:t>
      </w:r>
    </w:p>
    <w:p w14:paraId="3C4982A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B2542A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贯彻落实党中央、国务院决策部署，推进增值税实质性减税，2019年4月1日起，增值税一般纳税人（以下称纳税人）发生增值税应税销售行为或者进口货物，原适用16%税率的，税率调整为13%；原适用10%税率的，税率调整为9%。同时，原适用16%税率且出口退税率为16%的出口货物劳务，出口退税率调整为13%；原适用10%税率且出口退税率为10%的出口货物、跨境应税行为，出口退税率调整为9%。</w:t>
      </w:r>
    </w:p>
    <w:p w14:paraId="0F7A537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2E1A80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14:paraId="05F797D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688ECA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《财政部 税务总局 海关总署关于深化增值税改革有关政策</w:t>
      </w:r>
    </w:p>
    <w:p w14:paraId="4DEB521A">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的公告》（财政部 税务总局 海关总署公告2019年第39号）</w:t>
      </w:r>
    </w:p>
    <w:p w14:paraId="57B99951">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（二）跨境应税行为零税率或免税政策</w:t>
      </w:r>
    </w:p>
    <w:p w14:paraId="063BAB8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大力发展服务贸易，是扩大开放、拓展发展空间的重要着力点。为适应经济新常态，促进服务贸易快速发展，我国全面实施营业税改征增值税，对若干项跨境应税行为实行增值税零税率或免税，鼓励扩大服务出口，增强服务出口能力，培育“中国服务”的国际竞争力。</w:t>
      </w:r>
    </w:p>
    <w:p w14:paraId="3A2FC0C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w:t>
      </w:r>
      <w:r>
        <w:rPr>
          <w:rFonts w:ascii="宋体" w:hAnsi="宋体" w:eastAsia="宋体" w:cs="宋体"/>
          <w:sz w:val="24"/>
          <w:szCs w:val="24"/>
        </w:rPr>
        <w:t>．跨境应税行为适用增值税零税率</w:t>
      </w:r>
    </w:p>
    <w:p w14:paraId="5503FD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51DCB4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提供适用增值税零税率应税行为的单位和个人</w:t>
      </w:r>
    </w:p>
    <w:p w14:paraId="330B979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EC2616D">
      <w:pPr>
        <w:pageBreakBefore w:val="0"/>
        <w:widowControl/>
        <w:kinsoku/>
        <w:wordWrap/>
        <w:overflowPunct/>
        <w:topLinePunct w:val="0"/>
        <w:autoSpaceDE/>
        <w:autoSpaceDN/>
        <w:bidi w:val="0"/>
        <w:adjustRightInd/>
        <w:snapToGrid/>
        <w:spacing w:before="0" w:beforeLines="50" w:after="120" w:line="360" w:lineRule="auto"/>
        <w:ind w:left="-15" w:right="274"/>
        <w:textAlignment w:val="auto"/>
        <w:rPr>
          <w:sz w:val="24"/>
          <w:szCs w:val="24"/>
        </w:rPr>
      </w:pPr>
      <w:r>
        <w:rPr>
          <w:sz w:val="24"/>
          <w:szCs w:val="24"/>
        </w:rPr>
        <w:t>境内单位提供国际运输服务、航天运输服务，以及向境外单位提供的完全在境外消费的研发服务、合同能源管理服务、设计服务、广播影视节目（作品）的制作和发行服务、软件服务、电路设计及测试服务、信息系统服务、业务流程管理服务、离岸服务外包业务、转让技术以及财政部和国家税务总局规定的其他服务，适用增值税零税率政策。完全在境外消费指的是：</w:t>
      </w:r>
    </w:p>
    <w:p w14:paraId="622084F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1.服务的实际接受方在境外，且与境内的货物和不动产无关；</w:t>
      </w:r>
    </w:p>
    <w:p w14:paraId="1498CC1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2.无形资产完全在境外使用，且与境内的货物和不动产无关；</w:t>
      </w:r>
    </w:p>
    <w:p w14:paraId="44D9A30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3.财政部和国家税务总局规定的其他情形。</w:t>
      </w:r>
    </w:p>
    <w:p w14:paraId="6C514C1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5E0FFC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增值税零税率应税服务提供者办理出口退（免）税备案手续后，方可申报增值税零税率应税服务退（免）税。如果提供的适用增值税零税率应税服务发生在办理出口退（免）税备案手续前，在办理出口退（免）税备案手续后，可按规定申报退（免）税。</w:t>
      </w:r>
    </w:p>
    <w:p w14:paraId="23C20F4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6CFD16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1.问：我们是一家信息技术服务公司，近期有意向承接一些境外业务，主要是向境外公司提供软件服务和信息技术服务等，什么情况下我们可以享受增值税零税率政策？</w:t>
      </w:r>
    </w:p>
    <w:p w14:paraId="4DA2583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答：境内单位和个人向境外单位提供的完全在境外消费的1 0类服务，可以适用增值税零税率政策，其中包括研发服务、设计服务、软件服务、信息系统服务、离岸服务外包业务、转让技术等等。你们公司开展的跨境业务，如果符合上述规定，可以适用增值税零税率政策，并按规定办理申报。</w:t>
      </w:r>
    </w:p>
    <w:p w14:paraId="681F9F2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同时，境内的单位和个人销售适用增值税零税率的服务或无形资产的，可以放弃适用增值税零税率，选择免税或按规定缴纳增值税。放弃适用增值税零税率后，36个月内不得再申请适用增值税零税率。</w:t>
      </w:r>
    </w:p>
    <w:p w14:paraId="2029A5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们公司提供船舶期租服务，境内承租方将船舶用于往来境外的国际运输服务，请问我们提供的这项服务能否享受增值税零税率政策？答：境内的单位和个人向境内单位或个人提供期租服务，如果承租方利用租赁的交通工具向其他单位或个人提供国际运输服务和港澳台运输服务，由承租方适用增值税零税率。因此，境内承租方以期租方式从你公司租赁船舶提供国际运输服务，是由承租方适用增值税零税率的。</w:t>
      </w:r>
    </w:p>
    <w:p w14:paraId="78C14B9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A7DEE98">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1.《国家税务总局关于发布&lt;适用增值税零税率应税服务退</w:t>
      </w:r>
    </w:p>
    <w:p w14:paraId="3C37181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（免）税管理办法&gt;的公告》（国家税务总局公告2014年第11号）</w:t>
      </w:r>
    </w:p>
    <w:p w14:paraId="28A4AA5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2.《国家税务总局关于&lt;适用增值税零税率应税服务退（免）税管理办法&gt;的补充公告》（国家税务总局公告2015年第88号）</w:t>
      </w:r>
    </w:p>
    <w:p w14:paraId="5026851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国家税务总局关于全面推开营业税改征增值税试点的通知》（财税〔2016〕36号）附件四《跨境应税行为适用增值税零税率和免税政策的规定》第一条、第三条、第四条、第五条、第六条、第七条、第八条、第九条</w:t>
      </w:r>
    </w:p>
    <w:p w14:paraId="70CDC9B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w:t>
      </w:r>
      <w:r>
        <w:rPr>
          <w:rFonts w:ascii="宋体" w:hAnsi="宋体" w:eastAsia="宋体" w:cs="宋体"/>
          <w:sz w:val="24"/>
          <w:szCs w:val="24"/>
        </w:rPr>
        <w:t>．工程项目在境外的建筑、工程类服务免征增值税</w:t>
      </w:r>
    </w:p>
    <w:p w14:paraId="21C0F21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214FAA9">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为境外的工程项目提供建筑、工程类服务的境内单位和个人</w:t>
      </w:r>
      <w:r>
        <w:rPr>
          <w:rFonts w:ascii="宋体" w:hAnsi="宋体" w:eastAsia="宋体" w:cs="宋体"/>
          <w:sz w:val="24"/>
          <w:szCs w:val="24"/>
        </w:rPr>
        <w:t>【政策规定】</w:t>
      </w:r>
    </w:p>
    <w:p w14:paraId="79E0DAB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1.工程项目在境外的建筑服务免征增值税。</w:t>
      </w:r>
    </w:p>
    <w:p w14:paraId="4234917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2.工程项目在境外的工程监理服务免征增值税。</w:t>
      </w:r>
    </w:p>
    <w:p w14:paraId="75BCE53B">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3.工程、矿产资源在境外的工程勘察勘探服务免征增值税。</w:t>
      </w:r>
    </w:p>
    <w:p w14:paraId="6AB2FD5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FAD1A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1.工程项目在境外的建筑服务。工程总承包方和工程分包方为施工地点在境外的工程项目提供的建筑服务，均属于工程项目在境外的建筑服务。</w:t>
      </w:r>
    </w:p>
    <w:p w14:paraId="5EDB365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施工地点在境外的工程项目，工程分包方应提供工程项目在境外的证明、与发包方签订的建筑合同原件及复印件等资料，作为跨境销售服务书面合同。境内的单位和个人为施工地点在境外的工程项目提供建筑服务，按照《国家税务总局关于发布〈营业税改征增值税跨境应税行为增值税免税管理办法（试行）〉的公告》（国家税务总局公告2016年第29号）第八条规定办理免税备案手续时，凡与发包方签订的建筑合同注明施工地点在境外的，可不再提供工程项目在境外的其他证明材料。</w:t>
      </w:r>
    </w:p>
    <w:p w14:paraId="1AC1705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纳税人发生政策规定所列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09FEA7C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97804D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国家税务总局关于全面推开营业税改征增值税试点的通知》（财税〔2016〕36号）附件四《跨境应税行为适用增值税零税率和免税政策的规定》第二条</w:t>
      </w:r>
    </w:p>
    <w:p w14:paraId="5C5D99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0DCCDF2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0798B5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3.《国家税务总局关于在境外提供建筑服务等有关问题的公告》（国家税务总局公告2016年第69号）第一条</w:t>
      </w:r>
    </w:p>
    <w:p w14:paraId="086F38CB">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4.《国家税务总局关于跨境应税行为免税备案等增值税问题</w:t>
      </w:r>
    </w:p>
    <w:p w14:paraId="2DE2689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61D4109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w:t>
      </w:r>
      <w:r>
        <w:rPr>
          <w:rFonts w:ascii="宋体" w:hAnsi="宋体" w:eastAsia="宋体" w:cs="宋体"/>
          <w:sz w:val="24"/>
          <w:szCs w:val="24"/>
        </w:rPr>
        <w:t>．提供跨境会展、仓储、有形动产租赁、播映、文化体育、教</w:t>
      </w:r>
    </w:p>
    <w:p w14:paraId="1F8D94F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育医疗、旅游等服务免征增值税</w:t>
      </w:r>
    </w:p>
    <w:p w14:paraId="1598002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34B86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提供跨境会展、仓储、有形动产租赁、播映、文化体育服务、教育医疗服务、旅游服务的境内单位和个人</w:t>
      </w:r>
    </w:p>
    <w:p w14:paraId="036B3A0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439D9EB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境内的单位和个人销售的下列服务和无形资产免征增值税：</w:t>
      </w:r>
    </w:p>
    <w:p w14:paraId="10DDEB1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1.会议展览地点在境外的会议展览服务；</w:t>
      </w:r>
    </w:p>
    <w:p w14:paraId="2C8FE8F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2.存储地点在境外的仓储服务；</w:t>
      </w:r>
    </w:p>
    <w:p w14:paraId="27E9BE0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3.标的物在境外使用的有形动产租赁服务；</w:t>
      </w:r>
    </w:p>
    <w:p w14:paraId="4D2CBC8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4.在境外提供的广播影视节目（作品）的播映服务；</w:t>
      </w:r>
    </w:p>
    <w:p w14:paraId="4849960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5.在境外提供的文化体育服务、教育医疗服务、旅游服务。</w:t>
      </w:r>
    </w:p>
    <w:p w14:paraId="4A0C941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F99BC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1.会议展览地点在境外的会议展览服务。为客户参加在境外举办的会议、展览而提供的组织安排服务，属于会议展览地点在境外的会议展览服务。</w:t>
      </w:r>
    </w:p>
    <w:p w14:paraId="27ECCFC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在境外提供的广播影视节目（作品）播映服务，是指在境外的影院、剧院、录像厅及其他场所播映广播影视节目（作品）。通过境内的电台、电视台、卫星通信、互联网、有线电视等无线或者有线装置向境外播映广播影视节目（作品），不属于在境外提供的广播影视节目（作品）播映服务。</w:t>
      </w:r>
    </w:p>
    <w:p w14:paraId="42EBCDD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3.在境外提供的文化体育服务和教育医疗服务，是指纳税人在境外现场提供的文化体育服务和教育医疗服务。</w:t>
      </w:r>
    </w:p>
    <w:p w14:paraId="6B43EAE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为参加在境外举办的科技活动、文化活动、文化演出、文化比赛、体育比赛、体育表演、体育活动而提供的组织安排服务，属于在境外提供的文化体育服务。</w:t>
      </w:r>
    </w:p>
    <w:p w14:paraId="27974BD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4.通过境内的电台、电视台、卫星通信、互联网、有线电视等媒体向境外单位或个人提供的文化体育服务或教育医疗服务，不属于在境外提供的文化体育服务、教育医疗服务。</w:t>
      </w:r>
    </w:p>
    <w:p w14:paraId="7244C89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发生政策规定所列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53CF90F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CF8F40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问：我们是一家中国公司，在德国购买了一台设备，因故未能运回国内，要在德国出租。请问增值税有什么政策？</w:t>
      </w:r>
    </w:p>
    <w:p w14:paraId="55B66F08">
      <w:pPr>
        <w:pageBreakBefore w:val="0"/>
        <w:widowControl/>
        <w:kinsoku/>
        <w:wordWrap/>
        <w:overflowPunct/>
        <w:topLinePunct w:val="0"/>
        <w:autoSpaceDE/>
        <w:autoSpaceDN/>
        <w:bidi w:val="0"/>
        <w:adjustRightInd/>
        <w:snapToGrid/>
        <w:spacing w:before="0" w:beforeLines="50" w:after="120" w:line="360" w:lineRule="auto"/>
        <w:ind w:left="10" w:right="468" w:hanging="10"/>
        <w:jc w:val="right"/>
        <w:textAlignment w:val="auto"/>
        <w:rPr>
          <w:sz w:val="24"/>
          <w:szCs w:val="24"/>
        </w:rPr>
      </w:pPr>
      <w:r>
        <w:rPr>
          <w:sz w:val="24"/>
          <w:szCs w:val="24"/>
        </w:rPr>
        <w:t>答：标的物在境外使用的有形动产租赁服务免征增值税。</w:t>
      </w:r>
    </w:p>
    <w:p w14:paraId="52CE727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50A93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国家税务总局关于全面推开营业税改征增值税试点的通知》（财税〔2016〕36号）附件四《跨境应税行为适用增值税零税率和免税政策的规定》第二条</w:t>
      </w:r>
    </w:p>
    <w:p w14:paraId="11D2258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45F5A50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7BC8A4E1">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3.《国家税务总局关于跨境应税行为免税备案等增值税问题</w:t>
      </w:r>
    </w:p>
    <w:p w14:paraId="5B6A337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1444388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w:t>
      </w:r>
      <w:r>
        <w:rPr>
          <w:rFonts w:ascii="宋体" w:hAnsi="宋体" w:eastAsia="宋体" w:cs="宋体"/>
          <w:sz w:val="24"/>
          <w:szCs w:val="24"/>
        </w:rPr>
        <w:t>．为出口货物提供邮政服务、收派服务、保险服务免征增值税</w:t>
      </w:r>
    </w:p>
    <w:p w14:paraId="1838D7D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7BD8D0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为出口货物提供邮政服务、收派服务、保险服务的境内单位和个人</w:t>
      </w:r>
    </w:p>
    <w:p w14:paraId="1DD72BC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2B7C8B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境内的单位和个人为出口货物提供的邮政服务、收派服务、保险服务免征增值税。</w:t>
      </w:r>
    </w:p>
    <w:p w14:paraId="3F9BD04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791E55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1.为出口货物提供的邮政服务，是指：</w:t>
      </w:r>
    </w:p>
    <w:p w14:paraId="1317571B">
      <w:pPr>
        <w:pageBreakBefore w:val="0"/>
        <w:widowControl/>
        <w:numPr>
          <w:ilvl w:val="0"/>
          <w:numId w:val="4"/>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寄递函件、包裹等邮件出境；</w:t>
      </w:r>
    </w:p>
    <w:p w14:paraId="017551E6">
      <w:pPr>
        <w:pageBreakBefore w:val="0"/>
        <w:widowControl/>
        <w:numPr>
          <w:ilvl w:val="0"/>
          <w:numId w:val="4"/>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向境外发行邮票；</w:t>
      </w:r>
    </w:p>
    <w:p w14:paraId="0CD382AE">
      <w:pPr>
        <w:pageBreakBefore w:val="0"/>
        <w:widowControl/>
        <w:numPr>
          <w:ilvl w:val="0"/>
          <w:numId w:val="4"/>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出口邮册等邮品。</w:t>
      </w:r>
    </w:p>
    <w:p w14:paraId="2949017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2.为出口货物提供的收派服务，是指为出境的函件、包裹提供的收件、分拣、派送服务。</w:t>
      </w:r>
    </w:p>
    <w:p w14:paraId="70C8FBD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纳税人为出口货物提供收派服务，免税销售额为其向寄件人收取的全部价款和价外费用。</w:t>
      </w:r>
    </w:p>
    <w:p w14:paraId="6971661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3.为出口货物提供的保险服务，包括出口货物保险和出口信用保险。</w:t>
      </w:r>
    </w:p>
    <w:p w14:paraId="3E675F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纳税人发生上述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1EC37F0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CEC36F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国家税务总局关于全面推开营业税改征增值税试点的通知》（财税〔2016〕36号）附件四《跨境应税行为适用增值税零税率和免税政策的规定》第二条</w:t>
      </w:r>
    </w:p>
    <w:p w14:paraId="1D06316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11A2C7D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2CD9412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3.《国家税务总局关于跨境应税行为免税备案等增值税问题</w:t>
      </w:r>
    </w:p>
    <w:p w14:paraId="25A5119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489FBB7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12</w:t>
      </w:r>
      <w:r>
        <w:rPr>
          <w:rFonts w:ascii="宋体" w:hAnsi="宋体" w:eastAsia="宋体" w:cs="宋体"/>
          <w:sz w:val="24"/>
          <w:szCs w:val="24"/>
        </w:rPr>
        <w:t>．向境外单位提供的完全在境外消费的特定服务和无形资产免征增值税</w:t>
      </w:r>
    </w:p>
    <w:p w14:paraId="32E6E11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E56705F">
      <w:pPr>
        <w:pStyle w:val="4"/>
        <w:pageBreakBefore w:val="0"/>
        <w:widowControl/>
        <w:kinsoku/>
        <w:wordWrap/>
        <w:overflowPunct/>
        <w:topLinePunct w:val="0"/>
        <w:autoSpaceDE/>
        <w:autoSpaceDN/>
        <w:bidi w:val="0"/>
        <w:adjustRightInd/>
        <w:snapToGrid/>
        <w:spacing w:before="0" w:beforeLines="50" w:after="120" w:line="360" w:lineRule="auto"/>
        <w:ind w:left="195" w:right="319"/>
        <w:textAlignment w:val="auto"/>
        <w:rPr>
          <w:sz w:val="24"/>
          <w:szCs w:val="24"/>
        </w:rPr>
      </w:pPr>
      <w:r>
        <w:rPr>
          <w:sz w:val="24"/>
          <w:szCs w:val="24"/>
        </w:rPr>
        <w:t>向境外单位提供特定服务和无形资产的境内单位和个人</w:t>
      </w:r>
      <w:r>
        <w:rPr>
          <w:rFonts w:ascii="宋体" w:hAnsi="宋体" w:eastAsia="宋体" w:cs="宋体"/>
          <w:sz w:val="24"/>
          <w:szCs w:val="24"/>
        </w:rPr>
        <w:t>【政策规定】</w:t>
      </w:r>
    </w:p>
    <w:p w14:paraId="3521C2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向境外单位提供的完全在境外消费的下列服务和无形资产，免征增值税：</w:t>
      </w:r>
    </w:p>
    <w:p w14:paraId="6B39429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1.电信服务；</w:t>
      </w:r>
    </w:p>
    <w:p w14:paraId="0EBBE0C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2.知识产权服务；</w:t>
      </w:r>
    </w:p>
    <w:p w14:paraId="58AB61B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3.物流辅助服务（仓储服务、收派服务除外）；</w:t>
      </w:r>
    </w:p>
    <w:p w14:paraId="41CFF25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4.鉴证咨询服务；</w:t>
      </w:r>
    </w:p>
    <w:p w14:paraId="61908CB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5.专业技术服务；</w:t>
      </w:r>
    </w:p>
    <w:p w14:paraId="0172CFD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6.商务辅助服务；</w:t>
      </w:r>
    </w:p>
    <w:p w14:paraId="2C9BA3D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7.广告投放地在境外的广告服务；</w:t>
      </w:r>
    </w:p>
    <w:p w14:paraId="69E99FA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8.无形资产。</w:t>
      </w:r>
    </w:p>
    <w:p w14:paraId="429E137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55D4C9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1.向境外单位销售的完全在境外消费的电信服务。</w:t>
      </w:r>
    </w:p>
    <w:p w14:paraId="274F211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纳税人向境外单位或者个人提供的电信服务，通过境外电信单位结算费用的，服务接受方为境外电信单位，属于完全在境外消费的电信服务。</w:t>
      </w:r>
    </w:p>
    <w:p w14:paraId="21B4E44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2.向境外单位销售的完全在境外消费的知识产权服务。</w:t>
      </w:r>
    </w:p>
    <w:p w14:paraId="33A5E3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服务实际接受方为境内单位或者个人的知识产权服务，不属于完全在境外消费的知识产权服务。</w:t>
      </w:r>
    </w:p>
    <w:p w14:paraId="7E03C4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向境外单位销售的完全在境外消费的物流辅助服务（仓储服务、收派服务除外）。境外单位从事国际运输和港澳台运输业务经停我国机场、码头、车站、领空、内河、海域时，纳税人向其提供的航空地面服务、港口码头服务、货运客运站场服务、打捞救助服务、装卸搬运服务，属于完全在境外消费的物流辅助服务。</w:t>
      </w:r>
    </w:p>
    <w:p w14:paraId="7192B8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4.向境外单位销售的完全在境外消费的鉴证咨询服务。下列情形不属于完全在境外消费的鉴证咨询服务：</w:t>
      </w:r>
    </w:p>
    <w:p w14:paraId="24BAF88F">
      <w:pPr>
        <w:pageBreakBefore w:val="0"/>
        <w:widowControl/>
        <w:numPr>
          <w:ilvl w:val="0"/>
          <w:numId w:val="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服务的实际接受方为境内单位或者个人；</w:t>
      </w:r>
    </w:p>
    <w:p w14:paraId="33DE4544">
      <w:pPr>
        <w:pageBreakBefore w:val="0"/>
        <w:widowControl/>
        <w:numPr>
          <w:ilvl w:val="0"/>
          <w:numId w:val="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对境内的货物或不动产进行的认证服务、鉴证服务和咨询服务。</w:t>
      </w:r>
    </w:p>
    <w:p w14:paraId="711407D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5.向境外单位销售的完全在境外消费的专业技术服务。下列情形不属于完全在境外消费的专业技术服务：</w:t>
      </w:r>
    </w:p>
    <w:p w14:paraId="287D772F">
      <w:pPr>
        <w:pageBreakBefore w:val="0"/>
        <w:widowControl/>
        <w:numPr>
          <w:ilvl w:val="0"/>
          <w:numId w:val="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服务的实际接受方为境内单位或者个人；</w:t>
      </w:r>
    </w:p>
    <w:p w14:paraId="705202D7">
      <w:pPr>
        <w:pageBreakBefore w:val="0"/>
        <w:widowControl/>
        <w:numPr>
          <w:ilvl w:val="0"/>
          <w:numId w:val="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对境内的天气情况、地震情况、海洋情况、环境和生态情况进行的气象服务、地震服务、海洋服务、环境和生态监测服务；</w:t>
      </w:r>
    </w:p>
    <w:p w14:paraId="1543D7DC">
      <w:pPr>
        <w:pageBreakBefore w:val="0"/>
        <w:widowControl/>
        <w:numPr>
          <w:ilvl w:val="0"/>
          <w:numId w:val="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为境内的地形地貌、地质构造、水文、矿藏等进行的测绘服务；</w:t>
      </w:r>
    </w:p>
    <w:p w14:paraId="66BCE02C">
      <w:pPr>
        <w:pageBreakBefore w:val="0"/>
        <w:widowControl/>
        <w:numPr>
          <w:ilvl w:val="0"/>
          <w:numId w:val="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为境内的城、乡、镇提供的城市规划服务。</w:t>
      </w:r>
    </w:p>
    <w:p w14:paraId="76F0DC3C">
      <w:pPr>
        <w:pageBreakBefore w:val="0"/>
        <w:widowControl/>
        <w:kinsoku/>
        <w:wordWrap/>
        <w:overflowPunct/>
        <w:topLinePunct w:val="0"/>
        <w:autoSpaceDE/>
        <w:autoSpaceDN/>
        <w:bidi w:val="0"/>
        <w:adjustRightInd/>
        <w:snapToGrid/>
        <w:spacing w:before="0" w:beforeLines="50" w:after="120" w:line="360" w:lineRule="auto"/>
        <w:ind w:left="195" w:right="322" w:hanging="10"/>
        <w:jc w:val="center"/>
        <w:textAlignment w:val="auto"/>
        <w:rPr>
          <w:sz w:val="24"/>
          <w:szCs w:val="24"/>
        </w:rPr>
      </w:pPr>
      <w:r>
        <w:rPr>
          <w:sz w:val="24"/>
          <w:szCs w:val="24"/>
        </w:rPr>
        <w:t>6.向境外单位销售的完全在境外消费的商务辅助服务。</w:t>
      </w:r>
    </w:p>
    <w:p w14:paraId="113DEB5A">
      <w:pPr>
        <w:pageBreakBefore w:val="0"/>
        <w:widowControl/>
        <w:numPr>
          <w:ilvl w:val="0"/>
          <w:numId w:val="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纳税人向境外单位提供的代理报关服务和货物运输代理服务，属于完全在境外消费的代理报关服务和货物运输代理服务；</w:t>
      </w:r>
    </w:p>
    <w:p w14:paraId="0F7A916C">
      <w:pPr>
        <w:pageBreakBefore w:val="0"/>
        <w:widowControl/>
        <w:numPr>
          <w:ilvl w:val="0"/>
          <w:numId w:val="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纳税人向境外单位提供的外派海员服务，属于完全在境外消费的人力资源服务。外派海员服务，是指境内单位派出属于本单位员工的海员，为境外单位在境外提供的船舶驾驶和船舶管理等服务；</w:t>
      </w:r>
    </w:p>
    <w:p w14:paraId="6C2998C6">
      <w:pPr>
        <w:pageBreakBefore w:val="0"/>
        <w:widowControl/>
        <w:numPr>
          <w:ilvl w:val="0"/>
          <w:numId w:val="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纳税人以对外劳务合作方式，向境外单位提供的完全在境外发生的人力资源服务，属于完全在境外消费的人力资源服务。对外劳务合作，是指境内单位与境外单位签订劳务合作合同，按照合同约定组织和协助中国公民赴境外工作的活动；</w:t>
      </w:r>
    </w:p>
    <w:p w14:paraId="12D6DB25">
      <w:pPr>
        <w:pageBreakBefore w:val="0"/>
        <w:widowControl/>
        <w:numPr>
          <w:ilvl w:val="0"/>
          <w:numId w:val="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下列情形不属于完全在境外消费的商务辅助服务：</w:t>
      </w:r>
    </w:p>
    <w:p w14:paraId="57A1CD9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①服务的实际接受方为境内单位或者个人；</w:t>
      </w:r>
    </w:p>
    <w:p w14:paraId="755A028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②对境内不动产的投资与资产管理服务、物业管理服务、房地产中介服务；</w:t>
      </w:r>
    </w:p>
    <w:p w14:paraId="192111D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③拍卖境内货物或不动产过程中提供的经纪代理服务；</w:t>
      </w:r>
    </w:p>
    <w:p w14:paraId="24B5987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④为境内货物或不动产的物权纠纷提供的法律代理服务；</w:t>
      </w:r>
    </w:p>
    <w:p w14:paraId="65A67AF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⑤为境内货物或不动产提供的安全保护服务。</w:t>
      </w:r>
    </w:p>
    <w:p w14:paraId="3EC789D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7.向境外单位销售的广告投放地在境外的广告服务。</w:t>
      </w:r>
    </w:p>
    <w:p w14:paraId="07FF63C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广告投放地在境外的广告服务，是指为在境外发布的广告提供的广告服务。</w:t>
      </w:r>
    </w:p>
    <w:p w14:paraId="6BA3BA5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8.向境外单位销售的完全在境外消费的无形资产（技术除外）。</w:t>
      </w:r>
    </w:p>
    <w:p w14:paraId="033138F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下列情形不属于向境外单位销售的完全在境外消费的无形资产：</w:t>
      </w:r>
    </w:p>
    <w:p w14:paraId="1261F6A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（1）无形资产未完全在境外使用；</w:t>
      </w:r>
    </w:p>
    <w:p w14:paraId="53411A20">
      <w:pPr>
        <w:pStyle w:val="4"/>
        <w:pageBreakBefore w:val="0"/>
        <w:widowControl/>
        <w:kinsoku/>
        <w:wordWrap/>
        <w:overflowPunct/>
        <w:topLinePunct w:val="0"/>
        <w:autoSpaceDE/>
        <w:autoSpaceDN/>
        <w:bidi w:val="0"/>
        <w:adjustRightInd/>
        <w:snapToGrid/>
        <w:spacing w:before="0" w:beforeLines="50" w:after="120" w:line="360" w:lineRule="auto"/>
        <w:ind w:left="195" w:right="480"/>
        <w:textAlignment w:val="auto"/>
        <w:rPr>
          <w:sz w:val="24"/>
          <w:szCs w:val="24"/>
        </w:rPr>
      </w:pPr>
      <w:r>
        <w:rPr>
          <w:sz w:val="24"/>
          <w:szCs w:val="24"/>
        </w:rPr>
        <w:t>（2）所转让的自然资源使用权与境内自然资源相关；</w:t>
      </w:r>
    </w:p>
    <w:p w14:paraId="03940EDA">
      <w:pPr>
        <w:pageBreakBefore w:val="0"/>
        <w:widowControl/>
        <w:numPr>
          <w:ilvl w:val="0"/>
          <w:numId w:val="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所转让的基础设施资产经营权、公共事业特许权与境内货物或不动产相关；</w:t>
      </w:r>
    </w:p>
    <w:p w14:paraId="620A70C6">
      <w:pPr>
        <w:pageBreakBefore w:val="0"/>
        <w:widowControl/>
        <w:numPr>
          <w:ilvl w:val="0"/>
          <w:numId w:val="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向境外单位转让在境内销售货物、应税劳务、服务、无形资产或不动产的配额、经营权、经销权、分销权、代理权。</w:t>
      </w:r>
    </w:p>
    <w:p w14:paraId="459542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9.纳税人发生政策规定所列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0A33A19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9CB98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1.问：我们是一家中国公司，现为越南一家公司在其境内的不动产提供资产评估服务。请问在增值税方面有什么优惠政策？答：向境外单位提供的完全在境外消费的鉴证咨询服务免征增值税。</w:t>
      </w:r>
    </w:p>
    <w:p w14:paraId="12A303E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2.问：我们是一家中国公司，为美国当地一家公司提供电信服务，按照目前政策是否可以享受跨境电信服务免征增值税政策呢？</w:t>
      </w:r>
    </w:p>
    <w:p w14:paraId="12DAB12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答：如该项业务通过境外电信单位结算费用的，服务接受方为境外电信单位，属于完全在境外消费的电信服务，可以享受跨境电信服务免征增值税政策。</w:t>
      </w:r>
    </w:p>
    <w:p w14:paraId="6ACC04E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3.问：我们是一家广告公司，准备为欧洲某公司制作广告并在欧洲投放，请问增值税有什么政策？</w:t>
      </w:r>
    </w:p>
    <w:p w14:paraId="2FE41D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答：向境外单位提供的、投放地在境外的广告服务，可按规定享受跨境应税行为增值税免税政策。</w:t>
      </w:r>
    </w:p>
    <w:p w14:paraId="5D48E76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0E19B2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国家税务总局关于全面推开营业税改征增值税试点的通知》（财税〔2016〕36号）附件四《跨境应税行为适用增值税零税率和免税政策的规定》第二条</w:t>
      </w:r>
    </w:p>
    <w:p w14:paraId="7A0B01D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1353401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7BCDC2C9">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3.《国家税务总局关于跨境应税行为免税备案等增值税问题</w:t>
      </w:r>
    </w:p>
    <w:p w14:paraId="1FB6877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3877B02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13</w:t>
      </w:r>
      <w:r>
        <w:rPr>
          <w:rFonts w:ascii="宋体" w:hAnsi="宋体" w:eastAsia="宋体" w:cs="宋体"/>
          <w:sz w:val="24"/>
          <w:szCs w:val="24"/>
        </w:rPr>
        <w:t>．提供跨境金融服务免征增值税</w:t>
      </w:r>
    </w:p>
    <w:p w14:paraId="62AEA74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6154557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提供特定类型跨境金融服务的境内单位和个人</w:t>
      </w:r>
    </w:p>
    <w:p w14:paraId="7B5E932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64168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1.为境外单位之间的货币资金融通及其他金融业务提供的直接收费金融服务，且该服务与境内的货物、无形资产和不动产无关，免征增值税。</w:t>
      </w:r>
    </w:p>
    <w:p w14:paraId="4659F01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2.境内保险公司向境外保险公司提供的完全在境外消费的再保险服务，免征增值税。</w:t>
      </w:r>
    </w:p>
    <w:p w14:paraId="035C9F9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13621E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为境外单位之间的货币资金融通及其他金融业务提供的直接收费金融服务，且该服务与境内的货物、无形资产和不动产无关。为境外单位之间、境外单位和个人之间的外币、人民币资金往来提供的资金清算、资金结算、金融支付、账户管理服务，属于为境外单位之间的货币资金融通及其他金融业务提供的直接收费金融服务。</w:t>
      </w:r>
    </w:p>
    <w:p w14:paraId="364436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2.境内保险公司向境外保险公司提供的完全在境外消费的再保险服务。</w:t>
      </w:r>
    </w:p>
    <w:p w14:paraId="71EC98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纳税人发生政策规定所列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1C9AE7B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DB703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问：我们是一家中国金融机构，现在非洲为两家境外企业提供美元和人民币结算服务，请问增值税有哪些优惠政策？</w:t>
      </w:r>
    </w:p>
    <w:p w14:paraId="7102F1E6">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答：为境外单位之间的外币、人民币资金往来提供的资金结算服务，属于为境外单位之间的货币资金融通及其他金融业务提供的直接收费金融服务，可按照相关政策规定享受增值税免税政策。</w:t>
      </w:r>
    </w:p>
    <w:p w14:paraId="190709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DFAD07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国家税务总局关于全面推开营业税改征增值税试点的通知》（财税〔2016〕36号）附件四《跨境应税行为适用增值税零税率和免税政策的规定》第二条</w:t>
      </w:r>
    </w:p>
    <w:p w14:paraId="5A1C348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0717197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1C38096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国家税务总局关于进一步明确全面推开营改增试点有关再保险、不动产租赁和非学历教育等政策的通知》（财税〔2</w:t>
      </w:r>
    </w:p>
    <w:p w14:paraId="2CCE5A5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016〕68号）第一条</w:t>
      </w:r>
    </w:p>
    <w:p w14:paraId="036D6B5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4.《国家税务总局关于跨境应税行为免税备案等增值税问题</w:t>
      </w:r>
    </w:p>
    <w:p w14:paraId="17BCB6D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3DBFFB3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14</w:t>
      </w:r>
      <w:r>
        <w:rPr>
          <w:rFonts w:ascii="宋体" w:hAnsi="宋体" w:eastAsia="宋体" w:cs="宋体"/>
          <w:sz w:val="24"/>
          <w:szCs w:val="24"/>
        </w:rPr>
        <w:t>．特定情况下国际运输服务免征增值税</w:t>
      </w:r>
    </w:p>
    <w:p w14:paraId="0915A9B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F1D0D4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提供特定类型的国际运输服务的境内单位和个人</w:t>
      </w:r>
    </w:p>
    <w:p w14:paraId="3892316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B7F395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提供以下情形的国际运输服务，免征增值税：</w:t>
      </w:r>
    </w:p>
    <w:p w14:paraId="3AC81D3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1.以无运输工具承运方式提供的国际运输服务；</w:t>
      </w:r>
    </w:p>
    <w:p w14:paraId="2A15B9E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2.以水路运输方式提供国际运输服务但未取得《国际船舶运输经营许可证》的；</w:t>
      </w:r>
    </w:p>
    <w:p w14:paraId="1E8A5E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3.以公路运输方式提供国际运输服务但未取得《道路运输经营许可证》或者《国际汽车运输行车许可证》，或者《道路运输经营许可证》的经营范围未包括“国际运输”的；</w:t>
      </w:r>
    </w:p>
    <w:p w14:paraId="3D5D6D2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4.以航空运输方式提供国际运输服务但未取得《公共航空运输企业经营许可证》，或者其经营范围未包括“国际航空客货邮运输业务”的；</w:t>
      </w:r>
    </w:p>
    <w:p w14:paraId="443063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5.以航空运输方式提供国际运输服务但未持有《通用航空经营许可证》，或者其经营范围未包括“公务飞行”的；</w:t>
      </w:r>
    </w:p>
    <w:p w14:paraId="0F6AECC3">
      <w:pPr>
        <w:pageBreakBefore w:val="0"/>
        <w:widowControl/>
        <w:kinsoku/>
        <w:wordWrap/>
        <w:overflowPunct/>
        <w:topLinePunct w:val="0"/>
        <w:autoSpaceDE/>
        <w:autoSpaceDN/>
        <w:bidi w:val="0"/>
        <w:adjustRightInd/>
        <w:snapToGrid/>
        <w:spacing w:before="0" w:beforeLines="50" w:after="120" w:line="360" w:lineRule="auto"/>
        <w:ind w:left="195" w:right="322" w:hanging="10"/>
        <w:jc w:val="center"/>
        <w:textAlignment w:val="auto"/>
        <w:rPr>
          <w:sz w:val="24"/>
          <w:szCs w:val="24"/>
        </w:rPr>
      </w:pPr>
      <w:r>
        <w:rPr>
          <w:sz w:val="24"/>
          <w:szCs w:val="24"/>
        </w:rPr>
        <w:t>6.符合零税率政策但声明放弃适用零税率选择免税的。</w:t>
      </w:r>
    </w:p>
    <w:p w14:paraId="14099D1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FDBD07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1.符合条件的国际运输服务享受增值税零税率政策，但上述六项国际运输服务只能适用免税政策。</w:t>
      </w:r>
    </w:p>
    <w:p w14:paraId="3EDA75D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纳税人发生政策规定所列跨境应税行为，按照《国家税务总局关于发布〈营业税改征增值税跨境应税行为增值税免税管理办法（试行）〉的公告》（国家税务总局公告2016年第29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14:paraId="5DE8CEC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7511E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问：我们是一家中国海洋运输公司，以水路运输方式提供国际运输服务但未取得《国际船舶运输经营许可证》。请问增值税有什么政策？</w:t>
      </w:r>
    </w:p>
    <w:p w14:paraId="0E0B10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答：以水路运输方式提供国际运输服务但未取得《国际船舶运输经营许可证》的，可享受增值税免税政策。</w:t>
      </w:r>
    </w:p>
    <w:p w14:paraId="5972B0F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FFCA89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国家税务总局关于全面推开营业税改征增值税试点的通知》（财税〔2016〕36号）附件四《跨境应税行为适用增值税零税率和免税政策的规定》第三条</w:t>
      </w:r>
    </w:p>
    <w:p w14:paraId="3ADC51B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2.《国家税务总局关于发布〈营业税改征增值税跨境应税行为增值税免税管理办法（试行）〉的公告》（国家税务总局公告2</w:t>
      </w:r>
    </w:p>
    <w:p w14:paraId="3136CCE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016年第29号）第二条至第十九条</w:t>
      </w:r>
    </w:p>
    <w:p w14:paraId="1E601024">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3.《国家税务总局关于跨境应税行为免税备案等增值税问题</w:t>
      </w:r>
    </w:p>
    <w:p w14:paraId="6657F47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的公告》（国家税务总局公告2017年第30号）第一条</w:t>
      </w:r>
    </w:p>
    <w:p w14:paraId="574A6CB2">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（三）外贸新业态税收政策</w:t>
      </w:r>
    </w:p>
    <w:p w14:paraId="5D38BEFB">
      <w:pPr>
        <w:pageBreakBefore w:val="0"/>
        <w:widowControl/>
        <w:kinsoku/>
        <w:wordWrap/>
        <w:overflowPunct/>
        <w:topLinePunct w:val="0"/>
        <w:autoSpaceDE/>
        <w:autoSpaceDN/>
        <w:bidi w:val="0"/>
        <w:adjustRightInd/>
        <w:snapToGrid/>
        <w:spacing w:before="0" w:beforeLines="50" w:after="120" w:line="360" w:lineRule="auto"/>
        <w:ind w:left="-15" w:right="258"/>
        <w:jc w:val="both"/>
        <w:textAlignment w:val="auto"/>
        <w:rPr>
          <w:sz w:val="24"/>
          <w:szCs w:val="24"/>
        </w:rPr>
      </w:pPr>
      <w:r>
        <w:rPr>
          <w:rFonts w:ascii="楷体" w:hAnsi="楷体" w:eastAsia="楷体" w:cs="楷体"/>
          <w:sz w:val="24"/>
          <w:szCs w:val="24"/>
        </w:rPr>
        <w:t>2021年7月，国务院办公厅发布《关于加快发展外贸新业态模式的意见》，围绕跨境电商、市场采购、外贸综合服务企业、保税维修、离岸贸易、海外仓等6种新业态新模式提出多重支持举措，释放外贸业态和模式创新领域的重大利好。</w:t>
      </w:r>
    </w:p>
    <w:p w14:paraId="6503869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支持外贸新业态新模式发展，按照党中央、国务院部署，税务部门会同有关部门出台了一系列稳外贸稳外资税收支持政策和征管服务便利化举措，促进进出口平稳发展，释放出持续扩大对外开放、大力巩固外贸外资基本盘的积极信号，进一步提振市场发展信心，提升外贸企业，特别是中小微企业在国际市场上的竞争力。</w:t>
      </w:r>
    </w:p>
    <w:p w14:paraId="535010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15</w:t>
      </w:r>
      <w:r>
        <w:rPr>
          <w:rFonts w:ascii="宋体" w:hAnsi="宋体" w:eastAsia="宋体" w:cs="宋体"/>
          <w:sz w:val="24"/>
          <w:szCs w:val="24"/>
        </w:rPr>
        <w:t>．跨境电子商务零售出口适用增值税、消费税退（免）税政策</w:t>
      </w:r>
    </w:p>
    <w:p w14:paraId="418E169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30576A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符合条件的电子商务出口企业</w:t>
      </w:r>
    </w:p>
    <w:p w14:paraId="03A679D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49C8F9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自2014年1月1日起，电子商务出口企业出口货物（财政部、国家税务总局明确不予出口退（免）税或免税的货物除外），同时符合相关条件的，适用增值税、消费税退（免）税政策。</w:t>
      </w:r>
      <w:r>
        <w:rPr>
          <w:rFonts w:ascii="宋体" w:hAnsi="宋体" w:eastAsia="宋体" w:cs="宋体"/>
          <w:sz w:val="24"/>
          <w:szCs w:val="24"/>
        </w:rPr>
        <w:t>【适用条件】</w:t>
      </w:r>
    </w:p>
    <w:p w14:paraId="253D48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1.电子商务出口企业，是指自建跨境电子商务销售平台的电子商务出口企业和利用第三方跨境电子商务平台开展电子商务出口的企业。</w:t>
      </w:r>
    </w:p>
    <w:p w14:paraId="3B16DB6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2.适用增值税、消费税退（免）税政策，须同时符合下列条件：</w:t>
      </w:r>
    </w:p>
    <w:p w14:paraId="76EAE67F">
      <w:pPr>
        <w:pageBreakBefore w:val="0"/>
        <w:widowControl/>
        <w:numPr>
          <w:ilvl w:val="0"/>
          <w:numId w:val="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电子商务出口企业属于增值税一般纳税人并已向主管税务机关办理出口退（免）税资格认定；</w:t>
      </w:r>
    </w:p>
    <w:p w14:paraId="2C999EF5">
      <w:pPr>
        <w:pageBreakBefore w:val="0"/>
        <w:widowControl/>
        <w:numPr>
          <w:ilvl w:val="0"/>
          <w:numId w:val="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出口货物取得海关出口货物报关单（出口退税专用），且与海关出口货物报关单电子信息一致；</w:t>
      </w:r>
    </w:p>
    <w:p w14:paraId="1C73EA8F">
      <w:pPr>
        <w:pStyle w:val="4"/>
        <w:pageBreakBefore w:val="0"/>
        <w:widowControl/>
        <w:kinsoku/>
        <w:wordWrap/>
        <w:overflowPunct/>
        <w:topLinePunct w:val="0"/>
        <w:autoSpaceDE/>
        <w:autoSpaceDN/>
        <w:bidi w:val="0"/>
        <w:adjustRightInd/>
        <w:snapToGrid/>
        <w:spacing w:before="0" w:beforeLines="50" w:after="120" w:line="360" w:lineRule="auto"/>
        <w:ind w:left="195" w:right="480"/>
        <w:textAlignment w:val="auto"/>
        <w:rPr>
          <w:sz w:val="24"/>
          <w:szCs w:val="24"/>
        </w:rPr>
      </w:pPr>
      <w:r>
        <w:rPr>
          <w:sz w:val="24"/>
          <w:szCs w:val="24"/>
        </w:rPr>
        <w:t>（3）出口货物在退（免）税申报期截止之日内收汇；</w:t>
      </w:r>
    </w:p>
    <w:p w14:paraId="25FA235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14:paraId="082AFE6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46E6C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问：我公司是一家跨境电商企业，公司业务签署的均是电子购销合同，请问这样符合备案单证规定吗？</w:t>
      </w:r>
    </w:p>
    <w:p w14:paraId="4B47C4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答：符合。电子购销合同是合同的一种形式。按照规定，贵公司可以根据自身实际，自行选择纸质化、影像化或者数字化方式，留存保管出口退（免）税备案单证。</w:t>
      </w:r>
    </w:p>
    <w:p w14:paraId="1B4B3E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0A569E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国家税务总局关于跨境电子商务零售出口税收政策的通知》（财税〔2013〕96号）第一条、第三至六条</w:t>
      </w:r>
    </w:p>
    <w:p w14:paraId="54DBB7A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2.《国家税务总局关于进一步便利出口退税办理促进外贸平稳发展有关事项的公告》（国家税务总局公告2022年第9号）第二条</w:t>
      </w:r>
    </w:p>
    <w:p w14:paraId="0C205BA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16</w:t>
      </w:r>
      <w:r>
        <w:rPr>
          <w:rFonts w:ascii="宋体" w:hAnsi="宋体" w:eastAsia="宋体" w:cs="宋体"/>
          <w:sz w:val="24"/>
          <w:szCs w:val="24"/>
        </w:rPr>
        <w:t>．跨境电子商务零售出口免征增值税、消费税</w:t>
      </w:r>
    </w:p>
    <w:p w14:paraId="5067F58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F43CF5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符合条件的电子商务出口企业</w:t>
      </w:r>
    </w:p>
    <w:p w14:paraId="2775B0B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90854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自2014年1月1日起，电子商务出口企业出口货物（财政部、国家税务总局明确不予出口退（免）税或免税的货物除外），如不符合增值税、消费税退（免）税政策条件，但同时符合相关条件的，适用增值税、消费税免税政策。</w:t>
      </w:r>
    </w:p>
    <w:p w14:paraId="7FA69ED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629487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1.电子商务出口企业，是指自建跨境电子商务销售平台的电子商务出口企业和利用第三方跨境电子商务平台开展电子商务出口的企业。</w:t>
      </w:r>
    </w:p>
    <w:p w14:paraId="68CE08D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2.适用增值税、消费税免税政策，须同时符合下列条件：</w:t>
      </w:r>
    </w:p>
    <w:p w14:paraId="43354957">
      <w:pPr>
        <w:pageBreakBefore w:val="0"/>
        <w:widowControl/>
        <w:numPr>
          <w:ilvl w:val="0"/>
          <w:numId w:val="10"/>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电子商务出口企业已办理税务登记；</w:t>
      </w:r>
    </w:p>
    <w:p w14:paraId="6E4B5B68">
      <w:pPr>
        <w:pageBreakBefore w:val="0"/>
        <w:widowControl/>
        <w:numPr>
          <w:ilvl w:val="0"/>
          <w:numId w:val="10"/>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出口货物取得海关签发的出口货物报关单；</w:t>
      </w:r>
    </w:p>
    <w:p w14:paraId="5BFE8596">
      <w:pPr>
        <w:pageBreakBefore w:val="0"/>
        <w:widowControl/>
        <w:numPr>
          <w:ilvl w:val="0"/>
          <w:numId w:val="10"/>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购进出口货物取得合法有效的进货凭证。</w:t>
      </w:r>
    </w:p>
    <w:p w14:paraId="4E57BF6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756D28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问：我公司是一家电子商务出口企业，税务登记为增值税小规模纳税人，请问可以办理出口退税吗？</w:t>
      </w:r>
    </w:p>
    <w:p w14:paraId="78D80F8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答：不可以。增值税小规模纳税人出口的货物适用增值税免税政策。</w:t>
      </w:r>
    </w:p>
    <w:p w14:paraId="13D9E4D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92C408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国家税务总局关于出口货物劳务增值税和消费税政策的通知》（财税〔2012〕39号）第六条</w:t>
      </w:r>
    </w:p>
    <w:p w14:paraId="21B3642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2.《财政部 国家税务总局关于跨境电子商务零售出口税收政</w:t>
      </w:r>
    </w:p>
    <w:p w14:paraId="7A15734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策的通知》（财税〔2013〕96号）第二条至第六条</w:t>
      </w:r>
    </w:p>
    <w:p w14:paraId="23F509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17</w:t>
      </w:r>
      <w:r>
        <w:rPr>
          <w:rFonts w:ascii="宋体" w:hAnsi="宋体" w:eastAsia="宋体" w:cs="宋体"/>
          <w:sz w:val="24"/>
          <w:szCs w:val="24"/>
        </w:rPr>
        <w:t>．跨境电子商务综试区零售出口无票免税政策</w:t>
      </w:r>
    </w:p>
    <w:p w14:paraId="0A7ED88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F457C9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符合条件的电子商务出口企业</w:t>
      </w:r>
    </w:p>
    <w:p w14:paraId="67CAC7D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961420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自2018年10月1日起，对跨境电子商务综合试验区（以下简称综试区）内电子商务出口企业出口未取得有效进货凭证的货物，同时符合相关条件的，试行增值税、消费税免税政策。</w:t>
      </w:r>
    </w:p>
    <w:p w14:paraId="532F900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2B4B222">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1.综试区，是指经国务院批准的跨境电子商务综合试验区。</w:t>
      </w:r>
    </w:p>
    <w:p w14:paraId="4922A389">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2.电子商务出口企业，是指自建跨境电子商务销售平台或利用第三方跨境电子商务平台开展电子商务出口的单位和个体工商户。</w:t>
      </w:r>
    </w:p>
    <w:p w14:paraId="50E888CC">
      <w:pPr>
        <w:pStyle w:val="4"/>
        <w:pageBreakBefore w:val="0"/>
        <w:widowControl/>
        <w:kinsoku/>
        <w:wordWrap/>
        <w:overflowPunct/>
        <w:topLinePunct w:val="0"/>
        <w:autoSpaceDE/>
        <w:autoSpaceDN/>
        <w:bidi w:val="0"/>
        <w:adjustRightInd/>
        <w:snapToGrid/>
        <w:spacing w:before="0" w:beforeLines="50" w:after="120" w:line="360" w:lineRule="auto"/>
        <w:ind w:left="195" w:right="0"/>
        <w:textAlignment w:val="auto"/>
        <w:rPr>
          <w:sz w:val="24"/>
          <w:szCs w:val="24"/>
        </w:rPr>
      </w:pPr>
      <w:r>
        <w:rPr>
          <w:sz w:val="24"/>
          <w:szCs w:val="24"/>
        </w:rPr>
        <w:t>3.适用增值税、消费税免税政策，须同时符合下列条件：</w:t>
      </w:r>
    </w:p>
    <w:p w14:paraId="03D4E5A3">
      <w:pPr>
        <w:pageBreakBefore w:val="0"/>
        <w:widowControl/>
        <w:numPr>
          <w:ilvl w:val="0"/>
          <w:numId w:val="11"/>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电子商务出口企业在综试区注册，并在注册地跨境电子商务线上综合服务平台登记出口日期、货物名称、计量单位、数量、单价、金额。</w:t>
      </w:r>
    </w:p>
    <w:p w14:paraId="197A446E">
      <w:pPr>
        <w:pageBreakBefore w:val="0"/>
        <w:widowControl/>
        <w:numPr>
          <w:ilvl w:val="0"/>
          <w:numId w:val="11"/>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出口货物通过综试区所在地海关办理电子商务出口申报手续。（3）出口货物不属于财政部和税务总局根据国务院决定明确取消出口退（免）税的货物。</w:t>
      </w:r>
    </w:p>
    <w:p w14:paraId="029FFBD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E8E27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1.问：我公司是在跨境电商监管清关中心备案的一家跨境电子商务进出口企业，想开展跨境电商出口业务，如何享受“无票免税”政策？</w:t>
      </w:r>
    </w:p>
    <w:p w14:paraId="3E82A82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综试区跨境电子商务出口企业适用免税政策的零售出口货物，应按规定在增值税、消费税纳税申报期内向主管税务机关办理跨境电子商务零售出口货物增值税、消费税免税申报手续，不实行免税资料备查管理。</w:t>
      </w:r>
    </w:p>
    <w:p w14:paraId="357A65E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2.问：我公司是一家综试区内不符合“无票免税”政策的电子商务出口企业，请问如何享受出口免税政策？</w:t>
      </w:r>
    </w:p>
    <w:p w14:paraId="33A3C7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答：跨境电子商务出口企业出口货物，不符合相关出口退（免）税和“无票免税”条件，但是符合下列三种条件的，可以享受增值税、消费税免税政策（以下简称“一般免税”）：</w:t>
      </w:r>
    </w:p>
    <w:p w14:paraId="2D31F3A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一是电子商务出口企业已办理税务登记；二是出口货物取得海关签发的出口货物报关单电子信息；三是购进出口货物取得合法有效的进货凭证。</w:t>
      </w:r>
    </w:p>
    <w:p w14:paraId="705C1EC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915E0C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《财政部 税务总局 商务部 海关总署关于跨境电子商务综合试验区零售出口货物税收政策的通知》（财税〔2018〕103号）</w:t>
      </w:r>
    </w:p>
    <w:p w14:paraId="775E2C4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18</w:t>
      </w:r>
      <w:r>
        <w:rPr>
          <w:rFonts w:ascii="宋体" w:hAnsi="宋体" w:eastAsia="宋体" w:cs="宋体"/>
          <w:sz w:val="24"/>
          <w:szCs w:val="24"/>
        </w:rPr>
        <w:t>．跨境电子商务综试区零售出口企业所得税核定征收政策</w:t>
      </w:r>
    </w:p>
    <w:p w14:paraId="72D694A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D11051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跨境电子商务综合试验区（以下简称“综试区”）内的跨境电子商务零售出口企业（以下简称“跨境电商企业”）</w:t>
      </w:r>
    </w:p>
    <w:p w14:paraId="00FBF42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CD3597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自2020年1月1日起，对综试区内适用“无票免税”政策的跨境电商企业，符合相关条件的，采用应税所得率方式核定征收企业所得税，应税所得率统一按照4%确定。</w:t>
      </w:r>
    </w:p>
    <w:p w14:paraId="331CBC8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07A0546">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1.综试区，是指经国务院批准的跨境电子商务综合试验区。</w:t>
      </w:r>
    </w:p>
    <w:p w14:paraId="1429340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2.跨境电商企业，是指自建跨境电子商务销售平台或利用第三方跨境电子商务平台开展电子商务出口的企业。</w:t>
      </w:r>
    </w:p>
    <w:p w14:paraId="0BBDFC70">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3.跨境电商企业适用核定征收企业所得税办法，须同时符合下列条件：（1）在综试区注册，并在注册地跨境电子商务线上综合服务平台登记出口货物日期、名称、计量单位、数量、单价、金额的；</w:t>
      </w:r>
    </w:p>
    <w:p w14:paraId="128A0CE3">
      <w:pPr>
        <w:pageBreakBefore w:val="0"/>
        <w:widowControl/>
        <w:numPr>
          <w:ilvl w:val="0"/>
          <w:numId w:val="1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出口货物通过综试区所在地海关办理电子商务出口申报手续的；</w:t>
      </w:r>
    </w:p>
    <w:p w14:paraId="551D1CC8">
      <w:pPr>
        <w:pageBreakBefore w:val="0"/>
        <w:widowControl/>
        <w:numPr>
          <w:ilvl w:val="0"/>
          <w:numId w:val="1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出口货物未取得有效进货凭证，其增值税、消费税享受免税政策的。</w:t>
      </w:r>
    </w:p>
    <w:p w14:paraId="58E606F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综试区内实行核定征收的跨境电商企业符合小型微利企业优惠政策条件的，可享受小型微利企业所得税优惠政策；其取得的收入属于《中华人民共和国企业所得税法》第二十六条规定的免税收入的，可享受免税收入优惠政策。</w:t>
      </w:r>
    </w:p>
    <w:p w14:paraId="0BA5F13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822DF3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问：跨境电子商务综合试验区内，实行核定征收的跨境电子商务零售出口企业可以享受的企业所得税优惠政策？</w:t>
      </w:r>
    </w:p>
    <w:p w14:paraId="6CDAD2F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跨境电子商务综合试验区内实行核定征收的跨境电子商务零售出口企业符合小型微利企业优惠政策条件的，可享受小型微利企业所得税优惠政策；其取得的收入属于《中华人民共和国企业所得税法》第二十六条规定的免税收入的，可享受免税收入优惠政策。</w:t>
      </w:r>
    </w:p>
    <w:p w14:paraId="21DD3E2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FA63CF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《国家税务总局关于跨境电子商务综合试验区零售出口企业所得税核定征收关问题的公告》（国家税务总局公告2019年第36 号）</w:t>
      </w:r>
    </w:p>
    <w:p w14:paraId="677D2DD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19</w:t>
      </w:r>
      <w:r>
        <w:rPr>
          <w:rFonts w:ascii="宋体" w:hAnsi="宋体" w:eastAsia="宋体" w:cs="宋体"/>
          <w:sz w:val="24"/>
          <w:szCs w:val="24"/>
        </w:rPr>
        <w:t>．市场采购贸易方式出口货物免征增值税政策</w:t>
      </w:r>
    </w:p>
    <w:p w14:paraId="48554D3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B80910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经国家批准的专业市场集聚区内的市场经营户（以下简称市场经营户）自营或委托从事市场采购贸易经营的单位（以下简称市场采购贸易经营者）</w:t>
      </w:r>
    </w:p>
    <w:p w14:paraId="5E485CA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91886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市场经营户自营或委托市场采购贸易经营者在经国家商务主管等部门认定的市场集聚区内采购的、单票报关单商品货值1 5万（含15万）美元以下、并在采购地办理出口商品通关手续的货物免征增值税。</w:t>
      </w:r>
    </w:p>
    <w:p w14:paraId="5CF3AAA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AE5F880">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1.市场采购贸易方式出口货物，是指市场经营户自营或委托市场采购贸易经营者，按照海关总署规定的市场采购贸易监管办法办理通关手续，并纳入涵盖市场采购贸易各方经营主体和贸易全流程的市场采购贸易综合管理系统管理的货物（国家规定不适用市场采购贸易方式出口的商品除外）。</w:t>
      </w:r>
    </w:p>
    <w:p w14:paraId="337AEC5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2.委托出口的市场经营户应与市场采购贸易经营者签订《委托代理出口货物协议》。受托出口的市场采购贸易经营者在货物报关出口后，应在规定的期限内向主管税务机关申请开具《代理出口货物证明》。</w:t>
      </w:r>
    </w:p>
    <w:p w14:paraId="0DC995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3.市场经营户或市场采购贸易经营者应按以下要求时限，在市场采购贸易综合管理系统中准确、及时录入商品名称、规格型号、计量单位、数量、单价和金额等相关内容形成交易清单。</w:t>
      </w:r>
    </w:p>
    <w:p w14:paraId="09671C11">
      <w:pPr>
        <w:pageBreakBefore w:val="0"/>
        <w:widowControl/>
        <w:numPr>
          <w:ilvl w:val="0"/>
          <w:numId w:val="1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自营出口，市场经营户应当于同外商签订采购合同时自行录入；</w:t>
      </w:r>
    </w:p>
    <w:p w14:paraId="53AC6894">
      <w:pPr>
        <w:pageBreakBefore w:val="0"/>
        <w:widowControl/>
        <w:numPr>
          <w:ilvl w:val="0"/>
          <w:numId w:val="1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委托出口，市场经营户将货物交付市场采购贸易经营者时自行录入，或由市场采购贸易经营者录入。</w:t>
      </w:r>
    </w:p>
    <w:p w14:paraId="1834DCA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4.市场经营户应在货物报关出口次月的增值税纳税申报期内按规定向主管税务机关办理市场采购贸易出口货物免税申报；委托出口的，市场采购贸易经营者可以代为办理免税申报手续。</w:t>
      </w:r>
    </w:p>
    <w:p w14:paraId="3F0168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试点范围包括：浙江义乌国际小商品城、江苏海门叠石桥国际家纺城，浙江海宁皮革城、江苏常熟服装城、广东广州花都皮革皮具市场、山东临沂商城工程物资市场、武汉汉口北国际商品交易中心、河北白沟箱包市场、浙江温州（鹿城）轻工产品交易中心、福建泉州石狮服装城、湖南长沙高桥大市场、广东佛山亚洲国际家具材料交易中心、广东中山利和灯博中心、四川成都国际商贸城、辽宁鞍山西柳服装城、浙江绍兴柯桥中国轻纺城、浙江台州路桥日用品及塑料制品交易中心、浙江湖州（织里）童装及日用消费品交易管理中心、安徽蚌埠中恒商贸城、福建晋江国际鞋纺城、青岛即墨国际商贸城、山东烟台三站批发交易市场、河南中国（许昌）国际发制品交易市场、湖北宜昌三峡物流园、广东汕头市宝奥国际玩具城、广东东莞市大朗毛织贸易中心、云南昆明俊发</w:t>
      </w:r>
      <w:r>
        <w:rPr>
          <w:rFonts w:ascii="Arial" w:hAnsi="Arial" w:eastAsia="Arial" w:cs="Arial"/>
          <w:sz w:val="24"/>
          <w:szCs w:val="24"/>
        </w:rPr>
        <w:t>•</w:t>
      </w:r>
      <w:r>
        <w:rPr>
          <w:sz w:val="24"/>
          <w:szCs w:val="24"/>
        </w:rPr>
        <w:t>新螺蛳湾国际商贸城、深圳华南国际工业原料城、内蒙古满洲里满购中心（边贸商品市场）、广西凭祥出口商品采购中心（边贸商品市场）、云南瑞丽国际商品交易市场（边贸商品市场）。</w:t>
      </w:r>
    </w:p>
    <w:p w14:paraId="3411F58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005E4E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1.《国家税务总局关于发布〈市场采购贸易方式出口货物免税管理办法（试行）〉的公告》（国家税务总局公告2015年第89 号发布，国家税务总局公告2018年第31号修改）</w:t>
      </w:r>
    </w:p>
    <w:p w14:paraId="6D2B8B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2.《关于加快推进市场采购贸易方式试点工作的函》（商贸函〔2020〕425号）</w:t>
      </w:r>
    </w:p>
    <w:p w14:paraId="3A91753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20</w:t>
      </w:r>
      <w:r>
        <w:rPr>
          <w:rFonts w:ascii="宋体" w:hAnsi="宋体" w:eastAsia="宋体" w:cs="宋体"/>
          <w:sz w:val="24"/>
          <w:szCs w:val="24"/>
        </w:rPr>
        <w:t>．外贸综合服务企业代办退税政策</w:t>
      </w:r>
    </w:p>
    <w:p w14:paraId="794AD9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77D92B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外贸综合服务企业及办理委托代办退税的生产企业</w:t>
      </w:r>
    </w:p>
    <w:p w14:paraId="37734DE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D7F75D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外贸综合服务企业（以下简称综服企业）代国内生产企业办理出口退（免）税事项同时符合相关条件的，可由综服企业向综服企业所在地主管税务机关集中代为办理出口退（免）税事项（以下称代办退税）。</w:t>
      </w:r>
    </w:p>
    <w:p w14:paraId="7DD7E54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E830B5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1.综服企业代国内生产企业办理出口退（免）税事项同时符合下列条件的，可由综服企业向综服企业所在地主管税务机关集中代办退税：</w:t>
      </w:r>
    </w:p>
    <w:p w14:paraId="6457C853">
      <w:pPr>
        <w:pageBreakBefore w:val="0"/>
        <w:widowControl/>
        <w:numPr>
          <w:ilvl w:val="0"/>
          <w:numId w:val="1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符合商务部等部门规定的综服企业定义并向主管税务机关备案。</w:t>
      </w:r>
    </w:p>
    <w:p w14:paraId="16ACF451">
      <w:pPr>
        <w:pageBreakBefore w:val="0"/>
        <w:widowControl/>
        <w:numPr>
          <w:ilvl w:val="0"/>
          <w:numId w:val="1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企业内部已建立较为完善的代办退税内部风险管控制度。</w:t>
      </w:r>
    </w:p>
    <w:p w14:paraId="04258AF1">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2.生产企业出口货物，同时符合以下条件的，可由综服企业代办退税：（1）出口货物为生产企业的自产货物或视同自产货物；</w:t>
      </w:r>
    </w:p>
    <w:p w14:paraId="2F4FE5EA">
      <w:pPr>
        <w:pageBreakBefore w:val="0"/>
        <w:widowControl/>
        <w:numPr>
          <w:ilvl w:val="0"/>
          <w:numId w:val="1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生产企业为增值税一般纳税人并已按规定办理出口退</w:t>
      </w:r>
    </w:p>
    <w:p w14:paraId="27341BD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（免）税备案；</w:t>
      </w:r>
    </w:p>
    <w:p w14:paraId="151D2582">
      <w:pPr>
        <w:pageBreakBefore w:val="0"/>
        <w:widowControl/>
        <w:numPr>
          <w:ilvl w:val="0"/>
          <w:numId w:val="1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生产企业已与境外单位或个人签订出口合同；</w:t>
      </w:r>
    </w:p>
    <w:p w14:paraId="1A349F41">
      <w:pPr>
        <w:pageBreakBefore w:val="0"/>
        <w:widowControl/>
        <w:numPr>
          <w:ilvl w:val="0"/>
          <w:numId w:val="1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生产企业已与综服企业签订外贸综合服务合同（协议），约定由综服企业提供包括报关报检、物流、代办退税、结算等在内的综合服务，并明确相关法律责任；</w:t>
      </w:r>
    </w:p>
    <w:p w14:paraId="6FCE4ED6">
      <w:pPr>
        <w:pageBreakBefore w:val="0"/>
        <w:widowControl/>
        <w:numPr>
          <w:ilvl w:val="0"/>
          <w:numId w:val="1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生产企业向主管税务机关提供代办退税的开户银行和账号。</w:t>
      </w:r>
    </w:p>
    <w:p w14:paraId="58B359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生产企业代办退税的出口货物，应先按出口货物离岸价和增值税适用税率计算销项税额并按规定申报缴纳增值税，同时向综服企业开具备注栏内注明“代办退税专用”的增值税专用发票（以下称代办退税专用发票），作为综服企业代办退税的凭证。出口货物离岸价以人民币以外的货币结算的，其人民币折合率可以选择销售额发生的当天或者当月1日的人民币汇率中间价。代办退税专用发票上的“金额”栏次须按照换算成人民币金额的出口货物离岸价填写。</w:t>
      </w:r>
    </w:p>
    <w:p w14:paraId="738B18F9">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4.综服企业向其主管税务机关申报代办退税，应退税额按代办退税专用发票上注明的“金额”和出口货物适用的出口退税率计算。</w:t>
      </w:r>
    </w:p>
    <w:p w14:paraId="3A49F04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应退税额=代办退税专用发票上注明的“金额”×出口货物适用的出口退税率</w:t>
      </w:r>
    </w:p>
    <w:p w14:paraId="4194D73F">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5.代办退税专用发票不得作为综服企业的增值税扣税凭证。</w:t>
      </w:r>
    </w:p>
    <w:p w14:paraId="06126FD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C5970C9">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问：我公司是一家生产企业，今年新发生的出口业务想委托外贸综合服务企业代办出口退税，请问是否需要办理委托代办退税备案？</w:t>
      </w:r>
    </w:p>
    <w:p w14:paraId="5E48952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需要。已办理出口退（免）税备案的生产企业，在首次委托外贸综合服务企业代办退税前，应向其所在地主管税务机关报送《代办退税情况备案表》，提供代办退税账户，并将与外贸综合服务企业签订的外贸综合服务合同（协议）留存备查。</w:t>
      </w:r>
    </w:p>
    <w:p w14:paraId="218ED39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F58C4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1.《国家税务总局关于调整完善外贸综合服务企业办理出口货物退（免）税有关事项的公告》（国家税务总局公告2017年第</w:t>
      </w:r>
    </w:p>
    <w:p w14:paraId="0B72029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35号）第三条</w:t>
      </w:r>
    </w:p>
    <w:p w14:paraId="2FD96C5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2.《国家税务总局关于进一步便利出口退税办理促进外贸平稳发展有关事项的公告》（国家税务总局公告2022年第9号）第六条第（一）项</w:t>
      </w:r>
    </w:p>
    <w:p w14:paraId="431DFC2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21</w:t>
      </w:r>
      <w:r>
        <w:rPr>
          <w:rFonts w:ascii="宋体" w:hAnsi="宋体" w:eastAsia="宋体" w:cs="宋体"/>
          <w:sz w:val="24"/>
          <w:szCs w:val="24"/>
        </w:rPr>
        <w:t>．跨境电子商务出口退运商品税收政策</w:t>
      </w:r>
    </w:p>
    <w:p w14:paraId="705F46F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23394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有在跨境电子商务海关监管代码（1210、9610、9710、981 0）项下申报出口，因滞销、退货原因，自出口之日起6个月内原状退运进境的商品（不含食品）的企业</w:t>
      </w:r>
    </w:p>
    <w:p w14:paraId="5FE359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FEC59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2023年1月30日至2025年12月31日期间在跨境电子商务海关监管代码（1210、9610、9710、9810）项下申报出口，因滞销、退货原因，自出口之日起6个月内原状退运进境的商品（不含食品），免征进口关税和进口环节增值税、消费税；出口时已征收的出口关税准予退还，出口时已征收的增值税、消费税参照内销货物发生退货有关税收规定执行。</w:t>
      </w:r>
    </w:p>
    <w:p w14:paraId="193A84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4F5D2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1.监管代码1210项下出口商品，应自海关特殊监管区域或保税物流中心（B型）出区离境之日起6个月内退运至境内区外。</w:t>
      </w:r>
    </w:p>
    <w:p w14:paraId="158777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2.已办理出口退税的，企业应当按现行规定补缴已退的税款。企业应当凭主管税务机关出具的《出口货物已补税/未退税证明》，申请办理免征进口关税和进口环节增值税、消费税，退还出口关税手续。</w:t>
      </w:r>
    </w:p>
    <w:p w14:paraId="090876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原状退运进境”是指出口商品退运进境时的最小商品形态应与原出口时的形态基本一致，不得增加任何配件或部件，不能经过任何加工、改装，但经拆箱、检（化）验、安装、调试等仍可视为“原状”；退运进境商品应未被使用过，但对于只有经过试用才能发现品质不良或可证明被客户试用后退货的情况除外。</w:t>
      </w:r>
    </w:p>
    <w:p w14:paraId="24AC8B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企业应当提交出口商品申报清单或出口报关单、退运原因说明等证明该商品确为因滞销、退货原因而退运进境的材料，并对材料的真实性承担法律责任。对因滞销退运的商品，企业应提供“自我声明”作为退运原因说明材料，承诺为因滞销退运；对因退货退运的商品，企业应提供退货记录（含跨境电子商务平台上的退货记录或拒收记录）、返货协议等作为退运原因说明材料。</w:t>
      </w:r>
    </w:p>
    <w:p w14:paraId="0A74687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海关据此办理退运免税等手续。</w:t>
      </w:r>
    </w:p>
    <w:p w14:paraId="2ED7743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A915E0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问：如何开具出口货物退运已补税（未退税）证明？</w:t>
      </w:r>
    </w:p>
    <w:p w14:paraId="55D137C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出口货物报关离境、发生退运且海关已签发出口货物报关单（出口退税专用）的，出口企业应先向主管税务机关申请开具《出口货物已补税/未退税证明》，并携其到海关申请办理退运手续。委托出口的货物发生退运的，应由委托方向主管税务机关申请开具《出口货物已补税/未退税证明》转交受托方，受托方凭该证明向主管税务机关申请开具《出口货物已补税/未退税证明》。</w:t>
      </w:r>
    </w:p>
    <w:p w14:paraId="565532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D7B1E8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1.《国家税务总局关于优化整合出口退税信息系统更好服务纳税人有关事项的公告》（国家税务总局公告2021年第15号）</w:t>
      </w:r>
    </w:p>
    <w:p w14:paraId="174E6EE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2.《财政部 海关总署 国家税务总局关于跨境电子商务出口退运商品税收政策的公告》（财政部 税务总局 海关总署公告202</w:t>
      </w:r>
    </w:p>
    <w:p w14:paraId="3701F35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3年第4号）</w:t>
      </w:r>
    </w:p>
    <w:p w14:paraId="60E1B68F">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3.《财政部 海关总署 国家税务总局关于延续实施跨境电子商务出口退运商品税收政策的公告》（财政部 税务总局 海关总署公告2023年第34号）</w:t>
      </w:r>
    </w:p>
    <w:p w14:paraId="4E25773F">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（四）居民企业境外所得税收政策</w:t>
      </w:r>
    </w:p>
    <w:p w14:paraId="0E5C89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走出去”企业应当就其来源于中国境内、境外的所得缴纳企业所得税。企业在境外销售货物、提供劳务、转让财产取得的所得，以及来源于境外的股息红利等权益性投资所得、利息所得、租金所得、特许权使用费所得、接受捐赠所得和其他所得，扣除按规定计算的各项合理支出后的余额，即其境外应纳税所得额。对于企业在境外投资设立不具有独立纳税地位的分支机构（是指根据企业设立地法律不具有独立法人地位或者按照税收协定规定不认定为对方国家（地区）的税收居民），其取得的各项境外所得，无论是否汇回中国境内，均应计入该企业所属纳税年度的境外应纳税所得额。</w:t>
      </w:r>
    </w:p>
    <w:p w14:paraId="0F23FB0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对于企业在境外缴纳的所得税性质的税款，我国实行税收抵免政策，即允许企业用境外已缴税款抵免其境内外所得应纳税总额。税收抵免分为直接抵免和间接抵免，特殊情形下企业还可适用简易办法计算抵免。</w:t>
      </w:r>
    </w:p>
    <w:p w14:paraId="726107C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22</w:t>
      </w:r>
      <w:r>
        <w:rPr>
          <w:rFonts w:ascii="宋体" w:hAnsi="宋体" w:eastAsia="宋体" w:cs="宋体"/>
          <w:sz w:val="24"/>
          <w:szCs w:val="24"/>
        </w:rPr>
        <w:t>．境外所得的确认</w:t>
      </w:r>
    </w:p>
    <w:p w14:paraId="0F74B39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B1A6E3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居民企业</w:t>
      </w:r>
    </w:p>
    <w:p w14:paraId="1002FCF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DAF400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1.所得来源地</w:t>
      </w:r>
    </w:p>
    <w:p w14:paraId="27395F5C">
      <w:pPr>
        <w:pageBreakBefore w:val="0"/>
        <w:widowControl/>
        <w:numPr>
          <w:ilvl w:val="0"/>
          <w:numId w:val="16"/>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销售货物所得，按照交易活动发生地确定；</w:t>
      </w:r>
    </w:p>
    <w:p w14:paraId="5F0C1314">
      <w:pPr>
        <w:pageBreakBefore w:val="0"/>
        <w:widowControl/>
        <w:numPr>
          <w:ilvl w:val="0"/>
          <w:numId w:val="16"/>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提供劳务所得，按照劳务发生地确定；（3）转让财产所得，不动产转让所得按照不动产所在地确定，动产转让所得按照转让动产的企业或者机构、场所所在地确定，权益性投资资产转让所得按照被投资企业所在地确定；</w:t>
      </w:r>
    </w:p>
    <w:p w14:paraId="6D44CB1E">
      <w:pPr>
        <w:pageBreakBefore w:val="0"/>
        <w:widowControl/>
        <w:numPr>
          <w:ilvl w:val="0"/>
          <w:numId w:val="1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股息、红利等权益性投资所得，按照分配所得的企业所在地确定；</w:t>
      </w:r>
    </w:p>
    <w:p w14:paraId="03312A79">
      <w:pPr>
        <w:pageBreakBefore w:val="0"/>
        <w:widowControl/>
        <w:numPr>
          <w:ilvl w:val="0"/>
          <w:numId w:val="1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利息所得、租金所得、特许权使用费所得，按照负担、支付所得的企业或者机构、场所所在地确定；</w:t>
      </w:r>
    </w:p>
    <w:p w14:paraId="10371F14">
      <w:pPr>
        <w:pageBreakBefore w:val="0"/>
        <w:widowControl/>
        <w:numPr>
          <w:ilvl w:val="0"/>
          <w:numId w:val="1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其他所得，由国务院财政、税务主管部门确定。</w:t>
      </w:r>
    </w:p>
    <w:p w14:paraId="2DB001C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2.所得实现年度</w:t>
      </w:r>
    </w:p>
    <w:p w14:paraId="54422D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企业来源于境外的股息、红利等权益性投资收益所得，若实际收到所得的日期与境外被投资方作出利润分配决定的日期不在同一纳税年度的，应按被投资方作出利润分配日所在的纳税年度确认境外所得。</w:t>
      </w:r>
    </w:p>
    <w:p w14:paraId="09E6D5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企业来源于境外的利息、租金、特许权使用费、转让财产等收入，若未能在合同约定的付款日期当年收到上述所得，仍应按合同约定付款日期所属的纳税年度确认境外所得。</w:t>
      </w:r>
    </w:p>
    <w:p w14:paraId="77A2E56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3.所得的计算</w:t>
      </w:r>
    </w:p>
    <w:p w14:paraId="3F470179">
      <w:pPr>
        <w:pageBreakBefore w:val="0"/>
        <w:widowControl/>
        <w:numPr>
          <w:ilvl w:val="0"/>
          <w:numId w:val="1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在计算适用境外税额直接抵免的应纳税所得额时，境外所得应为将该项境外所得直接缴纳的境外所得税额还原计算后的境外税前所得。</w:t>
      </w:r>
    </w:p>
    <w:p w14:paraId="22105833">
      <w:pPr>
        <w:pageBreakBefore w:val="0"/>
        <w:widowControl/>
        <w:numPr>
          <w:ilvl w:val="0"/>
          <w:numId w:val="1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上述直接缴纳税额还原后的所得中属于股息、红利所得的，在计算适用境外税额间接抵免的境外所得时，应再将该项境外所得间接负担的税额还原计算，即该境外股息、红利所得应为境外股息、红利税后净所得与就该项所得直接缴纳和间接负担的税额之和。</w:t>
      </w:r>
    </w:p>
    <w:p w14:paraId="68145CD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03991E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问：我公司是一家境内企业，上一年度取得来自境外A国甲公司特许权使用费所得56万元，该笔收入在A国已缴纳所得税 24万元（适用税率30%）。请问，本年所得税汇算清缴时，我公司适用境外税额直接抵免的应纳税所得额为多少？</w:t>
      </w:r>
    </w:p>
    <w:p w14:paraId="6B9FD5F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在计算适用境外税额直接抵免的应纳税所得额时，境外所得应为将该项境外所得直接缴纳的境外所得税额还原计算后的境外税前所得。因此，企业取得的境外所得应包括在境外已按规定实际缴纳的所得税额，即境外税前应纳税所得额。你公司应申报的境外应纳税所得额为56÷(1-30%)=80万元。</w:t>
      </w:r>
    </w:p>
    <w:p w14:paraId="6DE0264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B29E2B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1.《中华人民共和国企业所得税法》第三条、第二十三条、第二十四条、第四十五条</w:t>
      </w:r>
    </w:p>
    <w:p w14:paraId="20EA52E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2.《中华人民共和国企业所得税法实施条例》第六条、第七条、第七十七条、第七十九条、第一百一十七条、第一百一十八条</w:t>
      </w:r>
    </w:p>
    <w:p w14:paraId="587A4C8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国家税务总局关于企业境外所得税收抵免有关问题的通知》（财税〔2009〕125号）第一条、第三条、第五条、第八条、第九条、第十一条、第十二条、第十三条</w:t>
      </w:r>
    </w:p>
    <w:p w14:paraId="66D6486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4.《国家税务总局关于发布&lt;企业境外所得税收抵免操作指</w:t>
      </w:r>
    </w:p>
    <w:p w14:paraId="45A5940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南&gt;的公告》（国家税务总局公告2010年第1号）第一条、第二条、第三条</w:t>
      </w:r>
    </w:p>
    <w:p w14:paraId="7C2DACBB">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5.《财政部 国家税务总局完善企业境外所得税收抵免政策问</w:t>
      </w:r>
    </w:p>
    <w:p w14:paraId="7F48855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w:t>
      </w:r>
    </w:p>
    <w:p w14:paraId="1C30E4F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23</w:t>
      </w:r>
      <w:r>
        <w:rPr>
          <w:rFonts w:ascii="宋体" w:hAnsi="宋体" w:eastAsia="宋体" w:cs="宋体"/>
          <w:sz w:val="24"/>
          <w:szCs w:val="24"/>
        </w:rPr>
        <w:t>．居民企业境外应纳税所得额的计算</w:t>
      </w:r>
    </w:p>
    <w:p w14:paraId="1ACD1A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97D4AA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居民企业</w:t>
      </w:r>
    </w:p>
    <w:p w14:paraId="66A5D96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3935F5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企业应就其来源于境外的股息、红利等权益性投资收益，以及利息、租金、特许权使用费、转让财产等收入，扣除按照企业所得税法及实施条例等规定计算的与取得该项收入有关的各项合理支出后的余额为应纳税所得额。</w:t>
      </w:r>
    </w:p>
    <w:p w14:paraId="47BCD17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在计算境外应纳税所得额时，企业为取得境内、境外所得而在境内、境外发生的共同支出，与取得境外应税所得有关的、合理的部分，应在境内、境外（分国（地区）别，下同）应税所得之间，按照合理比例进行分摊后扣除。</w:t>
      </w:r>
    </w:p>
    <w:p w14:paraId="31BD76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共同支出，是指与取得境外所得有关但未直接计入境外所得应纳税所得额的成本费用支出，通常包括未直接计入境外所得的营业费用、管理费用和财务费用等支出。</w:t>
      </w:r>
    </w:p>
    <w:p w14:paraId="4C6BD7B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应对在计算总所得额时已统一归集并扣除的共同费用，按境外每一国（地区）别数额占企业全部数额的下列一种比例或几种比例的综合比例，在每一国别的境外所得中对应调整扣除，计算来自每一国别的应纳税所得额。</w:t>
      </w:r>
    </w:p>
    <w:p w14:paraId="604078BA">
      <w:pPr>
        <w:pageBreakBefore w:val="0"/>
        <w:widowControl/>
        <w:numPr>
          <w:ilvl w:val="0"/>
          <w:numId w:val="1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资产比例；</w:t>
      </w:r>
    </w:p>
    <w:p w14:paraId="24645635">
      <w:pPr>
        <w:pageBreakBefore w:val="0"/>
        <w:widowControl/>
        <w:numPr>
          <w:ilvl w:val="0"/>
          <w:numId w:val="1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收入比例；</w:t>
      </w:r>
    </w:p>
    <w:p w14:paraId="384BF28A">
      <w:pPr>
        <w:pageBreakBefore w:val="0"/>
        <w:widowControl/>
        <w:numPr>
          <w:ilvl w:val="0"/>
          <w:numId w:val="1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员工工资支出比例；</w:t>
      </w:r>
    </w:p>
    <w:p w14:paraId="54A47651">
      <w:pPr>
        <w:pageBreakBefore w:val="0"/>
        <w:widowControl/>
        <w:numPr>
          <w:ilvl w:val="0"/>
          <w:numId w:val="1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其他合理比例。</w:t>
      </w:r>
    </w:p>
    <w:p w14:paraId="445BE7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上述分摊比例确定后应报送主管税务机关备案，无合理原因不得改变。</w:t>
      </w:r>
    </w:p>
    <w:p w14:paraId="14D1DC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从境外收到的股息、红利、利息等境外投资性所得一般表现为毛所得，应对在计算企业总所得额时已做统一扣除的成本费用中与境外所得有关的部分，在该境外所得中对应调整扣除后，才能作为计算境外税额抵免限额的境外应纳税所得额。</w:t>
      </w:r>
    </w:p>
    <w:p w14:paraId="51F3293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881556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1.《中华人民共和国企业所得税法》第十七条、第十八条</w:t>
      </w:r>
    </w:p>
    <w:p w14:paraId="14B57D1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2.《财政部 国家税务总局关于企业境外所得税收抵免有关问题的通知》（财税〔2009〕125号）第三条、第八条、第九条、第十一条、第十三条</w:t>
      </w:r>
    </w:p>
    <w:p w14:paraId="118D028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3.《国家税务总局关于发布&lt;企业境外所得税收抵免操作指</w:t>
      </w:r>
    </w:p>
    <w:p w14:paraId="69A68B5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南&gt;的公告》（国家税务总局公告2010年第1号）第一条、第二条、第三条</w:t>
      </w:r>
    </w:p>
    <w:p w14:paraId="353D9A4C">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4.《财政部 国家税务总局完善企业境外所得税收抵免政策问</w:t>
      </w:r>
    </w:p>
    <w:p w14:paraId="175526D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w:t>
      </w:r>
    </w:p>
    <w:p w14:paraId="38BF8F5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24</w:t>
      </w:r>
      <w:r>
        <w:rPr>
          <w:rFonts w:ascii="宋体" w:hAnsi="宋体" w:eastAsia="宋体" w:cs="宋体"/>
          <w:sz w:val="24"/>
          <w:szCs w:val="24"/>
        </w:rPr>
        <w:t>．境外分支机构应纳税所得额的计算</w:t>
      </w:r>
    </w:p>
    <w:p w14:paraId="27EA23B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C69F987">
      <w:pPr>
        <w:pStyle w:val="4"/>
        <w:pageBreakBefore w:val="0"/>
        <w:widowControl/>
        <w:kinsoku/>
        <w:wordWrap/>
        <w:overflowPunct/>
        <w:topLinePunct w:val="0"/>
        <w:autoSpaceDE/>
        <w:autoSpaceDN/>
        <w:bidi w:val="0"/>
        <w:adjustRightInd/>
        <w:snapToGrid/>
        <w:spacing w:before="0" w:beforeLines="50" w:after="120" w:line="360" w:lineRule="auto"/>
        <w:ind w:left="195" w:right="0"/>
        <w:textAlignment w:val="auto"/>
        <w:rPr>
          <w:sz w:val="24"/>
          <w:szCs w:val="24"/>
        </w:rPr>
      </w:pPr>
      <w:r>
        <w:rPr>
          <w:sz w:val="24"/>
          <w:szCs w:val="24"/>
        </w:rPr>
        <w:t>居民企业在境外投资设立不具有独立纳税地位的分支机构</w:t>
      </w:r>
    </w:p>
    <w:p w14:paraId="6896912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34B483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在境外投资设立不具有独立纳税地位的分支机构，其来源于境外的所得，以境外收入总额扣除与取得境外收入有关的各项合理支出后的余额为应纳税所得额。各项收入、支出按企业所得税法及其实施条例的有关规定确定。</w:t>
      </w:r>
    </w:p>
    <w:p w14:paraId="2A1EC8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2.由于分支机构不具有分配利润职能，因此，境外分支机构取得的各项所得，不论是否汇回境内，均应当计入所属年度的企业应纳税所得额。</w:t>
      </w:r>
    </w:p>
    <w:p w14:paraId="7A06E0D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确定与取得境外收入有关的合理支出，应主要考察发生支出的确认和分摊方法是否符合一般经营常规和我国税收法律规定的基本原则。企业已在计算应纳税所得总额时扣除的，但属于应由各分支机构合理分摊的总部管理费等有关成本费用应做出合理的对应调整分摊。</w:t>
      </w:r>
    </w:p>
    <w:p w14:paraId="74EC28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分国（地区）抵免法下，在汇总计算境外应纳税所得额时，企业在境外同一国家（地区）设立不具有独立纳税地位的分支机构，按照企业所得税法及实施条例的有关规定计算的亏损，不得抵减其境内或他国（地区）的应纳税所得额，但可以用同一国家</w:t>
      </w:r>
    </w:p>
    <w:p w14:paraId="22E3C11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（地区）其他项目或以后年度的所得按规定弥补。</w:t>
      </w:r>
    </w:p>
    <w:p w14:paraId="16734E8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企业在同一纳税年度的境内外所得加总为正数的，其境外分支机构发生的亏损，由于上述结转弥补的限制而发生的未予弥补的部分，今后在该分支机构的结转弥补期限不受5年期限制。</w:t>
      </w:r>
    </w:p>
    <w:p w14:paraId="609822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77ECE0E">
      <w:pPr>
        <w:pStyle w:val="5"/>
        <w:pageBreakBefore w:val="0"/>
        <w:widowControl/>
        <w:kinsoku/>
        <w:wordWrap/>
        <w:overflowPunct/>
        <w:topLinePunct w:val="0"/>
        <w:autoSpaceDE/>
        <w:autoSpaceDN/>
        <w:bidi w:val="0"/>
        <w:adjustRightInd/>
        <w:snapToGrid/>
        <w:spacing w:before="0" w:beforeLines="50" w:after="120" w:line="360" w:lineRule="auto"/>
        <w:ind w:right="64"/>
        <w:textAlignment w:val="auto"/>
        <w:rPr>
          <w:rFonts w:hint="eastAsia"/>
          <w:sz w:val="24"/>
          <w:szCs w:val="24"/>
        </w:rPr>
      </w:pPr>
      <w:r>
        <w:rPr>
          <w:sz w:val="24"/>
          <w:szCs w:val="24"/>
        </w:rPr>
        <w:t>1.《中华人民共和国企业所得税法》第十七条、第十八条</w:t>
      </w:r>
    </w:p>
    <w:p w14:paraId="66B3D16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2.《财政部 国家税务总局关于企业境外所得税收抵免有关问题的通知》（财税〔2009〕125号）第三条、第八条、第九条、第十一条、第十三条</w:t>
      </w:r>
    </w:p>
    <w:p w14:paraId="1B74CF29">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3.《国家税务总局关于发布&lt;企业境外所得税收抵免操作指</w:t>
      </w:r>
    </w:p>
    <w:p w14:paraId="6B3C059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南&gt;的公告》（国家税务总局公告2010年第1号）第一条、第二条、第三条</w:t>
      </w:r>
    </w:p>
    <w:p w14:paraId="78AFB723">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4.《财政部 国家税务总局完善企业境外所得税收抵免政策问</w:t>
      </w:r>
    </w:p>
    <w:p w14:paraId="0811C3F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w:t>
      </w:r>
    </w:p>
    <w:p w14:paraId="2C976CC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25</w:t>
      </w:r>
      <w:r>
        <w:rPr>
          <w:rFonts w:ascii="宋体" w:hAnsi="宋体" w:eastAsia="宋体" w:cs="宋体"/>
          <w:sz w:val="24"/>
          <w:szCs w:val="24"/>
        </w:rPr>
        <w:t>．境外所得税收直接抵免</w:t>
      </w:r>
    </w:p>
    <w:p w14:paraId="4835529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0AEDA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取得特定类型境外所得，并已在境外实际缴纳企业所得税性质税款的居民企业</w:t>
      </w:r>
    </w:p>
    <w:p w14:paraId="0EF7B03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4F2F8465">
      <w:pPr>
        <w:pageBreakBefore w:val="0"/>
        <w:widowControl/>
        <w:kinsoku/>
        <w:wordWrap/>
        <w:overflowPunct/>
        <w:topLinePunct w:val="0"/>
        <w:autoSpaceDE/>
        <w:autoSpaceDN/>
        <w:bidi w:val="0"/>
        <w:adjustRightInd/>
        <w:snapToGrid/>
        <w:spacing w:before="0" w:beforeLines="50" w:after="120" w:line="360" w:lineRule="auto"/>
        <w:ind w:left="-15" w:right="274"/>
        <w:textAlignment w:val="auto"/>
        <w:rPr>
          <w:sz w:val="24"/>
          <w:szCs w:val="24"/>
        </w:rPr>
      </w:pPr>
      <w:r>
        <w:rPr>
          <w:sz w:val="24"/>
          <w:szCs w:val="24"/>
        </w:rPr>
        <w:t>企业已在境外缴纳的所得税税额，未超过按我国税法规定计算的抵免限额的部分，可以从当期应纳税额中抵免；超过抵免限额的部分，可以在以后五个年度内，用每年度抵免限额抵免当年应抵税额后的余额进行抵补。抵免限额计算公式如下：</w:t>
      </w:r>
    </w:p>
    <w:p w14:paraId="6CF6F7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抵免限额＝中国境内、境外所得依照企业所得税法和企业所得税法实施条例的规定计算的应纳税总额×来源于某国（地区）的应纳税所得额÷中国境内、境外应纳税所得总额。</w:t>
      </w:r>
      <w:r>
        <w:rPr>
          <w:rFonts w:ascii="宋体" w:hAnsi="宋体" w:eastAsia="宋体" w:cs="宋体"/>
          <w:sz w:val="24"/>
          <w:szCs w:val="24"/>
        </w:rPr>
        <w:t>【适用条件】</w:t>
      </w:r>
    </w:p>
    <w:p w14:paraId="598D368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直接抵免法规定的可抵免境外所得税税额，是指企业依照中国境外税收法律以及相关规定应当缴纳并已实际缴纳的企业所得税性质的税款，主要适用于企业就来源于境外的营业利润所得在境外所缴纳的企业所得税，以及就来源于或发生于境外的股息、红利等权益性投资所得、利息、租金、特许权使用费、财产转让等所得在境外被源泉扣缴的预提所得税。不包括按规定不应作为可抵免境外所得税税额的税款。</w:t>
      </w:r>
    </w:p>
    <w:p w14:paraId="1971EF2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2.企业可以选择按国（地区）别分别计算（即“分国（地区）不分项”），或者不按国（地区）别汇总计算（即“不分国（地区）不分项”）其来源于境外的应纳税所得额，并按照《财政部</w:t>
      </w:r>
    </w:p>
    <w:p w14:paraId="42EF71CC">
      <w:pPr>
        <w:pageBreakBefore w:val="0"/>
        <w:widowControl/>
        <w:kinsoku/>
        <w:wordWrap/>
        <w:overflowPunct/>
        <w:topLinePunct w:val="0"/>
        <w:autoSpaceDE/>
        <w:autoSpaceDN/>
        <w:bidi w:val="0"/>
        <w:adjustRightInd/>
        <w:snapToGrid/>
        <w:spacing w:before="0" w:beforeLines="50" w:after="120" w:line="360" w:lineRule="auto"/>
        <w:ind w:left="-15" w:right="0" w:firstLine="161"/>
        <w:textAlignment w:val="auto"/>
        <w:rPr>
          <w:sz w:val="24"/>
          <w:szCs w:val="24"/>
        </w:rPr>
      </w:pPr>
      <w:r>
        <w:rPr>
          <w:sz w:val="24"/>
          <w:szCs w:val="24"/>
        </w:rPr>
        <w:t>国家税务总局关于企业境外所得税收抵免有关问题的通知》（财税〔2009〕125号）第八条规定的税率，分别计算其可抵免境外所得税税额和抵免限额。上述方式一经选择，5年内不得改变。</w:t>
      </w:r>
    </w:p>
    <w:p w14:paraId="76ED6A6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企业选择采用不同于以前年度的方式（以下简称新方式）计算可抵免境外所得税税额和抵免限额时，对该企业以前年度按照《财政部 国家税务总局关于企业境外所得税收抵免有关问题的通知》（财税〔2009〕125号）规定没有抵免完的余额，可在税法规定结转的剩余年限内，按新方式计算的抵免限额中继续结转抵免。</w:t>
      </w:r>
    </w:p>
    <w:p w14:paraId="0D182D0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抵免企业所得税税额时，应当提供中国境外税务机关出具的税款所属年度的有关纳税凭证，收到的某一纳税年度的境外所得已纳税凭证凡是迟于次年5月31日汇算清缴终止日的，可以对该所得境外税额抵免追溯计算。</w:t>
      </w:r>
    </w:p>
    <w:p w14:paraId="7384AB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3C2A90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1.问：我公司取得的境外所得能否享受抵免，是不是要看取得所得的所在国是不是跟中国签订了税收协定？</w:t>
      </w:r>
    </w:p>
    <w:p w14:paraId="1DDA9CA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不是的。企业可以抵免的境外所得税并不限于在已与我国签订避免双重征税协定的国家（地区）已缴纳的所得税。因此，境外投资企业在还没有与我国政府签订避免双重征税协定的国家（地区）已缴纳的所得税，仍然可以按照有关国内法规定在计算中国应纳税额中抵免。</w:t>
      </w:r>
    </w:p>
    <w:p w14:paraId="66B86DD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2.问：如在境外国家缴纳税款的税种名称与我国不同，企业如何确定境外缴纳税款是否属于可抵免的境外所得税？</w:t>
      </w:r>
    </w:p>
    <w:p w14:paraId="4C5B7DC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答：符合以下条件的税款，均可确定为可抵免的境外所得税税额：</w:t>
      </w:r>
    </w:p>
    <w:p w14:paraId="6CF5ABA9">
      <w:pPr>
        <w:pageBreakBefore w:val="0"/>
        <w:widowControl/>
        <w:numPr>
          <w:ilvl w:val="0"/>
          <w:numId w:val="2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企业来源于中国境外的所得，依照中国境外税收法律及相关规定计算而缴纳的税额；</w:t>
      </w:r>
    </w:p>
    <w:p w14:paraId="27C76736">
      <w:pPr>
        <w:pageBreakBefore w:val="0"/>
        <w:widowControl/>
        <w:numPr>
          <w:ilvl w:val="0"/>
          <w:numId w:val="2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缴纳的属于企业所得税性质的税额，而不拘泥于名称。</w:t>
      </w:r>
    </w:p>
    <w:p w14:paraId="27CF3CF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不同国家对企业所得税的称呼可能存在不同的表述，如法人所得税、利得税、公司所得税等。判定是否属于企业所得税性质的税额，应根据国内相关法律法规并结合双边税收协定的规定，看其是否是针对企业净所得征收的税额。例如：《国家税务总局关于哈萨克斯坦超额利润税税收抵免有关问题的公告》（国家税务总局公告2019年第1号）规定，企业在哈萨克斯坦缴纳的超额利润税，属于企业在境外缴纳的企业所得税性质的税款，属于可抵免的境外所得税。</w:t>
      </w:r>
    </w:p>
    <w:p w14:paraId="54637C7E">
      <w:pPr>
        <w:pageBreakBefore w:val="0"/>
        <w:widowControl/>
        <w:numPr>
          <w:ilvl w:val="0"/>
          <w:numId w:val="2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限于企业应当缴纳且已实际缴纳的税额。</w:t>
      </w:r>
    </w:p>
    <w:p w14:paraId="07ABCBA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税收抵免旨在解决重复征税问题，仅限于企业应当缴纳且已实际缴纳的税额。</w:t>
      </w:r>
    </w:p>
    <w:p w14:paraId="64B0DCB9">
      <w:pPr>
        <w:pageBreakBefore w:val="0"/>
        <w:widowControl/>
        <w:numPr>
          <w:ilvl w:val="0"/>
          <w:numId w:val="2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可抵免的企业所得税税额，如果是税收协定非适用所得税项目，或来自非协定国家的所得，无法判定是否属于对企业征收的所得税税额的，应层报国家税务总局裁定。</w:t>
      </w:r>
    </w:p>
    <w:p w14:paraId="7010863D">
      <w:pPr>
        <w:pageBreakBefore w:val="0"/>
        <w:widowControl/>
        <w:kinsoku/>
        <w:wordWrap/>
        <w:overflowPunct/>
        <w:topLinePunct w:val="0"/>
        <w:autoSpaceDE/>
        <w:autoSpaceDN/>
        <w:bidi w:val="0"/>
        <w:adjustRightInd/>
        <w:snapToGrid/>
        <w:spacing w:before="0" w:beforeLines="50" w:after="120" w:line="360" w:lineRule="auto"/>
        <w:ind w:left="-15" w:right="115"/>
        <w:textAlignment w:val="auto"/>
        <w:rPr>
          <w:sz w:val="24"/>
          <w:szCs w:val="24"/>
        </w:rPr>
      </w:pPr>
      <w:r>
        <w:rPr>
          <w:sz w:val="24"/>
          <w:szCs w:val="24"/>
        </w:rPr>
        <w:t>3.问：企业在别国缴纳的所得税都能回国进行申报抵免吗？答：有些特殊情况是不能回国申报抵免的，主要有以下情形：</w:t>
      </w:r>
    </w:p>
    <w:p w14:paraId="44FAB49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（1）按照境外所得税法律及相关规定属于错缴或错征的境外所得税税款；</w:t>
      </w:r>
    </w:p>
    <w:p w14:paraId="60EFDEF3">
      <w:pPr>
        <w:pStyle w:val="4"/>
        <w:pageBreakBefore w:val="0"/>
        <w:widowControl/>
        <w:kinsoku/>
        <w:wordWrap/>
        <w:overflowPunct/>
        <w:topLinePunct w:val="0"/>
        <w:autoSpaceDE/>
        <w:autoSpaceDN/>
        <w:bidi w:val="0"/>
        <w:adjustRightInd/>
        <w:snapToGrid/>
        <w:spacing w:before="0" w:beforeLines="50" w:after="120" w:line="360" w:lineRule="auto"/>
        <w:ind w:left="195" w:right="480"/>
        <w:textAlignment w:val="auto"/>
        <w:rPr>
          <w:sz w:val="24"/>
          <w:szCs w:val="24"/>
        </w:rPr>
      </w:pPr>
      <w:r>
        <w:rPr>
          <w:sz w:val="24"/>
          <w:szCs w:val="24"/>
        </w:rPr>
        <w:t>（2）按照税收协定规定不应征收的境外所得税税款；</w:t>
      </w:r>
    </w:p>
    <w:p w14:paraId="6D48EA0A">
      <w:pPr>
        <w:pageBreakBefore w:val="0"/>
        <w:widowControl/>
        <w:numPr>
          <w:ilvl w:val="0"/>
          <w:numId w:val="2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因少缴或迟缴境外所得税而追加的利息、滞纳金或罚款；</w:t>
      </w:r>
    </w:p>
    <w:p w14:paraId="214772B4">
      <w:pPr>
        <w:pageBreakBefore w:val="0"/>
        <w:widowControl/>
        <w:numPr>
          <w:ilvl w:val="0"/>
          <w:numId w:val="2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境外所得税纳税人或者其利害关系人从境外征税主体得到实际返还或补偿的境外所得税税款；</w:t>
      </w:r>
    </w:p>
    <w:p w14:paraId="4D081A9D">
      <w:pPr>
        <w:pageBreakBefore w:val="0"/>
        <w:widowControl/>
        <w:numPr>
          <w:ilvl w:val="0"/>
          <w:numId w:val="2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按照我国企业所得税法及其实施条例规定，已经免征我国企业所得税的境外所得负担的境外所得税税款；（6）按照国务院财政、税务主管部门有关规定已经从企业境外应纳税所得额中扣除的境外所得税税款。</w:t>
      </w:r>
    </w:p>
    <w:p w14:paraId="4AF1CDDB">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4.问：我公司2010年在A国投资成立了一家企业，今年将该企业的部分股权转让给了A国B公司，取得了一笔收入并被该国扣缴了预提所得税，请问这笔税款可以在国内抵免吗？如何进行抵免？</w:t>
      </w:r>
    </w:p>
    <w:p w14:paraId="397315B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该笔税款可以在境内进行抵免。此类来源于或发生于境外的财产转让所得，如在境外被源泉扣缴预提所得税，可适用直接抵免，按规定计算抵免限额，未超过限额的部分直接从境内当期应纳税额中抵免；超过限额的部分不含按照简易办法计算的超过抵免限额的部分，允许从次年起在连续五个纳税年度内，用每年度抵免限额抵免当年应抵税额后的余额进行抵补。</w:t>
      </w:r>
    </w:p>
    <w:p w14:paraId="0F14C81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5.问：我公司从A国取得的所得按照A国税法规定缴纳了税款，但是根据我国与该国签订的税收协定规定，该所得应仅在我国征税，请问该项税款可在境内进行税收抵免吗？</w:t>
      </w:r>
    </w:p>
    <w:p w14:paraId="2B4C5C6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答：该笔税款不能在境内进行税收抵免。你公司应按照税收协定的规定向A国申请退还不应征收的税款。</w:t>
      </w:r>
    </w:p>
    <w:p w14:paraId="2B8139D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需要注意的是，企业境外所得在来源国纳税时适用税率高于税收协定限定税率所多缴纳的所得税税额，也属于上述申请退还的范围。</w:t>
      </w:r>
    </w:p>
    <w:p w14:paraId="17952BA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0B855C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1.《中华人民共和国企业所得税法》第三条、第四条、第十七条、第二十三条、第二十四条</w:t>
      </w:r>
    </w:p>
    <w:p w14:paraId="4ABF57E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2.《中华人民共和国企业所得税法实施条例》第六条、第七条、第七十七条、第七十八条、第七十九条、第八十一条</w:t>
      </w:r>
    </w:p>
    <w:p w14:paraId="299D3ED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国家税务总局关于企业境外所得税收抵免有关问题的通知》（财税〔2009〕125号）第一条、第二条、第三条、第四条、第十条、第十二条</w:t>
      </w:r>
    </w:p>
    <w:p w14:paraId="1080C834">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4.《国家税务总局关于发布&lt;企业境外所得税收抵免操作指</w:t>
      </w:r>
    </w:p>
    <w:p w14:paraId="378D1D4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南&gt;的公告》（国家税务总局公告2010年第1号）第一条、第二条、第三条、第四条、第八条、第十条</w:t>
      </w:r>
    </w:p>
    <w:p w14:paraId="3BA9E57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5.《国家税务总局关于企业境外所得适用简易征收和饶让抵免的核准事项取消后有关后续管理问题的公告》（国家税务总局公告2015年第70号）</w:t>
      </w:r>
    </w:p>
    <w:p w14:paraId="7FD505E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6.《财政部 税务总局关于完善企业境外所得税收抵免政策问题的通知》（财税〔2017〕84号）第一条、第三条</w:t>
      </w:r>
    </w:p>
    <w:p w14:paraId="2A5082E7">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7.《国家税务总局关于哈萨克斯坦超额利润税税收抵免有关</w:t>
      </w:r>
    </w:p>
    <w:p w14:paraId="6DBAA7D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问题的公告》（国家税务总局公告2019年第1号）</w:t>
      </w:r>
    </w:p>
    <w:p w14:paraId="2CC6C23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26</w:t>
      </w:r>
      <w:r>
        <w:rPr>
          <w:rFonts w:ascii="宋体" w:hAnsi="宋体" w:eastAsia="宋体" w:cs="宋体"/>
          <w:sz w:val="24"/>
          <w:szCs w:val="24"/>
        </w:rPr>
        <w:t>．境外所得税收间接抵免</w:t>
      </w:r>
    </w:p>
    <w:p w14:paraId="6015BEC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D44A9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取得境外股息、红利等权益性投资收益且满足相关要求的居民企业</w:t>
      </w:r>
    </w:p>
    <w:p w14:paraId="0E22432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3771E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从其直接或者间接控制的外国企业分得的来源于中国境外的股息、红利等权益性投资收益，外国企业在境外实际缴纳的所得税税额中属于该项所得负担的部分，可以作为该居民企业的可抵免境外所得税税额，在抵免限额内抵免。</w:t>
      </w:r>
    </w:p>
    <w:p w14:paraId="1BD49E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居民企业取得的境外投资收益实际间接负担的税额，是指持有符合规定持股条件及层级的外国企业股份，由此应分得的股息、红利等权益性投资收益中，从最低一层外国企业起逐层计算的属于由上一层企业负担的税额，其计算公式如下：</w:t>
      </w:r>
    </w:p>
    <w:p w14:paraId="46D2FC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本层企业所纳税额属于由一家上一层企业负担的税额=（本层企业就利润和投资收益所实际缴纳的税额+由本层企业间接负担的税额）×本层企业向一家上一层企业分配的股息（红利）÷ 本层企业所得税后利润额。</w:t>
      </w:r>
    </w:p>
    <w:p w14:paraId="2725426E">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本层企业是指实际分配股息（红利）的境外被投资企业；本层企业就利润和投资收益所实际缴纳的税额是指，本层企业按所在国税法就利润缴纳的企业所得税和在被投资方所在国就分得的股息等权益性投资收益被源泉扣缴的预提所得税。</w:t>
      </w:r>
    </w:p>
    <w:p w14:paraId="5B723B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861403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1.符合规定的“持股条件”是指，各层企业直接持股、间接持股以及为计算居民企业间接持股总和比例的每一个单一持股，均应达到20%的持股比例。</w:t>
      </w:r>
    </w:p>
    <w:p w14:paraId="55E8757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在境外取得的股息、红利等权益性投资收益，在按规定计算该企业境外股息所得的可抵免所得税额和抵免限额时，由该企业直接或者间接持有20%以上股份的外国企业，限于按照以下持股方式确定的五层外国企业，即：</w:t>
      </w:r>
    </w:p>
    <w:p w14:paraId="51EF0BA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第一层：企业直接持有20%以上股份的外国企业；第二层至第五层：单一上一层外国企业直接持有20%以上股份，且由该企业直接持有或通过一个或多个符合财税〔2009〕125号文件第六条规定持股方式的外国企业间接持有总和达到20%以上股份的外国企业。</w:t>
      </w:r>
    </w:p>
    <w:p w14:paraId="5A9EF31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EDF8E2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在X国设立全资子公司A，A公司在X国设立全资子公司B，B公司在Y国设立全资子公司C,C公司在Y国设立全资子公司D，D公司在Z国设立全资子公司E，请问我公司从A公司取得的股息适用间接抵免时，可以计算到哪家公司？答：你公司境外所得间接负担的税额，可以计算到E公司对应所得所负担的境外所得税额，即间接抵免限于符合持股条件的五层外国企业。</w:t>
      </w:r>
    </w:p>
    <w:p w14:paraId="015CF96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2.问：我公司在欧洲设立了一家全资子公司，从这家子公司取得的股息来源于它以前年度的累计未分配利润，回国申请税收抵免时怎么对应我国的纳税年度呢？</w:t>
      </w:r>
    </w:p>
    <w:p w14:paraId="66D8EE0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答：企业取得境外股息所得实现日为被投资方做出利润分配决定的日期，不论该利润分配是否包括以前年度未分配利润，均应作为该股息所得实现日所在的我国纳税年度所得计算抵免。</w:t>
      </w:r>
    </w:p>
    <w:p w14:paraId="2B31A924">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3.问：我公司在境外A国、B国分别设立甲、乙子公司，2</w:t>
      </w:r>
    </w:p>
    <w:p w14:paraId="2B329A6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023年度甲公司应纳税所得额100万元人民币，A国企业所得税税率为10%，乙公司应纳税所得额200万元人民币，B国企业所得税税率为35％。2024年4月1日，甲、乙公司决定将税后利润分配回我公司（A、B两国没有扣缴预提所得税相关规定），请问如何就境外缴纳的税款进行抵免？</w:t>
      </w:r>
    </w:p>
    <w:p w14:paraId="4F5A307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答：如不考虑你公司经营情况，你公司可以选择按国（地区）别分别计算来源于A国的抵免限额：</w:t>
      </w:r>
    </w:p>
    <w:p w14:paraId="5202374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（100＋200）*25%*100/(100+200)=25万元人民币。</w:t>
      </w:r>
    </w:p>
    <w:p w14:paraId="3A0F3D7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因此，A国已缴纳的税款10万元人民币可以全部抵免。来源于B国的抵免限额：</w:t>
      </w:r>
    </w:p>
    <w:p w14:paraId="75B4D6B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（100＋200）*25%*200/(100+200)=50万元人民币。</w:t>
      </w:r>
    </w:p>
    <w:p w14:paraId="359D18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B国已缴纳的税款70万可以抵免50万，剩下的20万元人民币可在以后年度进行抵免。</w:t>
      </w:r>
    </w:p>
    <w:p w14:paraId="66BFA6A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你公司也可以选择不按国（地区）别汇总计算（即“不分国</w:t>
      </w:r>
    </w:p>
    <w:p w14:paraId="61693B5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（地区）不分项”）其来源于A国和B国的抵免限额：</w:t>
      </w:r>
    </w:p>
    <w:p w14:paraId="1D158CC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（100＋200）*25%*300/(100+200)=75万元人民币</w:t>
      </w:r>
    </w:p>
    <w:p w14:paraId="5EC6C6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A国和B国已缴纳的税款80万可以抵免75万，剩下的5万元人民币可在以后年度进行抵免。</w:t>
      </w:r>
    </w:p>
    <w:p w14:paraId="0AB046D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但上述方式一经选择，5年内不得改变。</w:t>
      </w:r>
    </w:p>
    <w:p w14:paraId="279970E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48E2C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1.《中华人民共和国企业所得税法》第二十三条、第二十四条</w:t>
      </w:r>
    </w:p>
    <w:p w14:paraId="1D488D5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2.《中华人民共和国企业所得税法实施条例》第八十条</w:t>
      </w:r>
    </w:p>
    <w:p w14:paraId="03639D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国家税务总局关于企业境外所得税收抵免有关问题的通知》（财税〔2009〕125号）第一条、第五条</w:t>
      </w:r>
    </w:p>
    <w:p w14:paraId="1FAE339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4.《国家税务总局关于发布&lt;企业境外所得税收抵免操作指南&gt;的公告》（国家税务总局公告2010年第1号）第一条、第五条</w:t>
      </w:r>
    </w:p>
    <w:p w14:paraId="78FECF7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5.《财政部 税务总局关于完善企业境外所得税收抵免政策问</w:t>
      </w:r>
    </w:p>
    <w:p w14:paraId="6269383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题的通知》（财税〔2017〕84号）第一条、第二条</w:t>
      </w:r>
    </w:p>
    <w:p w14:paraId="799E236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27</w:t>
      </w:r>
      <w:r>
        <w:rPr>
          <w:rFonts w:ascii="宋体" w:hAnsi="宋体" w:eastAsia="宋体" w:cs="宋体"/>
          <w:sz w:val="24"/>
          <w:szCs w:val="24"/>
        </w:rPr>
        <w:t>．企业境外承包工程税收抵免凭证</w:t>
      </w:r>
    </w:p>
    <w:p w14:paraId="42C0A0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2E87A6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以总分包或联合体方式在境外实施工程项目的企业</w:t>
      </w:r>
    </w:p>
    <w:p w14:paraId="5BADAB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309DCEB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企业以总分包或联合体方式在境外实施工程项目（包括但不限于工程建设、基础设施建设等项目，下同），其来源于境外所得已在境外缴纳的企业所得税税额，可按国家税务总局公告201 7年第41号规定以总承包企业或联合体主导方企业开具的《境外承包工程项目完税凭证分割单（总分包方式）》（以下简称《分割单（总分包方式）》）或《境外承包工程项目完税凭证分割单（联合体方式）》（以下简称《分割单（联合体方式）》）作为境外所得完税证明或纳税凭证进行税收抵免。</w:t>
      </w:r>
    </w:p>
    <w:p w14:paraId="310F7DF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以总分包方式在境外承包工程，除总承包企业自行施工的部分外，发生分包（再分包，下同）的，其分包部分来源于境外所得已由总承包企业在境外缴纳的企业所得税税额，总承包企业可按实际取得的收入、工作量等因素确定的合理比例进行分配，开具《分割单（总分包方式）》，并将《分割单（总分包方式）》复印件提供给分包企业，分包企业据此申报抵免。总承包企业按分配后的余额申报抵免。同一项目分配方法应当一致，且在项目存续期内不得改变。</w:t>
      </w:r>
    </w:p>
    <w:p w14:paraId="3A6178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以联合体方式中标境外工程，该联合体在境外缴纳的企业所得税税额可由主导方企业按实际取得的收入、工作量等因素确定的合理比例进行分配，开具《分割单（联合体方式）》，并将《分割单（联合体方式）》复印件提供给联合体各方企业，联合体各方企业据此申报抵免。</w:t>
      </w:r>
    </w:p>
    <w:p w14:paraId="4861504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851DC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问：居民企业A公司中标某国基建工程，A公司将该基建工程分包给居民企业B公司进行工程实施，B公司取得A公司支付的工程分包款，该部分来源于境外的工程施工所得已由总承包方 A公司在境外缴纳了企业所得税性质的税额，B公司无法取得完税凭证，请问B公司怎么办理境外所得税收抵免？</w:t>
      </w:r>
    </w:p>
    <w:p w14:paraId="578EC8F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答：B公司可按国家税务总局公告2017年第41号规定以总承包方即A公司开具的《境外承包工程项目完税凭证分割单（总分包方式）》作为境外所得完税证明或纳税凭证进行税收抵免。</w:t>
      </w:r>
    </w:p>
    <w:p w14:paraId="1BC0279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总承包企业、分包企业应向主管税务机关备案规定材料。</w:t>
      </w:r>
    </w:p>
    <w:p w14:paraId="35BC65E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79D839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《国家税务总局关于企业境外承包工程税收抵免凭证有关问</w:t>
      </w:r>
    </w:p>
    <w:p w14:paraId="10CF093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题的公告》（国家税务总局公告2017年第41号）</w:t>
      </w:r>
    </w:p>
    <w:p w14:paraId="71A0202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28</w:t>
      </w:r>
      <w:r>
        <w:rPr>
          <w:rFonts w:ascii="宋体" w:hAnsi="宋体" w:eastAsia="宋体" w:cs="宋体"/>
          <w:sz w:val="24"/>
          <w:szCs w:val="24"/>
        </w:rPr>
        <w:t>．企业境外购进货物或劳务支出税前扣除</w:t>
      </w:r>
    </w:p>
    <w:p w14:paraId="26FF18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35B71D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居民企业</w:t>
      </w:r>
    </w:p>
    <w:p w14:paraId="062A22D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9864EC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在境外购进货物或者劳务（包含企业员工代表企业在境外从事差旅、会议等商务活动）所发生支出，在计算企业所得税应纳税所得额时可以进行税前扣除。</w:t>
      </w:r>
    </w:p>
    <w:p w14:paraId="5088A0C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48DAC0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前扣除凭证，是指企业在计算企业所得税应纳税所得额时，证明与取得收入有关的、合理的支出实际发生，并据以税前扣除的各类凭证。企业发生支出，应取得税前扣除凭证，作为计算企业所得税应纳税所得额时扣除相关支出的依据。</w:t>
      </w:r>
    </w:p>
    <w:p w14:paraId="6A0D039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应在当年度企业所得税法规定的汇算清缴期结束前取得税前扣除凭证。企业应将与税前扣除凭证相关的资料，包括合同协议、支出依据、付款凭证等留存备查，以证实税前扣除凭证的真实性。企业从境外购进货物或者劳务发生的支出，以对方开具的发票或者具有发票性质的收款凭证、相关税费缴纳凭证作为税前扣除凭证。</w:t>
      </w:r>
    </w:p>
    <w:p w14:paraId="104FDE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325E62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某居民企业B公司因研发需要直接从境外Y国购进某台专用技术设备，发生支出20万美元，折合人民币120万元，并取得对方开具的收款收据，在Y国缴纳相关税费6万元人民币，在设备进入国内报关时缴纳相关税费8万元，请问B公司对此项费用在所得税汇算清缴时，哪些凭证可作为税前扣除凭证？</w:t>
      </w:r>
    </w:p>
    <w:p w14:paraId="3FFA670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从境外购进货物或者劳务等所发生的支出，原则上以对方开具的发票或者具有发票性质的收款凭证作为税前扣除凭证。由于购进境外货物时，除本身价格外，还伴随发生一些税费，故企业从境外购进货物或者劳务等支出的税前扣除凭证，还应包括相关税费缴纳凭证。B公司可凭境外Y国销货商开具的具有发票性质的收款收据，以及购进货物所伴随缴纳的相关税费缴纳凭证一同作为企业所得税税前扣除凭证。</w:t>
      </w:r>
    </w:p>
    <w:p w14:paraId="044ED4E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F4B651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《国家税务总局关于发布&lt;企业所得税税前扣除凭证管理办</w:t>
      </w:r>
    </w:p>
    <w:p w14:paraId="6A71C06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法&gt;的公告》（国家税务总局公告2018年第28号）</w:t>
      </w:r>
    </w:p>
    <w:p w14:paraId="28F001B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29</w:t>
      </w:r>
      <w:r>
        <w:rPr>
          <w:rFonts w:ascii="宋体" w:hAnsi="宋体" w:eastAsia="宋体" w:cs="宋体"/>
          <w:sz w:val="24"/>
          <w:szCs w:val="24"/>
        </w:rPr>
        <w:t>．境外税收抵免简易办法（定率计算）</w:t>
      </w:r>
    </w:p>
    <w:p w14:paraId="1A7ECDC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DAA292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居民企业</w:t>
      </w:r>
    </w:p>
    <w:p w14:paraId="53F8DA4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CDA1F2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从境外取得营业利润所得及符合境外税额间接抵免条件的股息所得，虽有所得来源国（地区）政府机关核发的具有纳税性质的凭证或证明，但因客观原因无法真实、准确地确认应当缴纳并已经实际缴纳的境外所得税税额的，除就该所得直接缴纳及间接负担的税额在所得来源国（地区）的实际有效税率低于我国企业所得税法第四条第一款规定税率50%以上的外，可按境外应纳税所得额的12.5%作为抵免限额，企业按该国（地区）税务机关或政府机关核发具有纳税性质凭证或证明的金额，其不超过抵免限额的部分，准予抵免。超过的部分不得抵免。</w:t>
      </w:r>
    </w:p>
    <w:p w14:paraId="26EAA4D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企业境外所得符合《财政部 国家税务总局关于企业境外所得税收抵免有关问题的通知》（财税〔2009〕125号）第十条第（一）项和第（二）项规定情形的，可以采取简易办法对境外所得已纳税额计算抵免。企业在年度汇算清缴期内，应向主管税务机关报送备案资料，备案资料的具体内容按照《国家税务总局关于发布&lt;企业境外所得税收抵免操作指南&gt;的公告》（国家税务总局公告2010年第1号）第30条的规定执行。</w:t>
      </w:r>
    </w:p>
    <w:p w14:paraId="12C38F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37332D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企业从境外未达到直接持股20%条件的境外子公司取得的股息所得，以及取得利息、租金、特许权使用费、转让财产等所得，向所得来源国直接缴纳的预提所得税额，应按直接抵免有关规定正常计算抵免，不适用简易办法计算抵免。</w:t>
      </w:r>
    </w:p>
    <w:p w14:paraId="2571E08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CBFA27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国家税务总局关于企业境外所得税收抵免有关问题的通知》（财税〔2009〕125号）第十条</w:t>
      </w:r>
    </w:p>
    <w:p w14:paraId="7EC785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2.《国家税务总局关于发布&lt;企业境外所得税收抵免操作指南&gt;的公告》（国家税务总局公告2010年第1号）第十条</w:t>
      </w:r>
    </w:p>
    <w:p w14:paraId="474BA9D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3.《国家税务总局关于企业境外所得适用简易征收和饶让抵免的核准事项取消后有关后续管理问题的公告》（国家税务总局公告2015年第70号）第一条、第二条</w:t>
      </w:r>
    </w:p>
    <w:p w14:paraId="3CBF8F5F">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4.《财政部 国家税务总局完善企业境外所得税收抵免政策问</w:t>
      </w:r>
    </w:p>
    <w:p w14:paraId="1BEC096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w:t>
      </w:r>
    </w:p>
    <w:p w14:paraId="4932733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30</w:t>
      </w:r>
      <w:r>
        <w:rPr>
          <w:rFonts w:ascii="宋体" w:hAnsi="宋体" w:eastAsia="宋体" w:cs="宋体"/>
          <w:sz w:val="24"/>
          <w:szCs w:val="24"/>
        </w:rPr>
        <w:t>．境外税收抵免简易办法（</w:t>
      </w:r>
      <w:r>
        <w:rPr>
          <w:rFonts w:ascii="Arial" w:hAnsi="Arial" w:eastAsia="Arial" w:cs="Arial"/>
          <w:b/>
          <w:sz w:val="24"/>
          <w:szCs w:val="24"/>
        </w:rPr>
        <w:t>“</w:t>
      </w:r>
      <w:r>
        <w:rPr>
          <w:rFonts w:ascii="宋体" w:hAnsi="宋体" w:eastAsia="宋体" w:cs="宋体"/>
          <w:sz w:val="24"/>
          <w:szCs w:val="24"/>
        </w:rPr>
        <w:t>白名单</w:t>
      </w:r>
      <w:r>
        <w:rPr>
          <w:rFonts w:ascii="Arial" w:hAnsi="Arial" w:eastAsia="Arial" w:cs="Arial"/>
          <w:b/>
          <w:sz w:val="24"/>
          <w:szCs w:val="24"/>
        </w:rPr>
        <w:t>”</w:t>
      </w:r>
      <w:r>
        <w:rPr>
          <w:rFonts w:ascii="宋体" w:hAnsi="宋体" w:eastAsia="宋体" w:cs="宋体"/>
          <w:sz w:val="24"/>
          <w:szCs w:val="24"/>
        </w:rPr>
        <w:t>）</w:t>
      </w:r>
    </w:p>
    <w:p w14:paraId="2F7BC06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9920A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从法定税率且实际有效税率明显高于我国的国家（即“白名单”国家，由财政部和国家税务总局公布）取得符合条件的境外所得的居民企业。</w:t>
      </w:r>
    </w:p>
    <w:p w14:paraId="32ABFE8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B50F8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1.企业从境外取得营业利润所得以及符合境外税额间接抵免条件的股息所得，凡是所得来源国（地区）的法定税率且其实际有效税率明显高于25%的，可直接按照25%计算抵免限额。</w:t>
      </w:r>
    </w:p>
    <w:p w14:paraId="3C4FD231">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2.法定税率且实际有效税率明显高于我国（税率）的国家（即</w:t>
      </w:r>
    </w:p>
    <w:p w14:paraId="5D3F64B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“白名单”国家），目前包括美国、阿根廷、布隆迪、喀麦隆、古巴、法国、日本、摩洛哥、巴基斯坦、赞比亚、科威特、孟加拉国、叙利亚、约旦、老挝。</w:t>
      </w:r>
    </w:p>
    <w:p w14:paraId="64077B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E26221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1.“白名单”由财政部和国家税务总局公布。</w:t>
      </w:r>
    </w:p>
    <w:p w14:paraId="67F6E7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居民企业从境外未达到直接持股20%条件的境外子公司取得的股息所得，以及取得利息、租金、特许权使用费、转让财产等所得，向所得来源国直接缴纳的预提所得税额，应按直接抵免有关规定正常计算抵免，不适用简易办法计算抵免。</w:t>
      </w:r>
    </w:p>
    <w:p w14:paraId="0625CCA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329E27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问：我公司申报境外所得时，采用了简易方法计算抵免税额，请问这种情形下是否还能够适用饶让抵免？</w:t>
      </w:r>
    </w:p>
    <w:p w14:paraId="28E1AC0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答：你公司该所得不能适用饶让抵免。境外所得采用简易办法计算抵免额的，不适用饶让抵免。</w:t>
      </w:r>
    </w:p>
    <w:p w14:paraId="74903B7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C46184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国家税务总局关于企业境外所得税收抵免有关问题的通知》（财税〔2009〕125号）第十条</w:t>
      </w:r>
    </w:p>
    <w:p w14:paraId="081F145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2.《国家税务总局关于发布&lt;企业境外所得税收抵免操作指南&gt;的公告》（国家税务总局公告2010年第1号）第十条</w:t>
      </w:r>
    </w:p>
    <w:p w14:paraId="2B5B592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3.《国家税务总局关于企业境外所得适用简易征收和饶让抵免的核准事项取消后有关后续管理问题的公告》（国家税务总局公告2015年第70号）第二条</w:t>
      </w:r>
    </w:p>
    <w:p w14:paraId="6A78961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4.《财政部 国家税务总局完善企业境外所得税收抵免政策问</w:t>
      </w:r>
    </w:p>
    <w:p w14:paraId="2F23F26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题的通知》（财税〔2017〕84号）</w:t>
      </w:r>
    </w:p>
    <w:p w14:paraId="1116929D">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（五）所得税优惠政策</w:t>
      </w:r>
    </w:p>
    <w:p w14:paraId="2A0351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优化税收环境，有效落实企业所得税各项优惠政策，国家税务总局修订了新的企业所得税优惠事项办理办法。“走出去”企业向境外转让技术、通过沪港通投资持有H股享受所得税优惠及委托境外研究开发费用税前加计扣除等优惠政策，适用新的企业所得税优惠事项办理办法规定。</w:t>
      </w:r>
    </w:p>
    <w:p w14:paraId="5C6AB01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31</w:t>
      </w:r>
      <w:r>
        <w:rPr>
          <w:rFonts w:ascii="宋体" w:hAnsi="宋体" w:eastAsia="宋体" w:cs="宋体"/>
          <w:sz w:val="24"/>
          <w:szCs w:val="24"/>
        </w:rPr>
        <w:t>．企业所得税优惠政策事项办理</w:t>
      </w:r>
    </w:p>
    <w:p w14:paraId="03F3192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018FE7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居民企业</w:t>
      </w:r>
    </w:p>
    <w:p w14:paraId="79E689B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C3D5E8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优惠事项是指企业所得税法规定的优惠事项，以及国务院和民族自治地方根据企业所得税法授权制定的企业所得税优惠事项。包括免税收入、减计收入、加计扣除、加速折旧、所得减免、抵扣应纳税所得额、减低税率、税额抵免等。对“走出去” 企业而言，向境外转让技术或通过沪港通投资持有H股享受企业所得税优惠政策要适用新的办理办法。</w:t>
      </w:r>
    </w:p>
    <w:p w14:paraId="796084C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享受优惠事项采取“自行判别、申报享受、相关资料留存备查”的办理方式。企业应当根据经营情况以及相关税收规定自行判断是否符合优惠事项规定的条件，符合条件的可以按照《企业所得税优惠事项管理目录（2017年版）》（国家税务总局公告2018年第23号）列示的时间自行计算减免税额，并通过填报企业所得税纳税申报表享受税收优惠。同时，按照《企业所得税优惠事项管理目录（2017年版）》的规定归集和留存相关资料备查。</w:t>
      </w:r>
    </w:p>
    <w:p w14:paraId="06D2024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所称留存备查资料是指与企业享受优惠事项有关的合同、协议、凭证、证书、文件、账册、说明等资料。留存备查资料分为主要留存备查资料和其他留存备查资料两类。主要留存备查资料由企业按照《目录》列示的资料清单准备，其他留存备查资料由企业根据享受优惠事项情况自行补充准备。</w:t>
      </w:r>
    </w:p>
    <w:p w14:paraId="41AD7A8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企业享受优惠事项的，应当在完成年度汇算清缴后，将留存备查资料归集齐全并整理完成，以备税务机关核查。企业同时享受多项优惠事项或者享受的优惠事项按照规定分项目进行核算的，应当按照优惠事项或者项目分别归集留存备查资料。</w:t>
      </w:r>
    </w:p>
    <w:p w14:paraId="3741D9F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14:paraId="7452D1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6.企业对优惠事项留存备查资料的真实性、合法性承担法律责任，留存备查资料应从企业享受优惠事项当年的企业所得税汇算清缴期结束次日起保留10年。</w:t>
      </w:r>
    </w:p>
    <w:p w14:paraId="282A21F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366809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问：我公司是内地居民企业，通过沪港通投资且连续持有H 股满12个月，我们取得的股息红利所得享受免征企业所得税该如何办理？</w:t>
      </w:r>
    </w:p>
    <w:p w14:paraId="3E60C62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应该采用“自行判别、申报享受、相关资料留存备查”的办理方式，并根据经营情况以及相关税收规定自行判断是否符合优惠事项规定的条件，符合条件的可以按照《企业所得税优惠事项管理目录（2017年版）》列示的时间自行计算减免税额，通过填报企业所得税纳税申报表享受税收优惠。你公司要在完成年度汇算清缴后将留存备查资料归集齐全并整理完成，以备税务机关核查，企业对优惠事项留存备查资料的真实性、合法性承担法律责任。</w:t>
      </w:r>
    </w:p>
    <w:p w14:paraId="219D915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4DE918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1.《财政部 国家税务总局关于企业境外所得税收抵免有关问</w:t>
      </w:r>
    </w:p>
    <w:p w14:paraId="59819B5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题的通知》（财税〔2009〕125号）第十条</w:t>
      </w:r>
    </w:p>
    <w:p w14:paraId="5C324F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2.《国家税务总局关于企业境外所得适用简易征收和饶让抵免的核准事项取消后有关后续管理问题的公告》（国家税务总局公告2015年第70号）</w:t>
      </w:r>
    </w:p>
    <w:p w14:paraId="1117058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3.《国家税务总局关于发布&lt;企业所得税优惠政策事项办理办</w:t>
      </w:r>
    </w:p>
    <w:p w14:paraId="3B3B8CC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法&gt;的公告》（国家税务总局公告2018年第23号）</w:t>
      </w:r>
    </w:p>
    <w:p w14:paraId="76951A8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32</w:t>
      </w:r>
      <w:r>
        <w:rPr>
          <w:rFonts w:ascii="宋体" w:hAnsi="宋体" w:eastAsia="宋体" w:cs="宋体"/>
          <w:sz w:val="24"/>
          <w:szCs w:val="24"/>
        </w:rPr>
        <w:t>．通过沪港通或深港通投资</w:t>
      </w:r>
      <w:r>
        <w:rPr>
          <w:rFonts w:ascii="Arial" w:hAnsi="Arial" w:eastAsia="Arial" w:cs="Arial"/>
          <w:b/>
          <w:sz w:val="24"/>
          <w:szCs w:val="24"/>
        </w:rPr>
        <w:t>H</w:t>
      </w:r>
      <w:r>
        <w:rPr>
          <w:rFonts w:ascii="宋体" w:hAnsi="宋体" w:eastAsia="宋体" w:cs="宋体"/>
          <w:sz w:val="24"/>
          <w:szCs w:val="24"/>
        </w:rPr>
        <w:t>股税收优惠</w:t>
      </w:r>
    </w:p>
    <w:p w14:paraId="51281552">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为鼓励境内企业通过沪港通或深港通投资H股，内地居民企</w:t>
      </w:r>
    </w:p>
    <w:p w14:paraId="09C6C7E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业持有H股取得的股息红利所得，符合条件的，可免征企业所得税。内地居民个人投资者通过沪港通或深港通投资香港联交所上市股票取得的转让差价所得，在规定时间范围内，暂免征收个人所得税。</w:t>
      </w:r>
    </w:p>
    <w:p w14:paraId="29F0A0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F48FF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通过沪港通或深港通投资香港联交所上市股票并取得股息红利所得的内地企业投资者</w:t>
      </w:r>
    </w:p>
    <w:p w14:paraId="7E7DA3A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通过沪港通或深港通投资香港联交所上市股票取得的转让差价所得的内地个人投资者</w:t>
      </w:r>
    </w:p>
    <w:p w14:paraId="34FCA1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AC7BA0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内地企业投资者通过沪港通或深港通投资香港联交所上市股票取得的股息红利所得，符合条件的，可免征企业所得税。 2027年12月31日之前，对内地个人投资者通过沪港通或深港通投资香港联交所上市股票取得的转让差价所得，暂免征收个人所得税。</w:t>
      </w:r>
    </w:p>
    <w:p w14:paraId="3B37F2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C64201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内地企业投资者通过沪港通、深港通投资香港联交所上市股票取得的股息红利所得，计入其收入总额，依法计征企业所得税。其中，内地居民企业连续持有H股满12个月取得的股息红利所得，依法免征企业所得税。</w:t>
      </w:r>
    </w:p>
    <w:p w14:paraId="583114F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DFEEB9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问：2023年4月28日，我公司通过沪港通购买在香港联交所上市的某内地居民企业A公司股票10万股并持续持有。2024 年5月1日，我们公司取得该A公司所派发的股息收入15万元。</w:t>
      </w:r>
    </w:p>
    <w:p w14:paraId="67A0530C">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请问A公司的股息红利如何确认应税收入？</w:t>
      </w:r>
    </w:p>
    <w:p w14:paraId="0C9EDBE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答：对内地企业投资者通过沪港通投资香港联交所上市股票取得的股息红利所得，计入其收入总额，依法计征企业所得税。其中，内地居民企业连续持有H股满12个月取得的股息红利所得，依法免征企业所得税。</w:t>
      </w:r>
    </w:p>
    <w:p w14:paraId="456655D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A公司派发红利时，你公司已连续持有A公司股票满12个月。因此你公司从A公司取得的这笔15万元的股息所得免征企业所得税。</w:t>
      </w:r>
    </w:p>
    <w:p w14:paraId="01F863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10D7D5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1.《中华人民共和国企业所得税法》第二十六条</w:t>
      </w:r>
    </w:p>
    <w:p w14:paraId="6D8E3EA8">
      <w:pPr>
        <w:pStyle w:val="4"/>
        <w:pageBreakBefore w:val="0"/>
        <w:widowControl/>
        <w:kinsoku/>
        <w:wordWrap/>
        <w:overflowPunct/>
        <w:topLinePunct w:val="0"/>
        <w:autoSpaceDE/>
        <w:autoSpaceDN/>
        <w:bidi w:val="0"/>
        <w:adjustRightInd/>
        <w:snapToGrid/>
        <w:spacing w:before="0" w:beforeLines="50" w:after="120" w:line="360" w:lineRule="auto"/>
        <w:ind w:right="64"/>
        <w:textAlignment w:val="auto"/>
        <w:rPr>
          <w:sz w:val="24"/>
          <w:szCs w:val="24"/>
        </w:rPr>
      </w:pPr>
      <w:r>
        <w:rPr>
          <w:rFonts w:ascii="黑体" w:hAnsi="黑体" w:eastAsia="黑体" w:cs="黑体"/>
          <w:sz w:val="24"/>
          <w:szCs w:val="24"/>
        </w:rPr>
        <w:t>2.《中华人民共和国企业所得税法实施条例》第八十三条</w:t>
      </w:r>
    </w:p>
    <w:p w14:paraId="0506B1E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 证监会关于沪港股票市场交易互联互通机制试点有关税收政策的通知》（财税〔2014〕81号）第一条</w:t>
      </w:r>
    </w:p>
    <w:p w14:paraId="6CE318D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4.《财政部 国家税务总局 证监会关于深港股票市场交易互联互通机制试点有关税收政策的通知》（财税〔2016〕127号）第一条</w:t>
      </w:r>
    </w:p>
    <w:p w14:paraId="5F3E00D2">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5.《财政部 国家税务总局中国证券监督管理委员会关于继续</w:t>
      </w:r>
    </w:p>
    <w:p w14:paraId="68B2620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执行沪港股票市场交易互联互通机制有关个人所得税政策的通知》</w:t>
      </w:r>
    </w:p>
    <w:p w14:paraId="1E66F23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（财税〔2017〕78号）</w:t>
      </w:r>
    </w:p>
    <w:p w14:paraId="6E6816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6.《财政部 税务总局 证监会关于继续执行沪港、深港股票市场交易互联互通机制和内地与香港基金互认有关个人所得税政策的公告》（财政部公告2019年第93号）</w:t>
      </w:r>
    </w:p>
    <w:p w14:paraId="2A38093C">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7.《财政部 税务总局 中国证监会关于延续实施沪港、深港股票市场交易互联互通机制和内地与香港基金互认有关个人所得税政策的公告》（财政部 税务总局 中国证监会公告2023年第23 号）</w:t>
      </w:r>
    </w:p>
    <w:p w14:paraId="42C6FCD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33</w:t>
      </w:r>
      <w:r>
        <w:rPr>
          <w:rFonts w:ascii="宋体" w:hAnsi="宋体" w:eastAsia="宋体" w:cs="宋体"/>
          <w:sz w:val="24"/>
          <w:szCs w:val="24"/>
        </w:rPr>
        <w:t>．创新企业</w:t>
      </w:r>
      <w:r>
        <w:rPr>
          <w:rFonts w:ascii="Arial" w:hAnsi="Arial" w:eastAsia="Arial" w:cs="Arial"/>
          <w:b/>
          <w:sz w:val="24"/>
          <w:szCs w:val="24"/>
        </w:rPr>
        <w:t>CDR</w:t>
      </w:r>
      <w:r>
        <w:rPr>
          <w:rFonts w:ascii="宋体" w:hAnsi="宋体" w:eastAsia="宋体" w:cs="宋体"/>
          <w:sz w:val="24"/>
          <w:szCs w:val="24"/>
        </w:rPr>
        <w:t>税收优惠政策</w:t>
      </w:r>
    </w:p>
    <w:p w14:paraId="66DFA1B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C4BFE3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符合条件的境内单位投资者和个人投资者</w:t>
      </w:r>
    </w:p>
    <w:p w14:paraId="7A644CC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4E3905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1.个人所得税政策</w:t>
      </w:r>
    </w:p>
    <w:p w14:paraId="59245BA6">
      <w:pPr>
        <w:pageBreakBefore w:val="0"/>
        <w:widowControl/>
        <w:numPr>
          <w:ilvl w:val="0"/>
          <w:numId w:val="22"/>
        </w:numPr>
        <w:kinsoku/>
        <w:wordWrap/>
        <w:overflowPunct/>
        <w:topLinePunct w:val="0"/>
        <w:autoSpaceDE/>
        <w:autoSpaceDN/>
        <w:bidi w:val="0"/>
        <w:adjustRightInd/>
        <w:snapToGrid/>
        <w:spacing w:before="0" w:beforeLines="50" w:after="120" w:line="360" w:lineRule="auto"/>
        <w:ind w:right="0" w:hanging="775"/>
        <w:textAlignment w:val="auto"/>
        <w:rPr>
          <w:sz w:val="24"/>
          <w:szCs w:val="24"/>
        </w:rPr>
      </w:pPr>
      <w:r>
        <w:rPr>
          <w:sz w:val="24"/>
          <w:szCs w:val="24"/>
        </w:rPr>
        <w:t>2025年12月31日之前，对个人投资者转让创新企业</w:t>
      </w:r>
    </w:p>
    <w:p w14:paraId="62DCE29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CDR取得的差价所得，暂免征收个人所得税；</w:t>
      </w:r>
    </w:p>
    <w:p w14:paraId="4EEEB624">
      <w:pPr>
        <w:pageBreakBefore w:val="0"/>
        <w:widowControl/>
        <w:numPr>
          <w:ilvl w:val="0"/>
          <w:numId w:val="22"/>
        </w:numPr>
        <w:kinsoku/>
        <w:wordWrap/>
        <w:overflowPunct/>
        <w:topLinePunct w:val="0"/>
        <w:autoSpaceDE/>
        <w:autoSpaceDN/>
        <w:bidi w:val="0"/>
        <w:adjustRightInd/>
        <w:snapToGrid/>
        <w:spacing w:before="0" w:beforeLines="50" w:after="120" w:line="360" w:lineRule="auto"/>
        <w:ind w:right="0" w:hanging="775"/>
        <w:textAlignment w:val="auto"/>
        <w:rPr>
          <w:sz w:val="24"/>
          <w:szCs w:val="24"/>
        </w:rPr>
      </w:pPr>
      <w:r>
        <w:rPr>
          <w:sz w:val="24"/>
          <w:szCs w:val="24"/>
        </w:rPr>
        <w:t>2025年12月31日之前，对个人投资者持有创新企业</w:t>
      </w:r>
    </w:p>
    <w:p w14:paraId="36CE6EC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CDR取得的股息红利所得，实施股息红利差别化个人所得税政策，具体参照《财政部 国家税务总局 证监会关于实施上市公司股息红利差别化个人所得税政策有关问题的通知》（财税〔2012〕8 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14:paraId="287B964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2.企业所得税政策（1）对企业投资者转让创新企业CDR取得的差价所得和持有创新企业CDR取得的股息红利所得，按转让股票差价所得和持有股票的股息红利所得政策规定征免企业所得税；</w:t>
      </w:r>
    </w:p>
    <w:p w14:paraId="2840725D">
      <w:pPr>
        <w:pageBreakBefore w:val="0"/>
        <w:widowControl/>
        <w:numPr>
          <w:ilvl w:val="0"/>
          <w:numId w:val="2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对公募证券投资基金（封闭式证券投资基金、开放式证券投资基金）转让创新企业CDR取得的差价所得和持有创新企业CDR取得的股息红利所得，按公募证券投资基金税收政策规定暂不征收企业所得税；</w:t>
      </w:r>
    </w:p>
    <w:p w14:paraId="4B703473">
      <w:pPr>
        <w:pageBreakBefore w:val="0"/>
        <w:widowControl/>
        <w:numPr>
          <w:ilvl w:val="0"/>
          <w:numId w:val="2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14:paraId="2A98F1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870C24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14:paraId="28DAAFF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89D156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1.《中华人民共和国企业所得税法》第二十六条</w:t>
      </w:r>
    </w:p>
    <w:p w14:paraId="6D4A2019">
      <w:pPr>
        <w:pStyle w:val="4"/>
        <w:pageBreakBefore w:val="0"/>
        <w:widowControl/>
        <w:kinsoku/>
        <w:wordWrap/>
        <w:overflowPunct/>
        <w:topLinePunct w:val="0"/>
        <w:autoSpaceDE/>
        <w:autoSpaceDN/>
        <w:bidi w:val="0"/>
        <w:adjustRightInd/>
        <w:snapToGrid/>
        <w:spacing w:before="0" w:beforeLines="50" w:after="120" w:line="360" w:lineRule="auto"/>
        <w:ind w:right="64"/>
        <w:textAlignment w:val="auto"/>
        <w:rPr>
          <w:sz w:val="24"/>
          <w:szCs w:val="24"/>
        </w:rPr>
      </w:pPr>
      <w:r>
        <w:rPr>
          <w:rFonts w:ascii="黑体" w:hAnsi="黑体" w:eastAsia="黑体" w:cs="黑体"/>
          <w:sz w:val="24"/>
          <w:szCs w:val="24"/>
        </w:rPr>
        <w:t>2.《中华人民共和国企业所得税法实施条例》第八十三条</w:t>
      </w:r>
    </w:p>
    <w:p w14:paraId="4FBE549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3.《财政部 税务总局 证监会关于创新企业境内发行存托凭证试点阶段有关税收政策的公告》（财政部 税务总局 中国证监会公告2019年第52号）第一条、第二条</w:t>
      </w:r>
    </w:p>
    <w:p w14:paraId="53BF37AF">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4.《财政部 税务总局 中国证监会关于继续实施创新企业境内发行存托凭证试点阶段有关税收政策的公告》（财政部 税务总局 中国证监会公告2023年第22号）</w:t>
      </w:r>
    </w:p>
    <w:p w14:paraId="69C81BD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34</w:t>
      </w:r>
      <w:r>
        <w:rPr>
          <w:rFonts w:ascii="宋体" w:hAnsi="宋体" w:eastAsia="宋体" w:cs="宋体"/>
          <w:sz w:val="24"/>
          <w:szCs w:val="24"/>
        </w:rPr>
        <w:t>．居民企业向境外转让技术的企业所得税政策优惠</w:t>
      </w:r>
    </w:p>
    <w:p w14:paraId="3CE0530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4DE2A8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有向境外企业或个人转让相关技术或者5年以上（含5年）全球独占许可使用权的行为的居民企业</w:t>
      </w:r>
    </w:p>
    <w:p w14:paraId="5A1267F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F2B504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企业所得税法第二十七条第（四）项规定，符合条件的技术转让所得免征、减征企业所得税，是指一个</w:t>
      </w:r>
      <w:r>
        <w:rPr>
          <w:sz w:val="24"/>
          <w:szCs w:val="24"/>
        </w:rPr>
        <w:fldChar w:fldCharType="begin"/>
      </w:r>
      <w:r>
        <w:rPr>
          <w:sz w:val="24"/>
          <w:szCs w:val="24"/>
        </w:rPr>
        <w:instrText xml:space="preserve"> HYPERLINK "https://www.baidu.com/s?wd=%E7%BA%B3%E7%A8%8E%E5%B9%B4%E5%BA%A6&amp;tn=44039180_cpr&amp;fenlei=mv6quAkxTZn0IZRqIHckPjm4nH00T1YLuj6vPAPBmHuBP1K-rjfs0ZwV5Hcvrjm3rH6sPfKWUMw85HfYnjn4nH6sgvPsT6KdThsqpZwYTjCEQLGCpyw9Uz4Bmy-bIi4WUvYETgN-TLwGUv3EnH63nHm4PjnLPWR1njRsPHfzr0" \h </w:instrText>
      </w:r>
      <w:r>
        <w:rPr>
          <w:sz w:val="24"/>
          <w:szCs w:val="24"/>
        </w:rPr>
        <w:fldChar w:fldCharType="separate"/>
      </w:r>
      <w:r>
        <w:rPr>
          <w:sz w:val="24"/>
          <w:szCs w:val="24"/>
        </w:rPr>
        <w:t>纳税年度</w:t>
      </w:r>
      <w:r>
        <w:rPr>
          <w:sz w:val="24"/>
          <w:szCs w:val="24"/>
        </w:rPr>
        <w:fldChar w:fldCharType="end"/>
      </w:r>
      <w:r>
        <w:rPr>
          <w:sz w:val="24"/>
          <w:szCs w:val="24"/>
        </w:rPr>
        <w:t>内，居民企业技术转让所得不超过500万元的部分，免征企业所得税；超过</w:t>
      </w:r>
    </w:p>
    <w:p w14:paraId="0BB3ED6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500万元的部分，减半征收企业所得税。需要说明的是，居民企业从直接或间接持有股权之和达到1 00%的关联方取得的技术转让所得，不享受技术转让减免企业所得税优惠政策。</w:t>
      </w:r>
    </w:p>
    <w:p w14:paraId="10A6EC4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EC1FB5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1.技术转让的范围</w:t>
      </w:r>
    </w:p>
    <w:p w14:paraId="22D3F2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技术转让的范围，是指居民企业转让专利技术、计算机软件著作权、集成电路布图设计权、植物新品种、生物医药新品种，以及财政部和国家税务总局确定的其他技术。其中：专利技术，是指法律授予独占权的发明、实用新型和非简单改变产品图案的外观设计。</w:t>
      </w:r>
    </w:p>
    <w:p w14:paraId="381A47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技术转让，是指居民企业转让其拥有符合上述范围规定技术的所有权或5年以上（含5年）全球独占许可使用权的行为。自 2015年10月1日起，全国范围内的居民企业转让5年（含，下同）以上非独占许可使用权取得的技术转让所得，纳入享受企业所得税优惠的技术转让所得范围。</w:t>
      </w:r>
    </w:p>
    <w:p w14:paraId="633CCE2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现为：国家市场监督管理总局）确定权属。</w:t>
      </w:r>
    </w:p>
    <w:p w14:paraId="2EBD963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2.技术转让所得的计算方法</w:t>
      </w:r>
    </w:p>
    <w:p w14:paraId="3A39ADD4">
      <w:pPr>
        <w:pStyle w:val="4"/>
        <w:pageBreakBefore w:val="0"/>
        <w:widowControl/>
        <w:kinsoku/>
        <w:wordWrap/>
        <w:overflowPunct/>
        <w:topLinePunct w:val="0"/>
        <w:autoSpaceDE/>
        <w:autoSpaceDN/>
        <w:bidi w:val="0"/>
        <w:adjustRightInd/>
        <w:snapToGrid/>
        <w:spacing w:before="0" w:beforeLines="50" w:after="120" w:line="360" w:lineRule="auto"/>
        <w:ind w:left="195" w:right="319"/>
        <w:textAlignment w:val="auto"/>
        <w:rPr>
          <w:sz w:val="24"/>
          <w:szCs w:val="24"/>
        </w:rPr>
      </w:pPr>
      <w:r>
        <w:rPr>
          <w:sz w:val="24"/>
          <w:szCs w:val="24"/>
        </w:rPr>
        <w:t>符合范围规定技术的所有权技术转让所得的计算方法： ①技术转让所得=技术转让收入-技术转让成本-相关税费</w:t>
      </w:r>
    </w:p>
    <w:p w14:paraId="51CE67A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技术转让收入是指当事人履行技术转让合同后获得的价款，不包括销售或转让设备、仪器、零部件、原材料等非技术性收入。不属于与技术转让项目密不可分的技术咨询、技术服务、技术培训等收入，不得计入技术转让收入。技术转让成本是指转让的无形资产的净值，即该无形资产的计税基础减除在资产使用期间按照规定计算的摊销扣除额后的余额。相关税费是指技术转让过程中实际发生的有关税费，包括除企业所得税和允许抵扣的增值税以外的各项税金及其附加、合同签订费用、律师费等相关费用及其他支出。</w:t>
      </w:r>
    </w:p>
    <w:p w14:paraId="766BFA29">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②符合条件的5年以上非独占许可使用权技术转让所得的计算方法：技术转让所得=技术转让收入-无形资产摊销费用-相关税费</w:t>
      </w:r>
    </w:p>
    <w:p w14:paraId="2768FE7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-应分摊期间费用</w:t>
      </w:r>
    </w:p>
    <w:p w14:paraId="01F5FF2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技术许可使用权转让收入，应按转让协议约定的许可使用权人应付许可使用权使用费的日期确认收入的实现。无形资产摊销费用是指该无形资产按税法规定当年计算摊销的费用。涉及自用和对外许可使用的，应按照受益原则合理划分。相关税费是指技术转让过程中实际发生的有关税费，包括除企业所得税和允许抵扣的增值税以外的各项税金及其附加、合同签订费用、律师费等相关费用。应分摊期间费用（不含无形资产摊销费用和相关税费）是指技术转让按照当年销售收入占比分摊的期间费用。</w:t>
      </w:r>
    </w:p>
    <w:p w14:paraId="554A6DA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向境外转让技术，企业应当根据经营情况以及相关税收规定自行判断是否符合优惠事项规定的条件，符合条件的可以按照《企业所得税优惠事项管理目录（2017年版）》列示的时间自行计算减免税额，并通过填报企业所得税纳税申报表享受税收优惠。同时，按照《国家税务总局关于发布修订后的《企业所得税优惠政策事项办理办法》的公告》（国家税务总局公告201 8年第23号）规定归集和留存相关资料备查。企业主要留存备查资料为：</w:t>
      </w:r>
    </w:p>
    <w:p w14:paraId="235DB4DB">
      <w:pPr>
        <w:pageBreakBefore w:val="0"/>
        <w:widowControl/>
        <w:numPr>
          <w:ilvl w:val="0"/>
          <w:numId w:val="24"/>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技术出口合同（副本）；</w:t>
      </w:r>
    </w:p>
    <w:p w14:paraId="5CEFF279">
      <w:pPr>
        <w:pageBreakBefore w:val="0"/>
        <w:widowControl/>
        <w:numPr>
          <w:ilvl w:val="0"/>
          <w:numId w:val="24"/>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技术出口合同登记证书或技术出口许可证；</w:t>
      </w:r>
    </w:p>
    <w:p w14:paraId="7C35FFA5">
      <w:pPr>
        <w:pageBreakBefore w:val="0"/>
        <w:widowControl/>
        <w:numPr>
          <w:ilvl w:val="0"/>
          <w:numId w:val="24"/>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技术出口合同数据表；</w:t>
      </w:r>
    </w:p>
    <w:p w14:paraId="3E9D482A">
      <w:pPr>
        <w:pageBreakBefore w:val="0"/>
        <w:widowControl/>
        <w:numPr>
          <w:ilvl w:val="0"/>
          <w:numId w:val="24"/>
        </w:numPr>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技术转让所得归集、分摊、计算的相关资料；（5）实际缴纳相关税费的证明资料；</w:t>
      </w:r>
    </w:p>
    <w:p w14:paraId="32E64A67">
      <w:pPr>
        <w:pageBreakBefore w:val="0"/>
        <w:widowControl/>
        <w:numPr>
          <w:ilvl w:val="0"/>
          <w:numId w:val="2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有关部门按照商务部、科技部发布的《中国禁止出口限制出口技术目录》出具的审查意见；</w:t>
      </w:r>
    </w:p>
    <w:p w14:paraId="47C10E69">
      <w:pPr>
        <w:pageBreakBefore w:val="0"/>
        <w:widowControl/>
        <w:numPr>
          <w:ilvl w:val="0"/>
          <w:numId w:val="2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所转让的技术产权证明；</w:t>
      </w:r>
    </w:p>
    <w:p w14:paraId="5452A670">
      <w:pPr>
        <w:pageBreakBefore w:val="0"/>
        <w:widowControl/>
        <w:numPr>
          <w:ilvl w:val="0"/>
          <w:numId w:val="2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转让技术所有权的，其成本费用情况；转让使用权的，其无形资产费用摊销情况；</w:t>
      </w:r>
    </w:p>
    <w:p w14:paraId="01C7FDCB">
      <w:pPr>
        <w:pageBreakBefore w:val="0"/>
        <w:widowControl/>
        <w:numPr>
          <w:ilvl w:val="0"/>
          <w:numId w:val="2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技术转让年度，转让双方股权关联情况。</w:t>
      </w:r>
    </w:p>
    <w:p w14:paraId="706005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ECC488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问：居民企业A公司是一家从事新产品开发和新技术研究的技术服务公司，该公司将自身研发的新产品生产专利技术（已获国家认证）的所有权以合同价500万元转让给境外一家企业。A 公司该专利的无形资产净值合计200万元，花费印花税、律师费等税费合计20万元。请问该A公司能否享受企业所得税优惠？答：首先该项专利技术应该属于技术转让属于财政部、国家税务总局规定的范围，且向境外转让技术经省级以上商务部门认定后可以享受优惠。具体计算方法如下：</w:t>
      </w:r>
    </w:p>
    <w:p w14:paraId="6E06F134">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转让所得=技术转让收入-技术转让成本-相关税费=500-200</w:t>
      </w:r>
    </w:p>
    <w:p w14:paraId="1B603E6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-20=280（万元）</w:t>
      </w:r>
    </w:p>
    <w:p w14:paraId="56466E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A公司在当年汇算清缴居民企业技术转让所得不超过500万元的部分，免征企业所得税。A公司可以按照《企业所得税优惠事项管理目录（2017年版）》（国家税务总局公告2018年第2 3号）列示的时间自行计算减免税额，并通过填报企业所得税纳税申报表享受税收优惠。同时，按照《企业所得税优惠事项管理目录（2017年版）》规定归集和留存相关资料备查。</w:t>
      </w:r>
    </w:p>
    <w:p w14:paraId="67138F3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46A3E84">
      <w:pPr>
        <w:pStyle w:val="5"/>
        <w:pageBreakBefore w:val="0"/>
        <w:widowControl/>
        <w:kinsoku/>
        <w:wordWrap/>
        <w:overflowPunct/>
        <w:topLinePunct w:val="0"/>
        <w:autoSpaceDE/>
        <w:autoSpaceDN/>
        <w:bidi w:val="0"/>
        <w:adjustRightInd/>
        <w:snapToGrid/>
        <w:spacing w:before="0" w:beforeLines="50" w:after="120" w:line="360" w:lineRule="auto"/>
        <w:ind w:right="374"/>
        <w:textAlignment w:val="auto"/>
        <w:rPr>
          <w:rFonts w:hint="eastAsia"/>
          <w:sz w:val="24"/>
          <w:szCs w:val="24"/>
        </w:rPr>
      </w:pPr>
      <w:r>
        <w:rPr>
          <w:sz w:val="24"/>
          <w:szCs w:val="24"/>
        </w:rPr>
        <w:t>1.《中华人民共和国企业所得税法》第二十七条第四款 2.《中华人民共和国企业所得税法实施条例》第九十条</w:t>
      </w:r>
    </w:p>
    <w:p w14:paraId="2AED52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国家税务总局关于居民企业技术转让有关企业所得税政策问题的通知》（财税〔2010〕111号）</w:t>
      </w:r>
    </w:p>
    <w:p w14:paraId="6D8B7E5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4.《财政部 国家税务总局关于将国家自主创新示范区有关税收试点政策推广到全国范围实施的通知》（财税〔2015〕116号）</w:t>
      </w:r>
    </w:p>
    <w:p w14:paraId="1B79AD9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5.《国家税务总局关于技术转让所得减免企业所得税有关问题的通知》（国税函〔2009〕212号）</w:t>
      </w:r>
    </w:p>
    <w:p w14:paraId="26061E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6.《国家税务总局关于技术转让所得减免企业所得税有关问题的公告》（国家税务总局公告2013年第62号）</w:t>
      </w:r>
    </w:p>
    <w:p w14:paraId="53DC46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7.《国家税务总局关于许可使用权技术转让所得企业所得税有关问题的公告》（国家税务总局公告2015年第82号）</w:t>
      </w:r>
    </w:p>
    <w:p w14:paraId="448D75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8.《国家税务总局关于发布修订后的《企业所得税优惠政策事项办理办法》的公告》（国家税务总局公告2018年第23号）</w:t>
      </w:r>
    </w:p>
    <w:p w14:paraId="01D293FC">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9.《国家税务总局关于公布失效废止的税务部门规章和税收</w:t>
      </w:r>
    </w:p>
    <w:p w14:paraId="0683D1B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规范性文件目录的决定》（国家税务总局令第42号）</w:t>
      </w:r>
    </w:p>
    <w:p w14:paraId="0A11F31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35</w:t>
      </w:r>
      <w:r>
        <w:rPr>
          <w:rFonts w:ascii="宋体" w:hAnsi="宋体" w:eastAsia="宋体" w:cs="宋体"/>
          <w:sz w:val="24"/>
          <w:szCs w:val="24"/>
        </w:rPr>
        <w:t>．企业委托境外研究开发费用税前加计扣除政策</w:t>
      </w:r>
    </w:p>
    <w:p w14:paraId="6DA68E8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9B5FCC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有委托境外进行研发活动发生的研究开发费用企业所得税税前加计扣除的企业，不包括委托境外个人进行的研发活动。</w:t>
      </w:r>
    </w:p>
    <w:p w14:paraId="45AF324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D290C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委托境外进行研发活动所发生的费用，按照费用实际发生额的80%计入委托方的委托境外研发费用。委托境外研发费用不超过境内符合条件的研发费用三分之二的部分，可以按规定在企业所得税税前加计扣除。</w:t>
      </w:r>
    </w:p>
    <w:p w14:paraId="5AC2761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上述费用实际发生额应按照独立交易原则确定。委托方与受托方存在关联关系的，受托方应向委托方提供研发项目费用支出明细情况。</w:t>
      </w:r>
    </w:p>
    <w:p w14:paraId="7139748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43811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1.委托境外进行研发活动应签订技术开发合同，并由委托方到科技行政主管部门进行登记。相关事项按技术合同认定登记管理办法及技术合同认定规则执行。</w:t>
      </w:r>
    </w:p>
    <w:p w14:paraId="3605EBD2">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2.企业应在年度申报享受优惠时，按照《国家税务总局关于发布修订后的&lt;企业所得税优惠政策事项办理办法&gt;的公告》（国家税务总局公告2018年第23号）的规定办理有关手续，并留存备查以下资料：</w:t>
      </w:r>
    </w:p>
    <w:p w14:paraId="1C34A777">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企业委托研发项目计划书和企业有权部门立项的决议文件；</w:t>
      </w:r>
    </w:p>
    <w:p w14:paraId="2B094158">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委托研究开发专门机构或项目组的编制情况和研发人员名单；</w:t>
      </w:r>
    </w:p>
    <w:p w14:paraId="1D1CA0E4">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经科技行政主管部门登记的委托境外研发合同；</w:t>
      </w:r>
    </w:p>
    <w:p w14:paraId="6E550F16">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“研发支出”辅助账及汇总表；</w:t>
      </w:r>
    </w:p>
    <w:p w14:paraId="5030AB0A">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委托境外研发银行支付凭证和受托方开具的收款凭据；</w:t>
      </w:r>
    </w:p>
    <w:p w14:paraId="761E75C5">
      <w:pPr>
        <w:pageBreakBefore w:val="0"/>
        <w:widowControl/>
        <w:numPr>
          <w:ilvl w:val="0"/>
          <w:numId w:val="2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当年委托研发项目的进展情况等资料。</w:t>
      </w:r>
    </w:p>
    <w:p w14:paraId="0999104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企业如果已取得地市级（含）以上科技行政主管部门出具的鉴定意见，应作为资料留存备查。</w:t>
      </w:r>
    </w:p>
    <w:p w14:paraId="501294F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3.企业对委托境外研发费用以及留存备查资料的真实性、合法性承担法律责任。</w:t>
      </w:r>
    </w:p>
    <w:p w14:paraId="73E9966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4.委托境外进行研发活动不包括境外个人进行的研发活动。</w:t>
      </w:r>
    </w:p>
    <w:p w14:paraId="633BE2F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B7F90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问：某企业为非科技型中小企业，委托境外机构进行研发活动，共支付研发活动费用50万元，该委托境外研发费用能否在企业所得税税前加计扣除？</w:t>
      </w:r>
    </w:p>
    <w:p w14:paraId="37E5A5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委托境外进行研发活动所发生的费用，按照费用实际发生额的80%计入委托方的委托境外研发费用，只要委托境外研发费用不超过境内符合条件的研发费用三分之二的部分，可以按规定在企业所得税税前加计扣除。</w:t>
      </w:r>
    </w:p>
    <w:p w14:paraId="7FFC04C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因此，你公司应按费用实际发生额的80%，即50*80%=40万元计入委托方的委托境外研发费用。其中不超过境内符合条件的研发费用三分之二的部分，可以按照规定在企业所得税税前加计扣除。企业在年度申报享受优惠时，应按照《国家税务总局关于发布修订后的&lt;企业所得税优惠政策事项办理办法&gt;的公告》（国家税务总局公告2018年第23号）的规定办理有关手续，并留存备查相关资料。</w:t>
      </w:r>
    </w:p>
    <w:p w14:paraId="0251205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D51700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 科技部关于完善研究开发费用税前加计扣除政策的通知》（财税〔2015〕119号）</w:t>
      </w:r>
    </w:p>
    <w:p w14:paraId="3842D97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2.《国家税务总局关于企业研究开发费用税前加计扣除政策有关问题的公告》（国家税务总局公告2015年第97号）</w:t>
      </w:r>
    </w:p>
    <w:p w14:paraId="779E7C6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税务总局 科技部关于提高科技型中小型企业研究开发费用税前扣除比例的通知》（财税〔2017〕34号）</w:t>
      </w:r>
    </w:p>
    <w:p w14:paraId="16168B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4.《财政部 税务总局科技部关于企业委托境外研究开发费用税前加计扣除有关政策问题的通知》（财税〔2018〕64号）</w:t>
      </w:r>
    </w:p>
    <w:p w14:paraId="79F752A9">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5.《财政部 税务总局关于进一步完善研发费用税前加计扣除</w:t>
      </w:r>
    </w:p>
    <w:p w14:paraId="202B1FEC">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政策的公告》（财政部 税务总局公告2023年第7号）</w:t>
      </w:r>
    </w:p>
    <w:p w14:paraId="317464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36</w:t>
      </w:r>
      <w:r>
        <w:rPr>
          <w:rFonts w:ascii="宋体" w:hAnsi="宋体" w:eastAsia="宋体" w:cs="宋体"/>
          <w:sz w:val="24"/>
          <w:szCs w:val="24"/>
        </w:rPr>
        <w:t>．高新技术企业境外所得享受优惠税率</w:t>
      </w:r>
    </w:p>
    <w:p w14:paraId="593C515A">
      <w:pPr>
        <w:pageBreakBefore w:val="0"/>
        <w:widowControl/>
        <w:kinsoku/>
        <w:wordWrap/>
        <w:overflowPunct/>
        <w:topLinePunct w:val="0"/>
        <w:autoSpaceDE/>
        <w:autoSpaceDN/>
        <w:bidi w:val="0"/>
        <w:adjustRightInd/>
        <w:snapToGrid/>
        <w:spacing w:before="0" w:beforeLines="50" w:after="120" w:line="360" w:lineRule="auto"/>
        <w:ind w:left="10" w:right="119" w:hanging="10"/>
        <w:jc w:val="right"/>
        <w:textAlignment w:val="auto"/>
        <w:rPr>
          <w:sz w:val="24"/>
          <w:szCs w:val="24"/>
        </w:rPr>
      </w:pPr>
      <w:r>
        <w:rPr>
          <w:rFonts w:ascii="楷体" w:hAnsi="楷体" w:eastAsia="楷体" w:cs="楷体"/>
          <w:sz w:val="24"/>
          <w:szCs w:val="24"/>
        </w:rPr>
        <w:t>为支持科技创新，鼓励国内高新技术企业走出去，公平税负，</w:t>
      </w:r>
    </w:p>
    <w:p w14:paraId="7A09E1A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增强高新技术企业的国际竞争力，自2010年1月1日起，符合规定的高新技术企业取得的境外所得可以按照15%的优惠税率缴纳企业所得税。</w:t>
      </w:r>
    </w:p>
    <w:p w14:paraId="6822BC7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7A4807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取得境外所得的高新技术企业</w:t>
      </w:r>
    </w:p>
    <w:p w14:paraId="1CE206C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62B42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符合条件的高新技术企业境外所得可以享受高新技术企业所得税优惠政策，按照15%的优惠税率缴纳企业所得税，在计算境外抵免限额时，可按照15%的优惠税率计算境内外应纳税总额。</w:t>
      </w:r>
    </w:p>
    <w:p w14:paraId="64B1A73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E692EB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高新技术企业是指在《国家重点支持的高新技术领域》内，持续进行研究开发与技术成果转化，形成企业核心自主知识产权，并以此为基础开展经营活动，在中国境内（不包括港、澳、台地区）注册的居民企业。</w:t>
      </w:r>
    </w:p>
    <w:p w14:paraId="743209B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2.以境内、境外全部生产经营活动有关的研究开发费用总额、总收入、销售收入总额、高新技术产品（服务）收入等指标申请并经认定为高新技术企业。</w:t>
      </w:r>
    </w:p>
    <w:p w14:paraId="3EAC305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EC63DC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1.《中华人民共和国企业所得税法》第二十三条、第二十八条</w:t>
      </w:r>
    </w:p>
    <w:p w14:paraId="463C2D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2.《中华人民共和国企业所得税法实施条例》第七十七条、第七十八条、第七十九条、第九十三条</w:t>
      </w:r>
    </w:p>
    <w:p w14:paraId="0DA54C9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国家税务总局关于高新技术企业境外所得适用税率及税收抵免问题的通知》（财税〔2011〕47号）</w:t>
      </w:r>
    </w:p>
    <w:p w14:paraId="1977DD6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4.《科技部 财政部 国家税务总局关于修订印发〈高新技术企业认定管理办法〉的通知》（国科发火〔2016〕32号）</w:t>
      </w:r>
    </w:p>
    <w:p w14:paraId="26747F4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5.《科技部 财政部 国家税务总局关于修订印发〈高新技术</w:t>
      </w:r>
    </w:p>
    <w:p w14:paraId="5E435A4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企业认定管理工作指引〉的通知》（国科发火〔2016〕195号）</w:t>
      </w:r>
    </w:p>
    <w:p w14:paraId="58EB11F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37</w:t>
      </w:r>
      <w:r>
        <w:rPr>
          <w:rFonts w:ascii="宋体" w:hAnsi="宋体" w:eastAsia="宋体" w:cs="宋体"/>
          <w:sz w:val="24"/>
          <w:szCs w:val="24"/>
        </w:rPr>
        <w:t>．非境内注册居民企业的税收优惠政策</w:t>
      </w:r>
    </w:p>
    <w:p w14:paraId="4D1CDEB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6799C05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非境内注册居民企业及其投资者</w:t>
      </w:r>
    </w:p>
    <w:p w14:paraId="1075A9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CF339D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1.境外中资企业是指由中国境内的企业或企业集团作为主要控股投资者，在境外依据外国（地区）法律注册成立的企业。</w:t>
      </w:r>
    </w:p>
    <w:p w14:paraId="69FE870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境外中资企业同时符合以下条件的，根据企业所得税法第二条第二款和实施条例第四条的规定，应判定其为实际管理机构在中国境内的居民企业（以下简称非境内注册居民企业），并实施相应的税收管理，就其来源于中国境内、境外的所得征收企业所得税。</w:t>
      </w:r>
    </w:p>
    <w:p w14:paraId="648F11E6">
      <w:pPr>
        <w:pageBreakBefore w:val="0"/>
        <w:widowControl/>
        <w:numPr>
          <w:ilvl w:val="0"/>
          <w:numId w:val="2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企业负责实施日常生产经营管理运作的高层管理人员及其高层管理部门履行职责的场所主要位于中国境内；</w:t>
      </w:r>
    </w:p>
    <w:p w14:paraId="5FAE9625">
      <w:pPr>
        <w:pageBreakBefore w:val="0"/>
        <w:widowControl/>
        <w:numPr>
          <w:ilvl w:val="0"/>
          <w:numId w:val="2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企业的财务决策（如借款、放款、融资、财务风险管理等）和人事决策（如任命、解聘和薪酬等），由位于中国境内的机构或人员决定，或需要得到位于中国境内的机构或人员批准；</w:t>
      </w:r>
    </w:p>
    <w:p w14:paraId="47C2F15E">
      <w:pPr>
        <w:pageBreakBefore w:val="0"/>
        <w:widowControl/>
        <w:numPr>
          <w:ilvl w:val="0"/>
          <w:numId w:val="2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企业的主要财产、会计账簿、公司印章、董事会和股东会议纪要档案等位于或存放于中国境内；</w:t>
      </w:r>
    </w:p>
    <w:p w14:paraId="1CB27A84">
      <w:pPr>
        <w:pageBreakBefore w:val="0"/>
        <w:widowControl/>
        <w:numPr>
          <w:ilvl w:val="0"/>
          <w:numId w:val="2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企业至少1/2有投票权的董事或高层管理人员经常居住在中国境内。</w:t>
      </w:r>
    </w:p>
    <w:p w14:paraId="0612EB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非境内注册居民企业从中国境内其他居民企业取得的股息、红利等权益性投资收益，按照企业所得税法第二十六条和实施条例第八十三条的规定，作为其免税收入。非境内注册居民企业的投资者从该居民企业分得的股息红利等权益性投资收益，根据实施条例第七条第（四）款的规定，属于来源于中国境内的所得，应当征收企业所得税；该权益性投资收益中符合企业所得税法第二十六条和实施条例第八十三条规定的部分，可作为收益人的免税收入。</w:t>
      </w:r>
    </w:p>
    <w:p w14:paraId="1EEED22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4.境外中资企业居民身份的认定，采用企业自行判定提请税务机关认定和税务机关调查发现予以认定两种形式。</w:t>
      </w:r>
    </w:p>
    <w:p w14:paraId="4AFFFDD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9BA61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符合条件的股息、红利等权益性投资收益，是指非境内注册居民企业直接投资于境内其他居民企业取得的股息、红利或非境内注册居民企业的投资者从该居民企业分得的股息红利等权益性投资收益，但不包括连续持有该非境内注册居民企业公开发行并上市流通的股票不足12个月取得的投资收益。</w:t>
      </w:r>
    </w:p>
    <w:p w14:paraId="5E2AD75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C9307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问：我公司是一家内地企业，从中国移动（香港）公司取得的股息，是免税的吗？</w:t>
      </w:r>
    </w:p>
    <w:p w14:paraId="1FA136B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答：你公司从中国移动（香港）公司分得的股息红利等权益性投资收益，属于来源于中国境内的所得，符合条件的可按照企业所得税法第二十六条和实施条例第八十三条规定处理。</w:t>
      </w:r>
      <w:r>
        <w:rPr>
          <w:rFonts w:ascii="宋体" w:hAnsi="宋体" w:eastAsia="宋体" w:cs="宋体"/>
          <w:sz w:val="24"/>
          <w:szCs w:val="24"/>
        </w:rPr>
        <w:t>【政策依据】</w:t>
      </w:r>
    </w:p>
    <w:p w14:paraId="06BC3837">
      <w:pPr>
        <w:pStyle w:val="5"/>
        <w:pageBreakBefore w:val="0"/>
        <w:widowControl/>
        <w:kinsoku/>
        <w:wordWrap/>
        <w:overflowPunct/>
        <w:topLinePunct w:val="0"/>
        <w:autoSpaceDE/>
        <w:autoSpaceDN/>
        <w:bidi w:val="0"/>
        <w:adjustRightInd/>
        <w:snapToGrid/>
        <w:spacing w:before="0" w:beforeLines="50" w:after="120" w:line="360" w:lineRule="auto"/>
        <w:ind w:right="64"/>
        <w:textAlignment w:val="auto"/>
        <w:rPr>
          <w:rFonts w:hint="eastAsia"/>
          <w:sz w:val="24"/>
          <w:szCs w:val="24"/>
        </w:rPr>
      </w:pPr>
      <w:r>
        <w:rPr>
          <w:sz w:val="24"/>
          <w:szCs w:val="24"/>
        </w:rPr>
        <w:t>1.《中华人民共和国企业所得税法》第二条、第二十六条</w:t>
      </w:r>
    </w:p>
    <w:p w14:paraId="7DC5388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2.《中华人民共和国企业所得税法实施条例》第四条、第八十三条</w:t>
      </w:r>
    </w:p>
    <w:p w14:paraId="12163C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3.《国家税务总局关于境外注册中资控股企业依据实际管理机构标准认定为居民企业有关问题的通知》（国税发〔2009〕82 号）第一条、第二条、第四条</w:t>
      </w:r>
    </w:p>
    <w:p w14:paraId="7A181F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4.《国家税务总局关于印发〈境外注册中资控股居民企业所得税管理办法（试行）〉的公告》（国家税务总局公告2011年第</w:t>
      </w:r>
    </w:p>
    <w:p w14:paraId="0A7B451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45号）</w:t>
      </w:r>
    </w:p>
    <w:p w14:paraId="361538F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38</w:t>
      </w:r>
      <w:r>
        <w:rPr>
          <w:rFonts w:ascii="宋体" w:hAnsi="宋体" w:eastAsia="宋体" w:cs="宋体"/>
          <w:sz w:val="24"/>
          <w:szCs w:val="24"/>
        </w:rPr>
        <w:t>．跨境资产重组特殊性税务处理</w:t>
      </w:r>
    </w:p>
    <w:p w14:paraId="67379134">
      <w:pPr>
        <w:pageBreakBefore w:val="0"/>
        <w:widowControl/>
        <w:kinsoku/>
        <w:wordWrap/>
        <w:overflowPunct/>
        <w:topLinePunct w:val="0"/>
        <w:autoSpaceDE/>
        <w:autoSpaceDN/>
        <w:bidi w:val="0"/>
        <w:adjustRightInd/>
        <w:snapToGrid/>
        <w:spacing w:before="0" w:beforeLines="50" w:after="120" w:line="360" w:lineRule="auto"/>
        <w:ind w:left="-15" w:right="258"/>
        <w:jc w:val="both"/>
        <w:textAlignment w:val="auto"/>
        <w:rPr>
          <w:sz w:val="24"/>
          <w:szCs w:val="24"/>
        </w:rPr>
      </w:pPr>
      <w:r>
        <w:rPr>
          <w:rFonts w:ascii="楷体" w:hAnsi="楷体" w:eastAsia="楷体" w:cs="楷体"/>
          <w:sz w:val="24"/>
          <w:szCs w:val="24"/>
        </w:rPr>
        <w:t>为鼓励企业境外上市融资及跨境并购重组，居民企业向境外企业进行投资所产生的资产转让、股权转让所得，可适用特殊性税务处理。</w:t>
      </w:r>
    </w:p>
    <w:p w14:paraId="59CA758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70C46C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以其拥有的资产或股权向其100%直接控股的非居民企业进行投资的居民企业</w:t>
      </w:r>
    </w:p>
    <w:p w14:paraId="3D047F6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099AD2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居民企业以其拥有的资产或股权向其100%直接控股的非居民企业进行投资，其资产或股权转让收益如选择特殊性税务处理，可以在10个纳税年度内均匀计入各年度应纳税所得额。</w:t>
      </w:r>
    </w:p>
    <w:p w14:paraId="529567B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8B9E07B">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企业发生涉及中国境内与境外之间（包括港澳台地区）的股权和资产收购交易适用特殊性税务处理规定，必须同时符合下列条件：</w:t>
      </w:r>
    </w:p>
    <w:p w14:paraId="1DE59D3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1.具有合理的商业目的，且不以减少、免除或者推迟缴纳税款为主要目的；</w:t>
      </w:r>
    </w:p>
    <w:p w14:paraId="0CCCE1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2.被收购、合并或分立部分的资产或股权比例符合规定的比例；</w:t>
      </w:r>
    </w:p>
    <w:p w14:paraId="2B0256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3.企业重组后的连续12个月内不改变重组资产原来的实质性经营活动；</w:t>
      </w:r>
    </w:p>
    <w:p w14:paraId="13C0E79A">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4.重组交易对价中涉及股权支付金额符合规定比例；</w:t>
      </w:r>
    </w:p>
    <w:p w14:paraId="6A81C560">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5.企业重组中取得股权支付的原主要股东，在重组后连续1</w:t>
      </w:r>
    </w:p>
    <w:p w14:paraId="0F7DEA3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2个月内，不得转让所取得的股权；</w:t>
      </w:r>
    </w:p>
    <w:p w14:paraId="6C8E060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6.以其拥有的资产或股权向其100%直接控股的非居民企业进行投资。</w:t>
      </w:r>
    </w:p>
    <w:p w14:paraId="1F895B0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375454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问：我公司计划将持有的账面价值为800万、公允价值为1 000万的境外A公司的股权，投资于境外100%控股的子公司B，请问该股权转让收益是否适用特殊性税务处理？如适用，应如何进行税务处理？</w:t>
      </w:r>
    </w:p>
    <w:p w14:paraId="74F072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答：企业重组同时符合下列条件的，适用特殊性税务处理规定：</w:t>
      </w:r>
    </w:p>
    <w:p w14:paraId="475985C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1.具有合理的商业目的，且不以减少、免除或者推迟纳税款为主要目的；</w:t>
      </w:r>
    </w:p>
    <w:p w14:paraId="506D5A1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2.被收购、合并或分立部分的资产或股权比例符合规定的比例；</w:t>
      </w:r>
    </w:p>
    <w:p w14:paraId="0E25EC7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3.企业重组后的连续12个月内不改变重组资产原来实质性经营活动；</w:t>
      </w:r>
    </w:p>
    <w:p w14:paraId="5FEC547C">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4.重组交易对价中涉及股权支付金额符合规定比例；</w:t>
      </w:r>
    </w:p>
    <w:p w14:paraId="0872040C">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5.企业重组中取得股权支付的原主要股东，在重组后连续1</w:t>
      </w:r>
    </w:p>
    <w:p w14:paraId="1912028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2个月内，不得转让所取得的股权。</w:t>
      </w:r>
    </w:p>
    <w:p w14:paraId="62F7911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居民企业发生涉及中国境内与境外之间（包括港、澳、台地区）的股权和资产收购交易，还必须同时符合一个条件：即以其拥有的资产或股权向其100%直接控股的非居民企业进行投资。</w:t>
      </w:r>
    </w:p>
    <w:p w14:paraId="4E85107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如你公司符合上述规定，该项收益可选择特殊性税务处理，在10个纳税年度内均匀计入各年度应纳税所得额。</w:t>
      </w:r>
      <w:r>
        <w:rPr>
          <w:rFonts w:ascii="宋体" w:hAnsi="宋体" w:eastAsia="宋体" w:cs="宋体"/>
          <w:sz w:val="24"/>
          <w:szCs w:val="24"/>
        </w:rPr>
        <w:t>【政策依据】</w:t>
      </w:r>
    </w:p>
    <w:p w14:paraId="61D5968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1.《中华人民共和国企业所得税法》第二十条</w:t>
      </w:r>
    </w:p>
    <w:p w14:paraId="59FC5EBB">
      <w:pPr>
        <w:pStyle w:val="5"/>
        <w:pageBreakBefore w:val="0"/>
        <w:widowControl/>
        <w:kinsoku/>
        <w:wordWrap/>
        <w:overflowPunct/>
        <w:topLinePunct w:val="0"/>
        <w:autoSpaceDE/>
        <w:autoSpaceDN/>
        <w:bidi w:val="0"/>
        <w:adjustRightInd/>
        <w:snapToGrid/>
        <w:spacing w:before="0" w:beforeLines="50" w:after="120" w:line="360" w:lineRule="auto"/>
        <w:ind w:right="64"/>
        <w:textAlignment w:val="auto"/>
        <w:rPr>
          <w:rFonts w:hint="eastAsia"/>
          <w:sz w:val="24"/>
          <w:szCs w:val="24"/>
        </w:rPr>
      </w:pPr>
      <w:r>
        <w:rPr>
          <w:sz w:val="24"/>
          <w:szCs w:val="24"/>
        </w:rPr>
        <w:t>2.《中华人民共和国企业所得税法实施条例》第七十五条</w:t>
      </w:r>
    </w:p>
    <w:p w14:paraId="41CB13C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国家税务总局关于企业重组业务企业所得税处理若干问题的通知》（财税〔2009〕59号）第五条、第七条、第八条</w:t>
      </w:r>
    </w:p>
    <w:p w14:paraId="26C2D66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4.《国家税务总局关于发布&lt;企业重组业务企业所得税管理办法&gt;的公告》（国家税务总局公告2010年第4号）第四章</w:t>
      </w:r>
    </w:p>
    <w:p w14:paraId="1BA89CE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5.《国家税务总局关于企业重组业务企业所得税征收管理若干问题的公告》（国家税务总局公告2015年第48号）第九条、第十条</w:t>
      </w:r>
    </w:p>
    <w:p w14:paraId="2E979E6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39</w:t>
      </w:r>
      <w:r>
        <w:rPr>
          <w:rFonts w:ascii="宋体" w:hAnsi="宋体" w:eastAsia="宋体" w:cs="宋体"/>
          <w:sz w:val="24"/>
          <w:szCs w:val="24"/>
        </w:rPr>
        <w:t>．向我国银行境外分行支付来源于境内的利息免于扣缴所得</w:t>
      </w:r>
    </w:p>
    <w:p w14:paraId="09A4015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税</w:t>
      </w:r>
    </w:p>
    <w:p w14:paraId="73D494D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D5DD577">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向我国银行境外分行贷款并支付利息的境内机构</w:t>
      </w:r>
    </w:p>
    <w:p w14:paraId="53D3114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34A52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1.境外分行开展境内业务，并从境内机构取得的利息，为该分行的收入，计入境外分行营业利润，与总机构汇总缴纳企业所得税。境内机构对外支付该笔利息时不用扣缴所得税。</w:t>
      </w:r>
    </w:p>
    <w:p w14:paraId="353E134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2.境外分行所收取利息的相关债权如属于其境内总行（包括境内总行的其他境内分行）的，则该利息收入应计入境内总行及其他境内分行的收入总额。境内机构对外支付该笔利息时不用扣缴所得税。</w:t>
      </w:r>
    </w:p>
    <w:p w14:paraId="29759F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境外分行所收取的利息如果只是代收性质，例如背对背贷款、银团贷款中行使牵头行职能等情况，据以产生利息的债权属于境外非居民企业，该笔利息收入的实际取得方是境外的非居民企业，境内机构在对外支付该笔利息时，仍需依法扣缴企业所得税。</w:t>
      </w:r>
    </w:p>
    <w:p w14:paraId="2069214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C2F3C2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问：中国某居民企业A向我国某银行W国分行贷款1000万元人民币，为期5年，利率6%，利息每年底支付一次。请问当年底A公司第一次向境外W国支付60万元人民币的利息时，是否需要代扣代缴企业所得税？</w:t>
      </w:r>
    </w:p>
    <w:p w14:paraId="3B243C7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我国银行境外分行开展境内业务，并从境内机构取得的利息，为该分行的收入，计入分行的营业利润，与总机构汇总缴纳企业所得税。在此情况下，境内机构向我国银行境外分行支付利息时，不代扣代缴企业所得税。</w:t>
      </w:r>
    </w:p>
    <w:p w14:paraId="7830DBB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56A4C6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国家税务总局关于企业境外所得税收抵免有关问题的通知》（财税〔2009〕125号）</w:t>
      </w:r>
    </w:p>
    <w:p w14:paraId="5A010EF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2.《国家税务总局关于境内机构向我国银行的境外分行支付利息扣缴企业所得税有关问题的公告》（国家税务总局公告2015 年第47号）</w:t>
      </w:r>
    </w:p>
    <w:p w14:paraId="6DE4588A">
      <w:pPr>
        <w:pageBreakBefore w:val="0"/>
        <w:widowControl/>
        <w:kinsoku/>
        <w:wordWrap/>
        <w:overflowPunct/>
        <w:topLinePunct w:val="0"/>
        <w:autoSpaceDE/>
        <w:autoSpaceDN/>
        <w:bidi w:val="0"/>
        <w:adjustRightInd/>
        <w:snapToGrid/>
        <w:spacing w:before="0" w:beforeLines="50" w:after="120" w:line="360" w:lineRule="auto"/>
        <w:textAlignment w:val="auto"/>
        <w:rPr>
          <w:sz w:val="24"/>
          <w:szCs w:val="24"/>
        </w:rPr>
        <w:sectPr>
          <w:footerReference r:id="rId10" w:type="first"/>
          <w:footerReference r:id="rId8" w:type="default"/>
          <w:footerReference r:id="rId9" w:type="even"/>
          <w:pgSz w:w="11906" w:h="16839"/>
          <w:pgMar w:top="2143" w:right="1200" w:bottom="2088" w:left="1586" w:header="720" w:footer="1096" w:gutter="0"/>
          <w:pgNumType w:start="1"/>
          <w:cols w:space="720" w:num="1"/>
        </w:sectPr>
      </w:pPr>
    </w:p>
    <w:p w14:paraId="432A4866">
      <w:pPr>
        <w:pageBreakBefore w:val="0"/>
        <w:widowControl/>
        <w:kinsoku/>
        <w:wordWrap/>
        <w:overflowPunct/>
        <w:topLinePunct w:val="0"/>
        <w:autoSpaceDE/>
        <w:autoSpaceDN/>
        <w:bidi w:val="0"/>
        <w:adjustRightInd/>
        <w:snapToGrid/>
        <w:spacing w:before="0" w:beforeLines="50" w:after="120" w:line="360" w:lineRule="auto"/>
        <w:ind w:left="4236" w:right="0" w:hanging="10"/>
        <w:textAlignment w:val="auto"/>
        <w:rPr>
          <w:sz w:val="24"/>
          <w:szCs w:val="24"/>
        </w:rPr>
      </w:pPr>
      <w:r>
        <w:rPr>
          <w:rFonts w:ascii="Calibri" w:hAnsi="Calibri" w:eastAsia="Calibri" w:cs="Calibri"/>
          <w:sz w:val="24"/>
          <w:szCs w:val="24"/>
        </w:rPr>
        <w:t>105</w:t>
      </w:r>
    </w:p>
    <w:p w14:paraId="4828420D">
      <w:pPr>
        <w:pStyle w:val="2"/>
        <w:pageBreakBefore w:val="0"/>
        <w:widowControl/>
        <w:kinsoku/>
        <w:wordWrap/>
        <w:overflowPunct/>
        <w:topLinePunct w:val="0"/>
        <w:autoSpaceDE/>
        <w:autoSpaceDN/>
        <w:bidi w:val="0"/>
        <w:adjustRightInd/>
        <w:snapToGrid/>
        <w:spacing w:before="0" w:beforeLines="50" w:after="120" w:line="360" w:lineRule="auto"/>
        <w:ind w:left="-5"/>
        <w:textAlignment w:val="auto"/>
        <w:rPr>
          <w:rFonts w:hint="eastAsia"/>
          <w:sz w:val="24"/>
          <w:szCs w:val="24"/>
        </w:rPr>
      </w:pPr>
      <w:r>
        <w:rPr>
          <w:sz w:val="24"/>
          <w:szCs w:val="24"/>
        </w:rPr>
        <w:t>二、税收协定</w:t>
      </w:r>
    </w:p>
    <w:p w14:paraId="4B7AD420">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关于对所得和财产避免双重征税和防止偷漏税的协定（以下</w:t>
      </w:r>
    </w:p>
    <w:p w14:paraId="42289C94">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称“税收协定”），是两个或两个以上主权国家（或税收管辖区），为协调相互之间的税收管辖关系和处理有关税务问题，通过谈判缔结的书面协议。税收协定主要是通过降低所得来源国税率或提高征税门槛，来限制其按照国内税收法律征税的权利，同时规定居民国对境外已纳税所得给予税收抵免。税收协定的主要作用包括降低 “走出去”纳税人在东道国的税负、有效消除双重征税、提高税收确定性和通过相互协商机制妥善解决涉税争议等。</w:t>
      </w:r>
    </w:p>
    <w:p w14:paraId="2B0BA22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走出去”企业通过不同组织形式开展境外投资，需要关注的协定条款也有所差异。如，设立境外子公司的，境外所得可享受的税收协定待遇主要涉及境外子公司利润分回、向境外融通资金、对外提供特许权（出租设备）等，应关注股息、利息、特许权使用费等条款；设立境外分公司、办事处、在境外承包工程、提供劳务的，应重点关注常设机构、非歧视待遇和营业利润等条款。</w:t>
      </w:r>
    </w:p>
    <w:p w14:paraId="785851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走出去”个人在境外提供劳务、担任董事、进行演出、研究开发、实习等情况下，以及在境外取得的股息、利息、特许权使用费、财产转让等所得涉及的征税权问题，我国签署的税收协定（安排）也在相应条款里进行了规定。截至2024年6月，我国与111个国家签署了税收协定，内地与香港、澳门签署了税收安排，大陆与台湾签署了税收协议，已形成了比较完善的税收协定网络，具体如下表所示：</w:t>
      </w:r>
      <w:r>
        <w:rPr>
          <w:rFonts w:ascii="黑体" w:hAnsi="黑体" w:eastAsia="黑体" w:cs="黑体"/>
          <w:sz w:val="24"/>
          <w:szCs w:val="24"/>
        </w:rPr>
        <w:t>我国签署税收协定具体情况</w:t>
      </w:r>
      <w:r>
        <w:rPr>
          <w:rFonts w:ascii="楷体" w:hAnsi="楷体" w:eastAsia="楷体" w:cs="楷体"/>
          <w:sz w:val="24"/>
          <w:szCs w:val="24"/>
        </w:rPr>
        <w:t>表1我国与亚洲国家签署税收协定情况</w:t>
      </w:r>
    </w:p>
    <w:tbl>
      <w:tblPr>
        <w:tblStyle w:val="16"/>
        <w:tblW w:w="8996" w:type="dxa"/>
        <w:tblInd w:w="-75" w:type="dxa"/>
        <w:tblLayout w:type="autofit"/>
        <w:tblCellMar>
          <w:top w:w="64" w:type="dxa"/>
          <w:left w:w="58" w:type="dxa"/>
          <w:bottom w:w="0" w:type="dxa"/>
          <w:right w:w="58" w:type="dxa"/>
        </w:tblCellMar>
      </w:tblPr>
      <w:tblGrid>
        <w:gridCol w:w="592"/>
        <w:gridCol w:w="1729"/>
        <w:gridCol w:w="1326"/>
        <w:gridCol w:w="1181"/>
        <w:gridCol w:w="1541"/>
        <w:gridCol w:w="1556"/>
        <w:gridCol w:w="1071"/>
      </w:tblGrid>
      <w:tr w14:paraId="1DD00849">
        <w:tblPrEx>
          <w:tblCellMar>
            <w:top w:w="64" w:type="dxa"/>
            <w:left w:w="58" w:type="dxa"/>
            <w:bottom w:w="0" w:type="dxa"/>
            <w:right w:w="58" w:type="dxa"/>
          </w:tblCellMar>
        </w:tblPrEx>
        <w:trPr>
          <w:trHeight w:val="1181" w:hRule="atLeast"/>
        </w:trPr>
        <w:tc>
          <w:tcPr>
            <w:tcW w:w="626" w:type="dxa"/>
            <w:tcBorders>
              <w:top w:val="single" w:color="000000" w:sz="2" w:space="0"/>
              <w:left w:val="single" w:color="000000" w:sz="2" w:space="0"/>
              <w:bottom w:val="single" w:color="000000" w:sz="2" w:space="0"/>
              <w:right w:val="nil"/>
            </w:tcBorders>
          </w:tcPr>
          <w:p w14:paraId="6F2CA0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7186" w:type="dxa"/>
            <w:gridSpan w:val="5"/>
            <w:tcBorders>
              <w:top w:val="single" w:color="000000" w:sz="2" w:space="0"/>
              <w:left w:val="nil"/>
              <w:bottom w:val="single" w:color="000000" w:sz="2" w:space="0"/>
              <w:right w:val="nil"/>
            </w:tcBorders>
            <w:vAlign w:val="center"/>
          </w:tcPr>
          <w:p w14:paraId="1E04D663">
            <w:pPr>
              <w:pageBreakBefore w:val="0"/>
              <w:widowControl/>
              <w:kinsoku/>
              <w:wordWrap/>
              <w:overflowPunct/>
              <w:topLinePunct w:val="0"/>
              <w:autoSpaceDE/>
              <w:autoSpaceDN/>
              <w:bidi w:val="0"/>
              <w:adjustRightInd/>
              <w:snapToGrid/>
              <w:spacing w:before="0" w:beforeLines="50" w:after="120" w:line="360" w:lineRule="auto"/>
              <w:ind w:left="571" w:right="0" w:firstLine="0"/>
              <w:jc w:val="center"/>
              <w:textAlignment w:val="auto"/>
              <w:rPr>
                <w:sz w:val="24"/>
                <w:szCs w:val="24"/>
              </w:rPr>
            </w:pPr>
            <w:r>
              <w:rPr>
                <w:rFonts w:ascii="宋体" w:hAnsi="宋体" w:eastAsia="宋体" w:cs="宋体"/>
                <w:sz w:val="24"/>
                <w:szCs w:val="24"/>
              </w:rPr>
              <w:t>我国与亚洲国家签署税收协定情况</w:t>
            </w:r>
          </w:p>
          <w:p w14:paraId="3AA14857">
            <w:pPr>
              <w:pageBreakBefore w:val="0"/>
              <w:widowControl/>
              <w:kinsoku/>
              <w:wordWrap/>
              <w:overflowPunct/>
              <w:topLinePunct w:val="0"/>
              <w:autoSpaceDE/>
              <w:autoSpaceDN/>
              <w:bidi w:val="0"/>
              <w:adjustRightInd/>
              <w:snapToGrid/>
              <w:spacing w:before="0" w:beforeLines="50" w:after="120" w:line="360" w:lineRule="auto"/>
              <w:ind w:left="995" w:right="0" w:firstLine="0"/>
              <w:textAlignment w:val="auto"/>
              <w:rPr>
                <w:sz w:val="24"/>
                <w:szCs w:val="24"/>
              </w:rPr>
            </w:pPr>
            <w:r>
              <w:rPr>
                <w:rFonts w:ascii="宋体" w:hAnsi="宋体" w:eastAsia="宋体" w:cs="宋体"/>
                <w:sz w:val="24"/>
                <w:szCs w:val="24"/>
              </w:rPr>
              <w:t>（亚洲国家建交45个，签署协定35个，生效35个）</w:t>
            </w:r>
          </w:p>
        </w:tc>
        <w:tc>
          <w:tcPr>
            <w:tcW w:w="1184" w:type="dxa"/>
            <w:tcBorders>
              <w:top w:val="single" w:color="000000" w:sz="2" w:space="0"/>
              <w:left w:val="nil"/>
              <w:bottom w:val="single" w:color="000000" w:sz="2" w:space="0"/>
              <w:right w:val="single" w:color="000000" w:sz="2" w:space="0"/>
            </w:tcBorders>
          </w:tcPr>
          <w:p w14:paraId="58610A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55BB600">
        <w:tblPrEx>
          <w:tblCellMar>
            <w:top w:w="64"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50DAAB3D">
            <w:pPr>
              <w:pageBreakBefore w:val="0"/>
              <w:widowControl/>
              <w:kinsoku/>
              <w:wordWrap/>
              <w:overflowPunct/>
              <w:topLinePunct w:val="0"/>
              <w:autoSpaceDE/>
              <w:autoSpaceDN/>
              <w:bidi w:val="0"/>
              <w:adjustRightInd/>
              <w:snapToGrid/>
              <w:spacing w:before="0" w:beforeLines="50" w:after="120" w:line="360" w:lineRule="auto"/>
              <w:ind w:left="65" w:right="0" w:firstLine="0"/>
              <w:jc w:val="both"/>
              <w:textAlignment w:val="auto"/>
              <w:rPr>
                <w:sz w:val="24"/>
                <w:szCs w:val="24"/>
              </w:rPr>
            </w:pPr>
            <w:r>
              <w:rPr>
                <w:rFonts w:ascii="宋体" w:hAnsi="宋体" w:eastAsia="宋体" w:cs="宋体"/>
                <w:sz w:val="24"/>
                <w:szCs w:val="24"/>
              </w:rPr>
              <w:t>序号</w:t>
            </w:r>
          </w:p>
        </w:tc>
        <w:tc>
          <w:tcPr>
            <w:tcW w:w="1971" w:type="dxa"/>
            <w:tcBorders>
              <w:top w:val="single" w:color="000000" w:sz="2" w:space="0"/>
              <w:left w:val="single" w:color="000000" w:sz="2" w:space="0"/>
              <w:bottom w:val="single" w:color="000000" w:sz="2" w:space="0"/>
              <w:right w:val="single" w:color="000000" w:sz="2" w:space="0"/>
            </w:tcBorders>
            <w:vAlign w:val="center"/>
          </w:tcPr>
          <w:p w14:paraId="6FE831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w:t>
            </w:r>
          </w:p>
        </w:tc>
        <w:tc>
          <w:tcPr>
            <w:tcW w:w="1086" w:type="dxa"/>
            <w:tcBorders>
              <w:top w:val="single" w:color="000000" w:sz="2" w:space="0"/>
              <w:left w:val="single" w:color="000000" w:sz="2" w:space="0"/>
              <w:bottom w:val="single" w:color="000000" w:sz="2" w:space="0"/>
              <w:right w:val="single" w:color="000000" w:sz="2" w:space="0"/>
            </w:tcBorders>
            <w:vAlign w:val="center"/>
          </w:tcPr>
          <w:p w14:paraId="39BB377F">
            <w:pPr>
              <w:pageBreakBefore w:val="0"/>
              <w:widowControl/>
              <w:kinsoku/>
              <w:wordWrap/>
              <w:overflowPunct/>
              <w:topLinePunct w:val="0"/>
              <w:autoSpaceDE/>
              <w:autoSpaceDN/>
              <w:bidi w:val="0"/>
              <w:adjustRightInd/>
              <w:snapToGrid/>
              <w:spacing w:before="0" w:beforeLines="50" w:after="120" w:line="360" w:lineRule="auto"/>
              <w:ind w:left="106" w:right="0" w:firstLine="0"/>
              <w:jc w:val="both"/>
              <w:textAlignment w:val="auto"/>
              <w:rPr>
                <w:sz w:val="24"/>
                <w:szCs w:val="24"/>
              </w:rPr>
            </w:pPr>
            <w:r>
              <w:rPr>
                <w:rFonts w:ascii="宋体" w:hAnsi="宋体" w:eastAsia="宋体" w:cs="宋体"/>
                <w:sz w:val="24"/>
                <w:szCs w:val="24"/>
              </w:rPr>
              <w:t>签署日期</w:t>
            </w:r>
          </w:p>
        </w:tc>
        <w:tc>
          <w:tcPr>
            <w:tcW w:w="1286" w:type="dxa"/>
            <w:tcBorders>
              <w:top w:val="single" w:color="000000" w:sz="2" w:space="0"/>
              <w:left w:val="single" w:color="000000" w:sz="2" w:space="0"/>
              <w:bottom w:val="single" w:color="000000" w:sz="2" w:space="0"/>
              <w:right w:val="single" w:color="000000" w:sz="2" w:space="0"/>
            </w:tcBorders>
            <w:vAlign w:val="center"/>
          </w:tcPr>
          <w:p w14:paraId="5E4CD448">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签署地点</w:t>
            </w:r>
          </w:p>
        </w:tc>
        <w:tc>
          <w:tcPr>
            <w:tcW w:w="1586" w:type="dxa"/>
            <w:tcBorders>
              <w:top w:val="single" w:color="000000" w:sz="2" w:space="0"/>
              <w:left w:val="single" w:color="000000" w:sz="2" w:space="0"/>
              <w:bottom w:val="single" w:color="000000" w:sz="2" w:space="0"/>
              <w:right w:val="single" w:color="000000" w:sz="2" w:space="0"/>
            </w:tcBorders>
            <w:vAlign w:val="center"/>
          </w:tcPr>
          <w:p w14:paraId="4478C37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生效日期</w:t>
            </w:r>
          </w:p>
        </w:tc>
        <w:tc>
          <w:tcPr>
            <w:tcW w:w="1257" w:type="dxa"/>
            <w:tcBorders>
              <w:top w:val="single" w:color="000000" w:sz="2" w:space="0"/>
              <w:left w:val="single" w:color="000000" w:sz="2" w:space="0"/>
              <w:bottom w:val="single" w:color="000000" w:sz="2" w:space="0"/>
              <w:right w:val="single" w:color="000000" w:sz="2" w:space="0"/>
            </w:tcBorders>
            <w:vAlign w:val="center"/>
          </w:tcPr>
          <w:p w14:paraId="67F0A3D8">
            <w:pPr>
              <w:pageBreakBefore w:val="0"/>
              <w:widowControl/>
              <w:kinsoku/>
              <w:wordWrap/>
              <w:overflowPunct/>
              <w:topLinePunct w:val="0"/>
              <w:autoSpaceDE/>
              <w:autoSpaceDN/>
              <w:bidi w:val="0"/>
              <w:adjustRightInd/>
              <w:snapToGrid/>
              <w:spacing w:before="0" w:beforeLines="50" w:after="120" w:line="360" w:lineRule="auto"/>
              <w:ind w:left="190" w:right="0" w:firstLine="0"/>
              <w:textAlignment w:val="auto"/>
              <w:rPr>
                <w:sz w:val="24"/>
                <w:szCs w:val="24"/>
              </w:rPr>
            </w:pPr>
            <w:r>
              <w:rPr>
                <w:rFonts w:ascii="宋体" w:hAnsi="宋体" w:eastAsia="宋体" w:cs="宋体"/>
                <w:sz w:val="24"/>
                <w:szCs w:val="24"/>
              </w:rPr>
              <w:t>执行日期</w:t>
            </w:r>
          </w:p>
        </w:tc>
        <w:tc>
          <w:tcPr>
            <w:tcW w:w="1184" w:type="dxa"/>
            <w:tcBorders>
              <w:top w:val="single" w:color="000000" w:sz="2" w:space="0"/>
              <w:left w:val="single" w:color="000000" w:sz="2" w:space="0"/>
              <w:bottom w:val="single" w:color="000000" w:sz="2" w:space="0"/>
              <w:right w:val="single" w:color="000000" w:sz="2" w:space="0"/>
            </w:tcBorders>
            <w:vAlign w:val="center"/>
          </w:tcPr>
          <w:p w14:paraId="15CA84F7">
            <w:pPr>
              <w:pageBreakBefore w:val="0"/>
              <w:widowControl/>
              <w:kinsoku/>
              <w:wordWrap/>
              <w:overflowPunct/>
              <w:topLinePunct w:val="0"/>
              <w:autoSpaceDE/>
              <w:autoSpaceDN/>
              <w:bidi w:val="0"/>
              <w:adjustRightInd/>
              <w:snapToGrid/>
              <w:spacing w:before="0" w:beforeLines="50" w:after="120" w:line="360" w:lineRule="auto"/>
              <w:ind w:left="154" w:right="0" w:firstLine="0"/>
              <w:textAlignment w:val="auto"/>
              <w:rPr>
                <w:sz w:val="24"/>
                <w:szCs w:val="24"/>
              </w:rPr>
            </w:pPr>
            <w:r>
              <w:rPr>
                <w:rFonts w:ascii="宋体" w:hAnsi="宋体" w:eastAsia="宋体" w:cs="宋体"/>
                <w:sz w:val="24"/>
                <w:szCs w:val="24"/>
              </w:rPr>
              <w:t>所在地区</w:t>
            </w:r>
          </w:p>
        </w:tc>
      </w:tr>
      <w:tr w14:paraId="22406E4B">
        <w:tblPrEx>
          <w:tblCellMar>
            <w:top w:w="64" w:type="dxa"/>
            <w:left w:w="58" w:type="dxa"/>
            <w:bottom w:w="0" w:type="dxa"/>
            <w:right w:w="58" w:type="dxa"/>
          </w:tblCellMar>
        </w:tblPrEx>
        <w:trPr>
          <w:trHeight w:val="322" w:hRule="atLeast"/>
        </w:trPr>
        <w:tc>
          <w:tcPr>
            <w:tcW w:w="626" w:type="dxa"/>
            <w:tcBorders>
              <w:top w:val="single" w:color="000000" w:sz="2" w:space="0"/>
              <w:left w:val="single" w:color="000000" w:sz="2" w:space="0"/>
              <w:bottom w:val="single" w:color="000000" w:sz="2" w:space="0"/>
              <w:right w:val="single" w:color="000000" w:sz="2" w:space="0"/>
            </w:tcBorders>
          </w:tcPr>
          <w:p w14:paraId="7A61CF4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w:t>
            </w:r>
          </w:p>
        </w:tc>
        <w:tc>
          <w:tcPr>
            <w:tcW w:w="1971" w:type="dxa"/>
            <w:tcBorders>
              <w:top w:val="single" w:color="000000" w:sz="2" w:space="0"/>
              <w:left w:val="single" w:color="000000" w:sz="2" w:space="0"/>
              <w:bottom w:val="single" w:color="000000" w:sz="2" w:space="0"/>
              <w:right w:val="single" w:color="000000" w:sz="2" w:space="0"/>
            </w:tcBorders>
          </w:tcPr>
          <w:p w14:paraId="155AAA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日本</w:t>
            </w:r>
          </w:p>
        </w:tc>
        <w:tc>
          <w:tcPr>
            <w:tcW w:w="1086" w:type="dxa"/>
            <w:tcBorders>
              <w:top w:val="single" w:color="000000" w:sz="2" w:space="0"/>
              <w:left w:val="single" w:color="000000" w:sz="2" w:space="0"/>
              <w:bottom w:val="single" w:color="000000" w:sz="2" w:space="0"/>
              <w:right w:val="single" w:color="000000" w:sz="2" w:space="0"/>
            </w:tcBorders>
          </w:tcPr>
          <w:p w14:paraId="525518E8">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1983.9.6</w:t>
            </w:r>
          </w:p>
        </w:tc>
        <w:tc>
          <w:tcPr>
            <w:tcW w:w="1286" w:type="dxa"/>
            <w:tcBorders>
              <w:top w:val="single" w:color="000000" w:sz="2" w:space="0"/>
              <w:left w:val="single" w:color="000000" w:sz="2" w:space="0"/>
              <w:bottom w:val="single" w:color="000000" w:sz="2" w:space="0"/>
              <w:right w:val="single" w:color="000000" w:sz="2" w:space="0"/>
            </w:tcBorders>
          </w:tcPr>
          <w:p w14:paraId="25A96CF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tcPr>
          <w:p w14:paraId="6FC66D7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1984.6.26</w:t>
            </w:r>
          </w:p>
        </w:tc>
        <w:tc>
          <w:tcPr>
            <w:tcW w:w="1257" w:type="dxa"/>
            <w:tcBorders>
              <w:top w:val="single" w:color="000000" w:sz="2" w:space="0"/>
              <w:left w:val="single" w:color="000000" w:sz="2" w:space="0"/>
              <w:bottom w:val="single" w:color="000000" w:sz="2" w:space="0"/>
              <w:right w:val="single" w:color="000000" w:sz="2" w:space="0"/>
            </w:tcBorders>
          </w:tcPr>
          <w:p w14:paraId="2A6336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1985.1.1</w:t>
            </w:r>
          </w:p>
        </w:tc>
        <w:tc>
          <w:tcPr>
            <w:tcW w:w="1184" w:type="dxa"/>
            <w:tcBorders>
              <w:top w:val="single" w:color="000000" w:sz="2" w:space="0"/>
              <w:left w:val="single" w:color="000000" w:sz="2" w:space="0"/>
              <w:bottom w:val="single" w:color="000000" w:sz="2" w:space="0"/>
              <w:right w:val="single" w:color="000000" w:sz="2" w:space="0"/>
            </w:tcBorders>
          </w:tcPr>
          <w:p w14:paraId="3B3CB03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7E0097BD">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1CD3FDF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1971" w:type="dxa"/>
            <w:tcBorders>
              <w:top w:val="single" w:color="000000" w:sz="2" w:space="0"/>
              <w:left w:val="single" w:color="000000" w:sz="2" w:space="0"/>
              <w:bottom w:val="single" w:color="000000" w:sz="2" w:space="0"/>
              <w:right w:val="single" w:color="000000" w:sz="2" w:space="0"/>
            </w:tcBorders>
            <w:vAlign w:val="center"/>
          </w:tcPr>
          <w:p w14:paraId="0BC230C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马来西亚</w:t>
            </w:r>
          </w:p>
        </w:tc>
        <w:tc>
          <w:tcPr>
            <w:tcW w:w="1086" w:type="dxa"/>
            <w:tcBorders>
              <w:top w:val="single" w:color="000000" w:sz="2" w:space="0"/>
              <w:left w:val="single" w:color="000000" w:sz="2" w:space="0"/>
              <w:bottom w:val="single" w:color="000000" w:sz="2" w:space="0"/>
              <w:right w:val="single" w:color="000000" w:sz="2" w:space="0"/>
            </w:tcBorders>
            <w:vAlign w:val="center"/>
          </w:tcPr>
          <w:p w14:paraId="33D6833C">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1985.11.23</w:t>
            </w:r>
          </w:p>
        </w:tc>
        <w:tc>
          <w:tcPr>
            <w:tcW w:w="1286" w:type="dxa"/>
            <w:tcBorders>
              <w:top w:val="single" w:color="000000" w:sz="2" w:space="0"/>
              <w:left w:val="single" w:color="000000" w:sz="2" w:space="0"/>
              <w:bottom w:val="single" w:color="000000" w:sz="2" w:space="0"/>
              <w:right w:val="single" w:color="000000" w:sz="2" w:space="0"/>
            </w:tcBorders>
            <w:vAlign w:val="center"/>
          </w:tcPr>
          <w:p w14:paraId="4775641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7D8CE7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1986.9.14</w:t>
            </w:r>
          </w:p>
        </w:tc>
        <w:tc>
          <w:tcPr>
            <w:tcW w:w="1257" w:type="dxa"/>
            <w:tcBorders>
              <w:top w:val="single" w:color="000000" w:sz="2" w:space="0"/>
              <w:left w:val="single" w:color="000000" w:sz="2" w:space="0"/>
              <w:bottom w:val="single" w:color="000000" w:sz="2" w:space="0"/>
              <w:right w:val="single" w:color="000000" w:sz="2" w:space="0"/>
            </w:tcBorders>
            <w:vAlign w:val="center"/>
          </w:tcPr>
          <w:p w14:paraId="218B6F4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7D38903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7469D7D4">
        <w:tblPrEx>
          <w:tblCellMar>
            <w:top w:w="64" w:type="dxa"/>
            <w:left w:w="58" w:type="dxa"/>
            <w:bottom w:w="0" w:type="dxa"/>
            <w:right w:w="58" w:type="dxa"/>
          </w:tblCellMar>
        </w:tblPrEx>
        <w:trPr>
          <w:trHeight w:val="634" w:hRule="atLeast"/>
        </w:trPr>
        <w:tc>
          <w:tcPr>
            <w:tcW w:w="626" w:type="dxa"/>
            <w:vMerge w:val="restart"/>
            <w:tcBorders>
              <w:top w:val="single" w:color="000000" w:sz="2" w:space="0"/>
              <w:left w:val="single" w:color="000000" w:sz="2" w:space="0"/>
              <w:bottom w:val="single" w:color="000000" w:sz="2" w:space="0"/>
              <w:right w:val="single" w:color="000000" w:sz="2" w:space="0"/>
            </w:tcBorders>
            <w:vAlign w:val="center"/>
          </w:tcPr>
          <w:p w14:paraId="77CA3C3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1971" w:type="dxa"/>
            <w:vMerge w:val="restart"/>
            <w:tcBorders>
              <w:top w:val="single" w:color="000000" w:sz="2" w:space="0"/>
              <w:left w:val="single" w:color="000000" w:sz="2" w:space="0"/>
              <w:bottom w:val="single" w:color="000000" w:sz="2" w:space="0"/>
              <w:right w:val="single" w:color="000000" w:sz="2" w:space="0"/>
            </w:tcBorders>
            <w:vAlign w:val="center"/>
          </w:tcPr>
          <w:p w14:paraId="2476303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新加坡</w:t>
            </w:r>
          </w:p>
        </w:tc>
        <w:tc>
          <w:tcPr>
            <w:tcW w:w="1086" w:type="dxa"/>
            <w:tcBorders>
              <w:top w:val="single" w:color="000000" w:sz="2" w:space="0"/>
              <w:left w:val="single" w:color="000000" w:sz="2" w:space="0"/>
              <w:bottom w:val="single" w:color="000000" w:sz="2" w:space="0"/>
              <w:right w:val="single" w:color="000000" w:sz="2" w:space="0"/>
            </w:tcBorders>
            <w:vAlign w:val="center"/>
          </w:tcPr>
          <w:p w14:paraId="65240358">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1986.4.18</w:t>
            </w:r>
          </w:p>
        </w:tc>
        <w:tc>
          <w:tcPr>
            <w:tcW w:w="1286" w:type="dxa"/>
            <w:tcBorders>
              <w:top w:val="single" w:color="000000" w:sz="2" w:space="0"/>
              <w:left w:val="single" w:color="000000" w:sz="2" w:space="0"/>
              <w:bottom w:val="single" w:color="000000" w:sz="2" w:space="0"/>
              <w:right w:val="single" w:color="000000" w:sz="2" w:space="0"/>
            </w:tcBorders>
            <w:vAlign w:val="center"/>
          </w:tcPr>
          <w:p w14:paraId="31A1399C">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新加坡</w:t>
            </w:r>
          </w:p>
        </w:tc>
        <w:tc>
          <w:tcPr>
            <w:tcW w:w="1586" w:type="dxa"/>
            <w:tcBorders>
              <w:top w:val="single" w:color="000000" w:sz="2" w:space="0"/>
              <w:left w:val="single" w:color="000000" w:sz="2" w:space="0"/>
              <w:bottom w:val="single" w:color="000000" w:sz="2" w:space="0"/>
              <w:right w:val="single" w:color="000000" w:sz="2" w:space="0"/>
            </w:tcBorders>
            <w:vAlign w:val="center"/>
          </w:tcPr>
          <w:p w14:paraId="112BEC1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1986.12.11</w:t>
            </w:r>
          </w:p>
        </w:tc>
        <w:tc>
          <w:tcPr>
            <w:tcW w:w="1257" w:type="dxa"/>
            <w:tcBorders>
              <w:top w:val="single" w:color="000000" w:sz="2" w:space="0"/>
              <w:left w:val="single" w:color="000000" w:sz="2" w:space="0"/>
              <w:bottom w:val="single" w:color="000000" w:sz="2" w:space="0"/>
              <w:right w:val="single" w:color="000000" w:sz="2" w:space="0"/>
            </w:tcBorders>
            <w:vAlign w:val="center"/>
          </w:tcPr>
          <w:p w14:paraId="5D0C0C3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323D4AC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618A71A0">
        <w:tblPrEx>
          <w:tblCellMar>
            <w:top w:w="64" w:type="dxa"/>
            <w:left w:w="58" w:type="dxa"/>
            <w:bottom w:w="0" w:type="dxa"/>
            <w:right w:w="58" w:type="dxa"/>
          </w:tblCellMar>
        </w:tblPrEx>
        <w:trPr>
          <w:trHeight w:val="633" w:hRule="atLeast"/>
        </w:trPr>
        <w:tc>
          <w:tcPr>
            <w:tcW w:w="0" w:type="auto"/>
            <w:vMerge w:val="continue"/>
            <w:tcBorders>
              <w:top w:val="nil"/>
              <w:left w:val="single" w:color="000000" w:sz="2" w:space="0"/>
              <w:bottom w:val="single" w:color="000000" w:sz="2" w:space="0"/>
              <w:right w:val="single" w:color="000000" w:sz="2" w:space="0"/>
            </w:tcBorders>
          </w:tcPr>
          <w:p w14:paraId="1B89DA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296DF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86" w:type="dxa"/>
            <w:tcBorders>
              <w:top w:val="single" w:color="000000" w:sz="2" w:space="0"/>
              <w:left w:val="single" w:color="000000" w:sz="2" w:space="0"/>
              <w:bottom w:val="single" w:color="000000" w:sz="2" w:space="0"/>
              <w:right w:val="single" w:color="000000" w:sz="2" w:space="0"/>
            </w:tcBorders>
            <w:vAlign w:val="center"/>
          </w:tcPr>
          <w:p w14:paraId="410F34CE">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2007.7.11</w:t>
            </w:r>
          </w:p>
        </w:tc>
        <w:tc>
          <w:tcPr>
            <w:tcW w:w="1286" w:type="dxa"/>
            <w:tcBorders>
              <w:top w:val="single" w:color="000000" w:sz="2" w:space="0"/>
              <w:left w:val="single" w:color="000000" w:sz="2" w:space="0"/>
              <w:bottom w:val="single" w:color="000000" w:sz="2" w:space="0"/>
              <w:right w:val="single" w:color="000000" w:sz="2" w:space="0"/>
            </w:tcBorders>
            <w:vAlign w:val="center"/>
          </w:tcPr>
          <w:p w14:paraId="7F699794">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新加坡</w:t>
            </w:r>
          </w:p>
        </w:tc>
        <w:tc>
          <w:tcPr>
            <w:tcW w:w="1586" w:type="dxa"/>
            <w:tcBorders>
              <w:top w:val="single" w:color="000000" w:sz="2" w:space="0"/>
              <w:left w:val="single" w:color="000000" w:sz="2" w:space="0"/>
              <w:bottom w:val="single" w:color="000000" w:sz="2" w:space="0"/>
              <w:right w:val="single" w:color="000000" w:sz="2" w:space="0"/>
            </w:tcBorders>
            <w:vAlign w:val="center"/>
          </w:tcPr>
          <w:p w14:paraId="10E8F35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2007.9.18</w:t>
            </w:r>
          </w:p>
        </w:tc>
        <w:tc>
          <w:tcPr>
            <w:tcW w:w="1257" w:type="dxa"/>
            <w:tcBorders>
              <w:top w:val="single" w:color="000000" w:sz="2" w:space="0"/>
              <w:left w:val="single" w:color="000000" w:sz="2" w:space="0"/>
              <w:bottom w:val="single" w:color="000000" w:sz="2" w:space="0"/>
              <w:right w:val="single" w:color="000000" w:sz="2" w:space="0"/>
            </w:tcBorders>
            <w:vAlign w:val="center"/>
          </w:tcPr>
          <w:p w14:paraId="53CB294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2008.1.1</w:t>
            </w:r>
          </w:p>
        </w:tc>
        <w:tc>
          <w:tcPr>
            <w:tcW w:w="1184" w:type="dxa"/>
            <w:tcBorders>
              <w:top w:val="single" w:color="000000" w:sz="2" w:space="0"/>
              <w:left w:val="single" w:color="000000" w:sz="2" w:space="0"/>
              <w:bottom w:val="single" w:color="000000" w:sz="2" w:space="0"/>
              <w:right w:val="single" w:color="000000" w:sz="2" w:space="0"/>
            </w:tcBorders>
            <w:vAlign w:val="center"/>
          </w:tcPr>
          <w:p w14:paraId="33FBE4E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0FC8C63">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1735E7E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4</w:t>
            </w:r>
          </w:p>
        </w:tc>
        <w:tc>
          <w:tcPr>
            <w:tcW w:w="1971" w:type="dxa"/>
            <w:tcBorders>
              <w:top w:val="single" w:color="000000" w:sz="2" w:space="0"/>
              <w:left w:val="single" w:color="000000" w:sz="2" w:space="0"/>
              <w:bottom w:val="single" w:color="000000" w:sz="2" w:space="0"/>
              <w:right w:val="single" w:color="000000" w:sz="2" w:space="0"/>
            </w:tcBorders>
            <w:vAlign w:val="center"/>
          </w:tcPr>
          <w:p w14:paraId="0A0F89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泰国</w:t>
            </w:r>
          </w:p>
        </w:tc>
        <w:tc>
          <w:tcPr>
            <w:tcW w:w="1086" w:type="dxa"/>
            <w:tcBorders>
              <w:top w:val="single" w:color="000000" w:sz="2" w:space="0"/>
              <w:left w:val="single" w:color="000000" w:sz="2" w:space="0"/>
              <w:bottom w:val="single" w:color="000000" w:sz="2" w:space="0"/>
              <w:right w:val="single" w:color="000000" w:sz="2" w:space="0"/>
            </w:tcBorders>
            <w:vAlign w:val="center"/>
          </w:tcPr>
          <w:p w14:paraId="111601A4">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1986.10.27</w:t>
            </w:r>
          </w:p>
        </w:tc>
        <w:tc>
          <w:tcPr>
            <w:tcW w:w="1286" w:type="dxa"/>
            <w:tcBorders>
              <w:top w:val="single" w:color="000000" w:sz="2" w:space="0"/>
              <w:left w:val="single" w:color="000000" w:sz="2" w:space="0"/>
              <w:bottom w:val="single" w:color="000000" w:sz="2" w:space="0"/>
              <w:right w:val="single" w:color="000000" w:sz="2" w:space="0"/>
            </w:tcBorders>
            <w:vAlign w:val="center"/>
          </w:tcPr>
          <w:p w14:paraId="1449BB4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曼谷</w:t>
            </w:r>
          </w:p>
        </w:tc>
        <w:tc>
          <w:tcPr>
            <w:tcW w:w="1586" w:type="dxa"/>
            <w:tcBorders>
              <w:top w:val="single" w:color="000000" w:sz="2" w:space="0"/>
              <w:left w:val="single" w:color="000000" w:sz="2" w:space="0"/>
              <w:bottom w:val="single" w:color="000000" w:sz="2" w:space="0"/>
              <w:right w:val="single" w:color="000000" w:sz="2" w:space="0"/>
            </w:tcBorders>
            <w:vAlign w:val="center"/>
          </w:tcPr>
          <w:p w14:paraId="6BA296A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1986.12.29</w:t>
            </w:r>
          </w:p>
        </w:tc>
        <w:tc>
          <w:tcPr>
            <w:tcW w:w="1257" w:type="dxa"/>
            <w:tcBorders>
              <w:top w:val="single" w:color="000000" w:sz="2" w:space="0"/>
              <w:left w:val="single" w:color="000000" w:sz="2" w:space="0"/>
              <w:bottom w:val="single" w:color="000000" w:sz="2" w:space="0"/>
              <w:right w:val="single" w:color="000000" w:sz="2" w:space="0"/>
            </w:tcBorders>
            <w:vAlign w:val="center"/>
          </w:tcPr>
          <w:p w14:paraId="577AEBF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1BB7EC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938938B">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3A28CD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1971" w:type="dxa"/>
            <w:tcBorders>
              <w:top w:val="single" w:color="000000" w:sz="2" w:space="0"/>
              <w:left w:val="single" w:color="000000" w:sz="2" w:space="0"/>
              <w:bottom w:val="single" w:color="000000" w:sz="2" w:space="0"/>
              <w:right w:val="single" w:color="000000" w:sz="2" w:space="0"/>
            </w:tcBorders>
            <w:vAlign w:val="center"/>
          </w:tcPr>
          <w:p w14:paraId="6E026DB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巴基斯坦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6E373215">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1989.11.15</w:t>
            </w:r>
          </w:p>
        </w:tc>
        <w:tc>
          <w:tcPr>
            <w:tcW w:w="1286" w:type="dxa"/>
            <w:tcBorders>
              <w:top w:val="single" w:color="000000" w:sz="2" w:space="0"/>
              <w:left w:val="single" w:color="000000" w:sz="2" w:space="0"/>
              <w:bottom w:val="single" w:color="000000" w:sz="2" w:space="0"/>
              <w:right w:val="single" w:color="000000" w:sz="2" w:space="0"/>
            </w:tcBorders>
            <w:vAlign w:val="center"/>
          </w:tcPr>
          <w:p w14:paraId="56894989">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伊斯兰堡</w:t>
            </w:r>
          </w:p>
        </w:tc>
        <w:tc>
          <w:tcPr>
            <w:tcW w:w="1586" w:type="dxa"/>
            <w:tcBorders>
              <w:top w:val="single" w:color="000000" w:sz="2" w:space="0"/>
              <w:left w:val="single" w:color="000000" w:sz="2" w:space="0"/>
              <w:bottom w:val="single" w:color="000000" w:sz="2" w:space="0"/>
              <w:right w:val="single" w:color="000000" w:sz="2" w:space="0"/>
            </w:tcBorders>
            <w:vAlign w:val="center"/>
          </w:tcPr>
          <w:p w14:paraId="6BD6FAF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1989.12.27</w:t>
            </w:r>
          </w:p>
        </w:tc>
        <w:tc>
          <w:tcPr>
            <w:tcW w:w="1257" w:type="dxa"/>
            <w:tcBorders>
              <w:top w:val="single" w:color="000000" w:sz="2" w:space="0"/>
              <w:left w:val="single" w:color="000000" w:sz="2" w:space="0"/>
              <w:bottom w:val="single" w:color="000000" w:sz="2" w:space="0"/>
              <w:right w:val="single" w:color="000000" w:sz="2" w:space="0"/>
            </w:tcBorders>
            <w:vAlign w:val="center"/>
          </w:tcPr>
          <w:p w14:paraId="31679D2B">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1989.1.1/7.1</w:t>
            </w:r>
          </w:p>
        </w:tc>
        <w:tc>
          <w:tcPr>
            <w:tcW w:w="1184" w:type="dxa"/>
            <w:tcBorders>
              <w:top w:val="single" w:color="000000" w:sz="2" w:space="0"/>
              <w:left w:val="single" w:color="000000" w:sz="2" w:space="0"/>
              <w:bottom w:val="single" w:color="000000" w:sz="2" w:space="0"/>
              <w:right w:val="single" w:color="000000" w:sz="2" w:space="0"/>
            </w:tcBorders>
            <w:vAlign w:val="center"/>
          </w:tcPr>
          <w:p w14:paraId="6F054BC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3F754FE">
        <w:tblPrEx>
          <w:tblCellMar>
            <w:top w:w="64"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4A81005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1971" w:type="dxa"/>
            <w:tcBorders>
              <w:top w:val="single" w:color="000000" w:sz="2" w:space="0"/>
              <w:left w:val="single" w:color="000000" w:sz="2" w:space="0"/>
              <w:bottom w:val="single" w:color="000000" w:sz="2" w:space="0"/>
              <w:right w:val="single" w:color="000000" w:sz="2" w:space="0"/>
            </w:tcBorders>
            <w:vAlign w:val="center"/>
          </w:tcPr>
          <w:p w14:paraId="51F77A2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科威特</w:t>
            </w:r>
          </w:p>
        </w:tc>
        <w:tc>
          <w:tcPr>
            <w:tcW w:w="1086" w:type="dxa"/>
            <w:tcBorders>
              <w:top w:val="single" w:color="000000" w:sz="2" w:space="0"/>
              <w:left w:val="single" w:color="000000" w:sz="2" w:space="0"/>
              <w:bottom w:val="single" w:color="000000" w:sz="2" w:space="0"/>
              <w:right w:val="single" w:color="000000" w:sz="2" w:space="0"/>
            </w:tcBorders>
            <w:vAlign w:val="center"/>
          </w:tcPr>
          <w:p w14:paraId="1E14FA04">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1989.12.25</w:t>
            </w:r>
          </w:p>
        </w:tc>
        <w:tc>
          <w:tcPr>
            <w:tcW w:w="1286" w:type="dxa"/>
            <w:tcBorders>
              <w:top w:val="single" w:color="000000" w:sz="2" w:space="0"/>
              <w:left w:val="single" w:color="000000" w:sz="2" w:space="0"/>
              <w:bottom w:val="single" w:color="000000" w:sz="2" w:space="0"/>
              <w:right w:val="single" w:color="000000" w:sz="2" w:space="0"/>
            </w:tcBorders>
            <w:vAlign w:val="center"/>
          </w:tcPr>
          <w:p w14:paraId="25C81D82">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科威特</w:t>
            </w:r>
          </w:p>
        </w:tc>
        <w:tc>
          <w:tcPr>
            <w:tcW w:w="1586" w:type="dxa"/>
            <w:tcBorders>
              <w:top w:val="single" w:color="000000" w:sz="2" w:space="0"/>
              <w:left w:val="single" w:color="000000" w:sz="2" w:space="0"/>
              <w:bottom w:val="single" w:color="000000" w:sz="2" w:space="0"/>
              <w:right w:val="single" w:color="000000" w:sz="2" w:space="0"/>
            </w:tcBorders>
            <w:vAlign w:val="center"/>
          </w:tcPr>
          <w:p w14:paraId="0920C49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1990.7.20</w:t>
            </w:r>
          </w:p>
        </w:tc>
        <w:tc>
          <w:tcPr>
            <w:tcW w:w="1257" w:type="dxa"/>
            <w:tcBorders>
              <w:top w:val="single" w:color="000000" w:sz="2" w:space="0"/>
              <w:left w:val="single" w:color="000000" w:sz="2" w:space="0"/>
              <w:bottom w:val="single" w:color="000000" w:sz="2" w:space="0"/>
              <w:right w:val="single" w:color="000000" w:sz="2" w:space="0"/>
            </w:tcBorders>
            <w:vAlign w:val="center"/>
          </w:tcPr>
          <w:p w14:paraId="4922AFD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1989.1.1</w:t>
            </w:r>
          </w:p>
        </w:tc>
        <w:tc>
          <w:tcPr>
            <w:tcW w:w="1184" w:type="dxa"/>
            <w:tcBorders>
              <w:top w:val="single" w:color="000000" w:sz="2" w:space="0"/>
              <w:left w:val="single" w:color="000000" w:sz="2" w:space="0"/>
              <w:bottom w:val="single" w:color="000000" w:sz="2" w:space="0"/>
              <w:right w:val="single" w:color="000000" w:sz="2" w:space="0"/>
            </w:tcBorders>
            <w:vAlign w:val="center"/>
          </w:tcPr>
          <w:p w14:paraId="52BFD26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0B621EF1">
        <w:tblPrEx>
          <w:tblCellMar>
            <w:top w:w="64"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28468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1971" w:type="dxa"/>
            <w:tcBorders>
              <w:top w:val="single" w:color="000000" w:sz="2" w:space="0"/>
              <w:left w:val="single" w:color="000000" w:sz="2" w:space="0"/>
              <w:bottom w:val="single" w:color="000000" w:sz="2" w:space="0"/>
              <w:right w:val="single" w:color="000000" w:sz="2" w:space="0"/>
            </w:tcBorders>
            <w:vAlign w:val="center"/>
          </w:tcPr>
          <w:p w14:paraId="0C9B2A8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蒙古</w:t>
            </w:r>
          </w:p>
        </w:tc>
        <w:tc>
          <w:tcPr>
            <w:tcW w:w="1086" w:type="dxa"/>
            <w:tcBorders>
              <w:top w:val="single" w:color="000000" w:sz="2" w:space="0"/>
              <w:left w:val="single" w:color="000000" w:sz="2" w:space="0"/>
              <w:bottom w:val="single" w:color="000000" w:sz="2" w:space="0"/>
              <w:right w:val="single" w:color="000000" w:sz="2" w:space="0"/>
            </w:tcBorders>
            <w:vAlign w:val="center"/>
          </w:tcPr>
          <w:p w14:paraId="37BC5364">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1991.8.26</w:t>
            </w:r>
          </w:p>
        </w:tc>
        <w:tc>
          <w:tcPr>
            <w:tcW w:w="1286" w:type="dxa"/>
            <w:tcBorders>
              <w:top w:val="single" w:color="000000" w:sz="2" w:space="0"/>
              <w:left w:val="single" w:color="000000" w:sz="2" w:space="0"/>
              <w:bottom w:val="single" w:color="000000" w:sz="2" w:space="0"/>
              <w:right w:val="single" w:color="000000" w:sz="2" w:space="0"/>
            </w:tcBorders>
            <w:vAlign w:val="center"/>
          </w:tcPr>
          <w:p w14:paraId="4ED7F9F2">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乌兰巴托</w:t>
            </w:r>
          </w:p>
        </w:tc>
        <w:tc>
          <w:tcPr>
            <w:tcW w:w="1586" w:type="dxa"/>
            <w:tcBorders>
              <w:top w:val="single" w:color="000000" w:sz="2" w:space="0"/>
              <w:left w:val="single" w:color="000000" w:sz="2" w:space="0"/>
              <w:bottom w:val="single" w:color="000000" w:sz="2" w:space="0"/>
              <w:right w:val="single" w:color="000000" w:sz="2" w:space="0"/>
            </w:tcBorders>
            <w:vAlign w:val="center"/>
          </w:tcPr>
          <w:p w14:paraId="4E9C91D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1992.6.23</w:t>
            </w:r>
          </w:p>
        </w:tc>
        <w:tc>
          <w:tcPr>
            <w:tcW w:w="1257" w:type="dxa"/>
            <w:tcBorders>
              <w:top w:val="single" w:color="000000" w:sz="2" w:space="0"/>
              <w:left w:val="single" w:color="000000" w:sz="2" w:space="0"/>
              <w:bottom w:val="single" w:color="000000" w:sz="2" w:space="0"/>
              <w:right w:val="single" w:color="000000" w:sz="2" w:space="0"/>
            </w:tcBorders>
            <w:vAlign w:val="center"/>
          </w:tcPr>
          <w:p w14:paraId="6794495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1993.1.1</w:t>
            </w:r>
          </w:p>
        </w:tc>
        <w:tc>
          <w:tcPr>
            <w:tcW w:w="1184" w:type="dxa"/>
            <w:tcBorders>
              <w:top w:val="single" w:color="000000" w:sz="2" w:space="0"/>
              <w:left w:val="single" w:color="000000" w:sz="2" w:space="0"/>
              <w:bottom w:val="single" w:color="000000" w:sz="2" w:space="0"/>
              <w:right w:val="single" w:color="000000" w:sz="2" w:space="0"/>
            </w:tcBorders>
            <w:vAlign w:val="center"/>
          </w:tcPr>
          <w:p w14:paraId="3ECE4CB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4E4453CE">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4E49ACD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8</w:t>
            </w:r>
          </w:p>
        </w:tc>
        <w:tc>
          <w:tcPr>
            <w:tcW w:w="1971" w:type="dxa"/>
            <w:tcBorders>
              <w:top w:val="single" w:color="000000" w:sz="2" w:space="0"/>
              <w:left w:val="single" w:color="000000" w:sz="2" w:space="0"/>
              <w:bottom w:val="single" w:color="000000" w:sz="2" w:space="0"/>
              <w:right w:val="single" w:color="000000" w:sz="2" w:space="0"/>
            </w:tcBorders>
            <w:vAlign w:val="center"/>
          </w:tcPr>
          <w:p w14:paraId="7B786ACD">
            <w:pPr>
              <w:pageBreakBefore w:val="0"/>
              <w:widowControl/>
              <w:kinsoku/>
              <w:wordWrap/>
              <w:overflowPunct/>
              <w:topLinePunct w:val="0"/>
              <w:autoSpaceDE/>
              <w:autoSpaceDN/>
              <w:bidi w:val="0"/>
              <w:adjustRightInd/>
              <w:snapToGrid/>
              <w:spacing w:before="0" w:beforeLines="50" w:after="120" w:line="360" w:lineRule="auto"/>
              <w:ind w:left="167" w:right="0" w:firstLine="0"/>
              <w:textAlignment w:val="auto"/>
              <w:rPr>
                <w:sz w:val="24"/>
                <w:szCs w:val="24"/>
              </w:rPr>
            </w:pPr>
            <w:r>
              <w:rPr>
                <w:rFonts w:ascii="宋体" w:hAnsi="宋体" w:eastAsia="宋体" w:cs="宋体"/>
                <w:sz w:val="24"/>
                <w:szCs w:val="24"/>
              </w:rPr>
              <w:t>阿拉伯联合酋长国</w:t>
            </w:r>
          </w:p>
        </w:tc>
        <w:tc>
          <w:tcPr>
            <w:tcW w:w="1086" w:type="dxa"/>
            <w:tcBorders>
              <w:top w:val="single" w:color="000000" w:sz="2" w:space="0"/>
              <w:left w:val="single" w:color="000000" w:sz="2" w:space="0"/>
              <w:bottom w:val="single" w:color="000000" w:sz="2" w:space="0"/>
              <w:right w:val="single" w:color="000000" w:sz="2" w:space="0"/>
            </w:tcBorders>
            <w:vAlign w:val="center"/>
          </w:tcPr>
          <w:p w14:paraId="55A62B3D">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1993.7.1</w:t>
            </w:r>
          </w:p>
        </w:tc>
        <w:tc>
          <w:tcPr>
            <w:tcW w:w="1286" w:type="dxa"/>
            <w:tcBorders>
              <w:top w:val="single" w:color="000000" w:sz="2" w:space="0"/>
              <w:left w:val="single" w:color="000000" w:sz="2" w:space="0"/>
              <w:bottom w:val="single" w:color="000000" w:sz="2" w:space="0"/>
              <w:right w:val="single" w:color="000000" w:sz="2" w:space="0"/>
            </w:tcBorders>
            <w:vAlign w:val="center"/>
          </w:tcPr>
          <w:p w14:paraId="62D5AB3C">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阿布扎比</w:t>
            </w:r>
          </w:p>
        </w:tc>
        <w:tc>
          <w:tcPr>
            <w:tcW w:w="1586" w:type="dxa"/>
            <w:tcBorders>
              <w:top w:val="single" w:color="000000" w:sz="2" w:space="0"/>
              <w:left w:val="single" w:color="000000" w:sz="2" w:space="0"/>
              <w:bottom w:val="single" w:color="000000" w:sz="2" w:space="0"/>
              <w:right w:val="single" w:color="000000" w:sz="2" w:space="0"/>
            </w:tcBorders>
            <w:vAlign w:val="center"/>
          </w:tcPr>
          <w:p w14:paraId="3A17021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1994.7.14</w:t>
            </w:r>
          </w:p>
        </w:tc>
        <w:tc>
          <w:tcPr>
            <w:tcW w:w="1257" w:type="dxa"/>
            <w:tcBorders>
              <w:top w:val="single" w:color="000000" w:sz="2" w:space="0"/>
              <w:left w:val="single" w:color="000000" w:sz="2" w:space="0"/>
              <w:bottom w:val="single" w:color="000000" w:sz="2" w:space="0"/>
              <w:right w:val="single" w:color="000000" w:sz="2" w:space="0"/>
            </w:tcBorders>
            <w:vAlign w:val="center"/>
          </w:tcPr>
          <w:p w14:paraId="1FB8691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1995.1.1</w:t>
            </w:r>
          </w:p>
        </w:tc>
        <w:tc>
          <w:tcPr>
            <w:tcW w:w="1184" w:type="dxa"/>
            <w:tcBorders>
              <w:top w:val="single" w:color="000000" w:sz="2" w:space="0"/>
              <w:left w:val="single" w:color="000000" w:sz="2" w:space="0"/>
              <w:bottom w:val="single" w:color="000000" w:sz="2" w:space="0"/>
              <w:right w:val="single" w:color="000000" w:sz="2" w:space="0"/>
            </w:tcBorders>
            <w:vAlign w:val="center"/>
          </w:tcPr>
          <w:p w14:paraId="00A4D32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8D91329">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2E4FF63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9</w:t>
            </w:r>
          </w:p>
        </w:tc>
        <w:tc>
          <w:tcPr>
            <w:tcW w:w="1971" w:type="dxa"/>
            <w:tcBorders>
              <w:top w:val="single" w:color="000000" w:sz="2" w:space="0"/>
              <w:left w:val="single" w:color="000000" w:sz="2" w:space="0"/>
              <w:bottom w:val="single" w:color="000000" w:sz="2" w:space="0"/>
              <w:right w:val="single" w:color="000000" w:sz="2" w:space="0"/>
            </w:tcBorders>
            <w:vAlign w:val="center"/>
          </w:tcPr>
          <w:p w14:paraId="4CA6060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韩国</w:t>
            </w:r>
          </w:p>
        </w:tc>
        <w:tc>
          <w:tcPr>
            <w:tcW w:w="1086" w:type="dxa"/>
            <w:tcBorders>
              <w:top w:val="single" w:color="000000" w:sz="2" w:space="0"/>
              <w:left w:val="single" w:color="000000" w:sz="2" w:space="0"/>
              <w:bottom w:val="single" w:color="000000" w:sz="2" w:space="0"/>
              <w:right w:val="single" w:color="000000" w:sz="2" w:space="0"/>
            </w:tcBorders>
            <w:vAlign w:val="center"/>
          </w:tcPr>
          <w:p w14:paraId="18433203">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1994.3.28</w:t>
            </w:r>
          </w:p>
        </w:tc>
        <w:tc>
          <w:tcPr>
            <w:tcW w:w="1286" w:type="dxa"/>
            <w:tcBorders>
              <w:top w:val="single" w:color="000000" w:sz="2" w:space="0"/>
              <w:left w:val="single" w:color="000000" w:sz="2" w:space="0"/>
              <w:bottom w:val="single" w:color="000000" w:sz="2" w:space="0"/>
              <w:right w:val="single" w:color="000000" w:sz="2" w:space="0"/>
            </w:tcBorders>
            <w:vAlign w:val="center"/>
          </w:tcPr>
          <w:p w14:paraId="64E2584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5A61AF0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1994.9.27</w:t>
            </w:r>
          </w:p>
        </w:tc>
        <w:tc>
          <w:tcPr>
            <w:tcW w:w="1257" w:type="dxa"/>
            <w:tcBorders>
              <w:top w:val="single" w:color="000000" w:sz="2" w:space="0"/>
              <w:left w:val="single" w:color="000000" w:sz="2" w:space="0"/>
              <w:bottom w:val="single" w:color="000000" w:sz="2" w:space="0"/>
              <w:right w:val="single" w:color="000000" w:sz="2" w:space="0"/>
            </w:tcBorders>
            <w:vAlign w:val="center"/>
          </w:tcPr>
          <w:p w14:paraId="708476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4C15B5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01EB7098">
        <w:tblPrEx>
          <w:tblCellMar>
            <w:top w:w="64"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2AC0D27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1971" w:type="dxa"/>
            <w:tcBorders>
              <w:top w:val="single" w:color="000000" w:sz="2" w:space="0"/>
              <w:left w:val="single" w:color="000000" w:sz="2" w:space="0"/>
              <w:bottom w:val="single" w:color="000000" w:sz="2" w:space="0"/>
              <w:right w:val="single" w:color="000000" w:sz="2" w:space="0"/>
            </w:tcBorders>
            <w:vAlign w:val="center"/>
          </w:tcPr>
          <w:p w14:paraId="4257703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印度</w:t>
            </w:r>
          </w:p>
        </w:tc>
        <w:tc>
          <w:tcPr>
            <w:tcW w:w="1086" w:type="dxa"/>
            <w:tcBorders>
              <w:top w:val="single" w:color="000000" w:sz="2" w:space="0"/>
              <w:left w:val="single" w:color="000000" w:sz="2" w:space="0"/>
              <w:bottom w:val="single" w:color="000000" w:sz="2" w:space="0"/>
              <w:right w:val="single" w:color="000000" w:sz="2" w:space="0"/>
            </w:tcBorders>
            <w:vAlign w:val="center"/>
          </w:tcPr>
          <w:p w14:paraId="2F786B96">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1994.7.18</w:t>
            </w:r>
          </w:p>
        </w:tc>
        <w:tc>
          <w:tcPr>
            <w:tcW w:w="1286" w:type="dxa"/>
            <w:tcBorders>
              <w:top w:val="single" w:color="000000" w:sz="2" w:space="0"/>
              <w:left w:val="single" w:color="000000" w:sz="2" w:space="0"/>
              <w:bottom w:val="single" w:color="000000" w:sz="2" w:space="0"/>
              <w:right w:val="single" w:color="000000" w:sz="2" w:space="0"/>
            </w:tcBorders>
            <w:vAlign w:val="center"/>
          </w:tcPr>
          <w:p w14:paraId="39C41429">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新德里</w:t>
            </w:r>
          </w:p>
        </w:tc>
        <w:tc>
          <w:tcPr>
            <w:tcW w:w="1586" w:type="dxa"/>
            <w:tcBorders>
              <w:top w:val="single" w:color="000000" w:sz="2" w:space="0"/>
              <w:left w:val="single" w:color="000000" w:sz="2" w:space="0"/>
              <w:bottom w:val="single" w:color="000000" w:sz="2" w:space="0"/>
              <w:right w:val="single" w:color="000000" w:sz="2" w:space="0"/>
            </w:tcBorders>
            <w:vAlign w:val="center"/>
          </w:tcPr>
          <w:p w14:paraId="32464B5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1994.11.19</w:t>
            </w:r>
          </w:p>
        </w:tc>
        <w:tc>
          <w:tcPr>
            <w:tcW w:w="1257" w:type="dxa"/>
            <w:tcBorders>
              <w:top w:val="single" w:color="000000" w:sz="2" w:space="0"/>
              <w:left w:val="single" w:color="000000" w:sz="2" w:space="0"/>
              <w:bottom w:val="single" w:color="000000" w:sz="2" w:space="0"/>
              <w:right w:val="single" w:color="000000" w:sz="2" w:space="0"/>
            </w:tcBorders>
            <w:vAlign w:val="center"/>
          </w:tcPr>
          <w:p w14:paraId="4DC5891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E294FE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75EB906E">
        <w:tblPrEx>
          <w:tblCellMar>
            <w:top w:w="64" w:type="dxa"/>
            <w:left w:w="58" w:type="dxa"/>
            <w:bottom w:w="0" w:type="dxa"/>
            <w:right w:w="58" w:type="dxa"/>
          </w:tblCellMar>
        </w:tblPrEx>
        <w:trPr>
          <w:trHeight w:val="322" w:hRule="atLeast"/>
        </w:trPr>
        <w:tc>
          <w:tcPr>
            <w:tcW w:w="626" w:type="dxa"/>
            <w:tcBorders>
              <w:top w:val="single" w:color="000000" w:sz="2" w:space="0"/>
              <w:left w:val="single" w:color="000000" w:sz="2" w:space="0"/>
              <w:bottom w:val="single" w:color="000000" w:sz="2" w:space="0"/>
              <w:right w:val="single" w:color="000000" w:sz="2" w:space="0"/>
            </w:tcBorders>
          </w:tcPr>
          <w:p w14:paraId="404B2D9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w:t>
            </w:r>
          </w:p>
        </w:tc>
        <w:tc>
          <w:tcPr>
            <w:tcW w:w="1971" w:type="dxa"/>
            <w:tcBorders>
              <w:top w:val="single" w:color="000000" w:sz="2" w:space="0"/>
              <w:left w:val="single" w:color="000000" w:sz="2" w:space="0"/>
              <w:bottom w:val="single" w:color="000000" w:sz="2" w:space="0"/>
              <w:right w:val="single" w:color="000000" w:sz="2" w:space="0"/>
            </w:tcBorders>
          </w:tcPr>
          <w:p w14:paraId="1F21DB4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以色列</w:t>
            </w:r>
          </w:p>
        </w:tc>
        <w:tc>
          <w:tcPr>
            <w:tcW w:w="1086" w:type="dxa"/>
            <w:tcBorders>
              <w:top w:val="single" w:color="000000" w:sz="2" w:space="0"/>
              <w:left w:val="single" w:color="000000" w:sz="2" w:space="0"/>
              <w:bottom w:val="single" w:color="000000" w:sz="2" w:space="0"/>
              <w:right w:val="single" w:color="000000" w:sz="2" w:space="0"/>
            </w:tcBorders>
          </w:tcPr>
          <w:p w14:paraId="70E6B55E">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1995.4.8</w:t>
            </w:r>
          </w:p>
        </w:tc>
        <w:tc>
          <w:tcPr>
            <w:tcW w:w="1286" w:type="dxa"/>
            <w:tcBorders>
              <w:top w:val="single" w:color="000000" w:sz="2" w:space="0"/>
              <w:left w:val="single" w:color="000000" w:sz="2" w:space="0"/>
              <w:bottom w:val="single" w:color="000000" w:sz="2" w:space="0"/>
              <w:right w:val="single" w:color="000000" w:sz="2" w:space="0"/>
            </w:tcBorders>
          </w:tcPr>
          <w:p w14:paraId="5DC8D14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tcPr>
          <w:p w14:paraId="7C1193F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1995.12.22</w:t>
            </w:r>
          </w:p>
        </w:tc>
        <w:tc>
          <w:tcPr>
            <w:tcW w:w="1257" w:type="dxa"/>
            <w:tcBorders>
              <w:top w:val="single" w:color="000000" w:sz="2" w:space="0"/>
              <w:left w:val="single" w:color="000000" w:sz="2" w:space="0"/>
              <w:bottom w:val="single" w:color="000000" w:sz="2" w:space="0"/>
              <w:right w:val="single" w:color="000000" w:sz="2" w:space="0"/>
            </w:tcBorders>
          </w:tcPr>
          <w:p w14:paraId="4967532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1996.1.1</w:t>
            </w:r>
          </w:p>
        </w:tc>
        <w:tc>
          <w:tcPr>
            <w:tcW w:w="1184" w:type="dxa"/>
            <w:tcBorders>
              <w:top w:val="single" w:color="000000" w:sz="2" w:space="0"/>
              <w:left w:val="single" w:color="000000" w:sz="2" w:space="0"/>
              <w:bottom w:val="single" w:color="000000" w:sz="2" w:space="0"/>
              <w:right w:val="single" w:color="000000" w:sz="2" w:space="0"/>
            </w:tcBorders>
          </w:tcPr>
          <w:p w14:paraId="1BED33D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56E34B4C">
        <w:tblPrEx>
          <w:tblCellMar>
            <w:top w:w="64" w:type="dxa"/>
            <w:left w:w="58" w:type="dxa"/>
            <w:bottom w:w="0" w:type="dxa"/>
            <w:right w:w="58" w:type="dxa"/>
          </w:tblCellMar>
        </w:tblPrEx>
        <w:trPr>
          <w:trHeight w:val="632"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910C26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12</w:t>
            </w:r>
          </w:p>
        </w:tc>
        <w:tc>
          <w:tcPr>
            <w:tcW w:w="1971" w:type="dxa"/>
            <w:tcBorders>
              <w:top w:val="single" w:color="000000" w:sz="2" w:space="0"/>
              <w:left w:val="single" w:color="000000" w:sz="2" w:space="0"/>
              <w:bottom w:val="single" w:color="000000" w:sz="2" w:space="0"/>
              <w:right w:val="single" w:color="000000" w:sz="2" w:space="0"/>
            </w:tcBorders>
            <w:vAlign w:val="center"/>
          </w:tcPr>
          <w:p w14:paraId="42FF89D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越南</w:t>
            </w:r>
          </w:p>
        </w:tc>
        <w:tc>
          <w:tcPr>
            <w:tcW w:w="1086" w:type="dxa"/>
            <w:tcBorders>
              <w:top w:val="single" w:color="000000" w:sz="2" w:space="0"/>
              <w:left w:val="single" w:color="000000" w:sz="2" w:space="0"/>
              <w:bottom w:val="single" w:color="000000" w:sz="2" w:space="0"/>
              <w:right w:val="single" w:color="000000" w:sz="2" w:space="0"/>
            </w:tcBorders>
            <w:vAlign w:val="center"/>
          </w:tcPr>
          <w:p w14:paraId="6056F5EF">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1995.5.17</w:t>
            </w:r>
          </w:p>
        </w:tc>
        <w:tc>
          <w:tcPr>
            <w:tcW w:w="1286" w:type="dxa"/>
            <w:tcBorders>
              <w:top w:val="single" w:color="000000" w:sz="2" w:space="0"/>
              <w:left w:val="single" w:color="000000" w:sz="2" w:space="0"/>
              <w:bottom w:val="single" w:color="000000" w:sz="2" w:space="0"/>
              <w:right w:val="single" w:color="000000" w:sz="2" w:space="0"/>
            </w:tcBorders>
            <w:vAlign w:val="center"/>
          </w:tcPr>
          <w:p w14:paraId="0325B7F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590ED53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1996.10.18</w:t>
            </w:r>
          </w:p>
        </w:tc>
        <w:tc>
          <w:tcPr>
            <w:tcW w:w="1257" w:type="dxa"/>
            <w:tcBorders>
              <w:top w:val="single" w:color="000000" w:sz="2" w:space="0"/>
              <w:left w:val="single" w:color="000000" w:sz="2" w:space="0"/>
              <w:bottom w:val="single" w:color="000000" w:sz="2" w:space="0"/>
              <w:right w:val="single" w:color="000000" w:sz="2" w:space="0"/>
            </w:tcBorders>
            <w:vAlign w:val="center"/>
          </w:tcPr>
          <w:p w14:paraId="2916AD6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6607DE2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bl>
    <w:p w14:paraId="68CC927A">
      <w:pPr>
        <w:pageBreakBefore w:val="0"/>
        <w:widowControl/>
        <w:kinsoku/>
        <w:wordWrap/>
        <w:overflowPunct/>
        <w:topLinePunct w:val="0"/>
        <w:autoSpaceDE/>
        <w:autoSpaceDN/>
        <w:bidi w:val="0"/>
        <w:adjustRightInd/>
        <w:snapToGrid/>
        <w:spacing w:before="0" w:beforeLines="50" w:after="120" w:line="360" w:lineRule="auto"/>
        <w:ind w:left="-1586" w:right="224" w:firstLine="0"/>
        <w:textAlignment w:val="auto"/>
        <w:rPr>
          <w:sz w:val="24"/>
          <w:szCs w:val="24"/>
        </w:rPr>
      </w:pPr>
    </w:p>
    <w:tbl>
      <w:tblPr>
        <w:tblStyle w:val="16"/>
        <w:tblW w:w="8996" w:type="dxa"/>
        <w:tblInd w:w="-75" w:type="dxa"/>
        <w:tblLayout w:type="autofit"/>
        <w:tblCellMar>
          <w:top w:w="0" w:type="dxa"/>
          <w:left w:w="58" w:type="dxa"/>
          <w:bottom w:w="0" w:type="dxa"/>
          <w:right w:w="58" w:type="dxa"/>
        </w:tblCellMar>
      </w:tblPr>
      <w:tblGrid>
        <w:gridCol w:w="608"/>
        <w:gridCol w:w="1869"/>
        <w:gridCol w:w="1326"/>
        <w:gridCol w:w="1246"/>
        <w:gridCol w:w="1569"/>
        <w:gridCol w:w="1246"/>
        <w:gridCol w:w="1132"/>
      </w:tblGrid>
      <w:tr w14:paraId="0B53D92F">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0B1C336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13</w:t>
            </w:r>
          </w:p>
        </w:tc>
        <w:tc>
          <w:tcPr>
            <w:tcW w:w="1971" w:type="dxa"/>
            <w:tcBorders>
              <w:top w:val="single" w:color="000000" w:sz="2" w:space="0"/>
              <w:left w:val="single" w:color="000000" w:sz="2" w:space="0"/>
              <w:bottom w:val="single" w:color="000000" w:sz="2" w:space="0"/>
              <w:right w:val="single" w:color="000000" w:sz="2" w:space="0"/>
            </w:tcBorders>
            <w:vAlign w:val="center"/>
          </w:tcPr>
          <w:p w14:paraId="53EDC60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土耳其</w:t>
            </w:r>
          </w:p>
        </w:tc>
        <w:tc>
          <w:tcPr>
            <w:tcW w:w="1086" w:type="dxa"/>
            <w:tcBorders>
              <w:top w:val="single" w:color="000000" w:sz="2" w:space="0"/>
              <w:left w:val="single" w:color="000000" w:sz="2" w:space="0"/>
              <w:bottom w:val="single" w:color="000000" w:sz="2" w:space="0"/>
              <w:right w:val="single" w:color="000000" w:sz="2" w:space="0"/>
            </w:tcBorders>
            <w:vAlign w:val="center"/>
          </w:tcPr>
          <w:p w14:paraId="63D29D75">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1995.5.23</w:t>
            </w:r>
          </w:p>
        </w:tc>
        <w:tc>
          <w:tcPr>
            <w:tcW w:w="1286" w:type="dxa"/>
            <w:tcBorders>
              <w:top w:val="single" w:color="000000" w:sz="2" w:space="0"/>
              <w:left w:val="single" w:color="000000" w:sz="2" w:space="0"/>
              <w:bottom w:val="single" w:color="000000" w:sz="2" w:space="0"/>
              <w:right w:val="single" w:color="000000" w:sz="2" w:space="0"/>
            </w:tcBorders>
            <w:vAlign w:val="center"/>
          </w:tcPr>
          <w:p w14:paraId="21EF841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7CAA75F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1997.1.20</w:t>
            </w:r>
          </w:p>
        </w:tc>
        <w:tc>
          <w:tcPr>
            <w:tcW w:w="1257" w:type="dxa"/>
            <w:tcBorders>
              <w:top w:val="single" w:color="000000" w:sz="2" w:space="0"/>
              <w:left w:val="single" w:color="000000" w:sz="2" w:space="0"/>
              <w:bottom w:val="single" w:color="000000" w:sz="2" w:space="0"/>
              <w:right w:val="single" w:color="000000" w:sz="2" w:space="0"/>
            </w:tcBorders>
            <w:vAlign w:val="center"/>
          </w:tcPr>
          <w:p w14:paraId="327C4C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1184" w:type="dxa"/>
            <w:tcBorders>
              <w:top w:val="single" w:color="000000" w:sz="2" w:space="0"/>
              <w:left w:val="single" w:color="000000" w:sz="2" w:space="0"/>
              <w:bottom w:val="single" w:color="000000" w:sz="2" w:space="0"/>
              <w:right w:val="single" w:color="000000" w:sz="2" w:space="0"/>
            </w:tcBorders>
            <w:vAlign w:val="center"/>
          </w:tcPr>
          <w:p w14:paraId="659E774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12E6D3A4">
        <w:tblPrEx>
          <w:tblCellMar>
            <w:top w:w="0" w:type="dxa"/>
            <w:left w:w="58" w:type="dxa"/>
            <w:bottom w:w="0" w:type="dxa"/>
            <w:right w:w="58" w:type="dxa"/>
          </w:tblCellMar>
        </w:tblPrEx>
        <w:trPr>
          <w:trHeight w:val="322" w:hRule="atLeast"/>
        </w:trPr>
        <w:tc>
          <w:tcPr>
            <w:tcW w:w="626" w:type="dxa"/>
            <w:tcBorders>
              <w:top w:val="single" w:color="000000" w:sz="2" w:space="0"/>
              <w:left w:val="single" w:color="000000" w:sz="2" w:space="0"/>
              <w:bottom w:val="single" w:color="000000" w:sz="2" w:space="0"/>
              <w:right w:val="single" w:color="000000" w:sz="2" w:space="0"/>
            </w:tcBorders>
          </w:tcPr>
          <w:p w14:paraId="2ABF9E7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14</w:t>
            </w:r>
          </w:p>
        </w:tc>
        <w:tc>
          <w:tcPr>
            <w:tcW w:w="1971" w:type="dxa"/>
            <w:tcBorders>
              <w:top w:val="single" w:color="000000" w:sz="2" w:space="0"/>
              <w:left w:val="single" w:color="000000" w:sz="2" w:space="0"/>
              <w:bottom w:val="single" w:color="000000" w:sz="2" w:space="0"/>
              <w:right w:val="single" w:color="000000" w:sz="2" w:space="0"/>
            </w:tcBorders>
          </w:tcPr>
          <w:p w14:paraId="1430070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亚美尼亚</w:t>
            </w:r>
          </w:p>
        </w:tc>
        <w:tc>
          <w:tcPr>
            <w:tcW w:w="1086" w:type="dxa"/>
            <w:tcBorders>
              <w:top w:val="single" w:color="000000" w:sz="2" w:space="0"/>
              <w:left w:val="single" w:color="000000" w:sz="2" w:space="0"/>
              <w:bottom w:val="single" w:color="000000" w:sz="2" w:space="0"/>
              <w:right w:val="single" w:color="000000" w:sz="2" w:space="0"/>
            </w:tcBorders>
          </w:tcPr>
          <w:p w14:paraId="1189E39F">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1996.5.5</w:t>
            </w:r>
          </w:p>
        </w:tc>
        <w:tc>
          <w:tcPr>
            <w:tcW w:w="1286" w:type="dxa"/>
            <w:tcBorders>
              <w:top w:val="single" w:color="000000" w:sz="2" w:space="0"/>
              <w:left w:val="single" w:color="000000" w:sz="2" w:space="0"/>
              <w:bottom w:val="single" w:color="000000" w:sz="2" w:space="0"/>
              <w:right w:val="single" w:color="000000" w:sz="2" w:space="0"/>
            </w:tcBorders>
          </w:tcPr>
          <w:p w14:paraId="71EE02F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tcPr>
          <w:p w14:paraId="52F453A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1996.11.28</w:t>
            </w:r>
          </w:p>
        </w:tc>
        <w:tc>
          <w:tcPr>
            <w:tcW w:w="1257" w:type="dxa"/>
            <w:tcBorders>
              <w:top w:val="single" w:color="000000" w:sz="2" w:space="0"/>
              <w:left w:val="single" w:color="000000" w:sz="2" w:space="0"/>
              <w:bottom w:val="single" w:color="000000" w:sz="2" w:space="0"/>
              <w:right w:val="single" w:color="000000" w:sz="2" w:space="0"/>
            </w:tcBorders>
          </w:tcPr>
          <w:p w14:paraId="023B42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1997.1.1</w:t>
            </w:r>
          </w:p>
        </w:tc>
        <w:tc>
          <w:tcPr>
            <w:tcW w:w="1184" w:type="dxa"/>
            <w:tcBorders>
              <w:top w:val="single" w:color="000000" w:sz="2" w:space="0"/>
              <w:left w:val="single" w:color="000000" w:sz="2" w:space="0"/>
              <w:bottom w:val="single" w:color="000000" w:sz="2" w:space="0"/>
              <w:right w:val="single" w:color="000000" w:sz="2" w:space="0"/>
            </w:tcBorders>
          </w:tcPr>
          <w:p w14:paraId="3684777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6CFAE067">
        <w:tblPrEx>
          <w:tblCellMar>
            <w:top w:w="0" w:type="dxa"/>
            <w:left w:w="58" w:type="dxa"/>
            <w:bottom w:w="0" w:type="dxa"/>
            <w:right w:w="58" w:type="dxa"/>
          </w:tblCellMar>
        </w:tblPrEx>
        <w:trPr>
          <w:trHeight w:val="636"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3C51FDC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15</w:t>
            </w:r>
          </w:p>
        </w:tc>
        <w:tc>
          <w:tcPr>
            <w:tcW w:w="1971" w:type="dxa"/>
            <w:tcBorders>
              <w:top w:val="single" w:color="000000" w:sz="2" w:space="0"/>
              <w:left w:val="single" w:color="000000" w:sz="2" w:space="0"/>
              <w:bottom w:val="single" w:color="000000" w:sz="2" w:space="0"/>
              <w:right w:val="single" w:color="000000" w:sz="2" w:space="0"/>
            </w:tcBorders>
            <w:vAlign w:val="center"/>
          </w:tcPr>
          <w:p w14:paraId="3082059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乌兹别克斯坦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071DA8E9">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1996.7.3</w:t>
            </w:r>
          </w:p>
        </w:tc>
        <w:tc>
          <w:tcPr>
            <w:tcW w:w="1286" w:type="dxa"/>
            <w:tcBorders>
              <w:top w:val="single" w:color="000000" w:sz="2" w:space="0"/>
              <w:left w:val="single" w:color="000000" w:sz="2" w:space="0"/>
              <w:bottom w:val="single" w:color="000000" w:sz="2" w:space="0"/>
              <w:right w:val="single" w:color="000000" w:sz="2" w:space="0"/>
            </w:tcBorders>
            <w:vAlign w:val="center"/>
          </w:tcPr>
          <w:p w14:paraId="17E59C75">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塔什干</w:t>
            </w:r>
          </w:p>
        </w:tc>
        <w:tc>
          <w:tcPr>
            <w:tcW w:w="1586" w:type="dxa"/>
            <w:tcBorders>
              <w:top w:val="single" w:color="000000" w:sz="2" w:space="0"/>
              <w:left w:val="single" w:color="000000" w:sz="2" w:space="0"/>
              <w:bottom w:val="single" w:color="000000" w:sz="2" w:space="0"/>
              <w:right w:val="single" w:color="000000" w:sz="2" w:space="0"/>
            </w:tcBorders>
            <w:vAlign w:val="center"/>
          </w:tcPr>
          <w:p w14:paraId="5EAFF59D">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1996.7.3</w:t>
            </w:r>
          </w:p>
        </w:tc>
        <w:tc>
          <w:tcPr>
            <w:tcW w:w="1257" w:type="dxa"/>
            <w:tcBorders>
              <w:top w:val="single" w:color="000000" w:sz="2" w:space="0"/>
              <w:left w:val="single" w:color="000000" w:sz="2" w:space="0"/>
              <w:bottom w:val="single" w:color="000000" w:sz="2" w:space="0"/>
              <w:right w:val="single" w:color="000000" w:sz="2" w:space="0"/>
            </w:tcBorders>
            <w:vAlign w:val="center"/>
          </w:tcPr>
          <w:p w14:paraId="1F6E82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6D8A480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6C44F847">
        <w:tblPrEx>
          <w:tblCellMar>
            <w:top w:w="0" w:type="dxa"/>
            <w:left w:w="58" w:type="dxa"/>
            <w:bottom w:w="0" w:type="dxa"/>
            <w:right w:w="58" w:type="dxa"/>
          </w:tblCellMar>
        </w:tblPrEx>
        <w:trPr>
          <w:trHeight w:val="638"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F7FCCE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16</w:t>
            </w:r>
          </w:p>
        </w:tc>
        <w:tc>
          <w:tcPr>
            <w:tcW w:w="1971" w:type="dxa"/>
            <w:tcBorders>
              <w:top w:val="single" w:color="000000" w:sz="2" w:space="0"/>
              <w:left w:val="single" w:color="000000" w:sz="2" w:space="0"/>
              <w:bottom w:val="single" w:color="000000" w:sz="2" w:space="0"/>
              <w:right w:val="single" w:color="000000" w:sz="2" w:space="0"/>
            </w:tcBorders>
            <w:vAlign w:val="center"/>
          </w:tcPr>
          <w:p w14:paraId="14E55D2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孟加拉国</w:t>
            </w:r>
          </w:p>
        </w:tc>
        <w:tc>
          <w:tcPr>
            <w:tcW w:w="1086" w:type="dxa"/>
            <w:tcBorders>
              <w:top w:val="single" w:color="000000" w:sz="2" w:space="0"/>
              <w:left w:val="single" w:color="000000" w:sz="2" w:space="0"/>
              <w:bottom w:val="single" w:color="000000" w:sz="2" w:space="0"/>
              <w:right w:val="single" w:color="000000" w:sz="2" w:space="0"/>
            </w:tcBorders>
            <w:vAlign w:val="center"/>
          </w:tcPr>
          <w:p w14:paraId="3E33EF99">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1996.9.12</w:t>
            </w:r>
          </w:p>
        </w:tc>
        <w:tc>
          <w:tcPr>
            <w:tcW w:w="1286" w:type="dxa"/>
            <w:tcBorders>
              <w:top w:val="single" w:color="000000" w:sz="2" w:space="0"/>
              <w:left w:val="single" w:color="000000" w:sz="2" w:space="0"/>
              <w:bottom w:val="single" w:color="000000" w:sz="2" w:space="0"/>
              <w:right w:val="single" w:color="000000" w:sz="2" w:space="0"/>
            </w:tcBorders>
            <w:vAlign w:val="center"/>
          </w:tcPr>
          <w:p w14:paraId="697B842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428A395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1997.4.10</w:t>
            </w:r>
          </w:p>
        </w:tc>
        <w:tc>
          <w:tcPr>
            <w:tcW w:w="1257" w:type="dxa"/>
            <w:tcBorders>
              <w:top w:val="single" w:color="000000" w:sz="2" w:space="0"/>
              <w:left w:val="single" w:color="000000" w:sz="2" w:space="0"/>
              <w:bottom w:val="single" w:color="000000" w:sz="2" w:space="0"/>
              <w:right w:val="single" w:color="000000" w:sz="2" w:space="0"/>
            </w:tcBorders>
            <w:vAlign w:val="center"/>
          </w:tcPr>
          <w:p w14:paraId="4BC5AE2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中：1998.1.1 孟：1998.7.1</w:t>
            </w:r>
          </w:p>
        </w:tc>
        <w:tc>
          <w:tcPr>
            <w:tcW w:w="1184" w:type="dxa"/>
            <w:tcBorders>
              <w:top w:val="single" w:color="000000" w:sz="2" w:space="0"/>
              <w:left w:val="single" w:color="000000" w:sz="2" w:space="0"/>
              <w:bottom w:val="single" w:color="000000" w:sz="2" w:space="0"/>
              <w:right w:val="single" w:color="000000" w:sz="2" w:space="0"/>
            </w:tcBorders>
            <w:vAlign w:val="center"/>
          </w:tcPr>
          <w:p w14:paraId="79B6937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5C83FAB">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2CF59BE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17</w:t>
            </w:r>
          </w:p>
        </w:tc>
        <w:tc>
          <w:tcPr>
            <w:tcW w:w="1971" w:type="dxa"/>
            <w:tcBorders>
              <w:top w:val="single" w:color="000000" w:sz="2" w:space="0"/>
              <w:left w:val="single" w:color="000000" w:sz="2" w:space="0"/>
              <w:bottom w:val="single" w:color="000000" w:sz="2" w:space="0"/>
              <w:right w:val="single" w:color="000000" w:sz="2" w:space="0"/>
            </w:tcBorders>
            <w:vAlign w:val="center"/>
          </w:tcPr>
          <w:p w14:paraId="656BAE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老挝</w:t>
            </w:r>
          </w:p>
        </w:tc>
        <w:tc>
          <w:tcPr>
            <w:tcW w:w="1086" w:type="dxa"/>
            <w:tcBorders>
              <w:top w:val="single" w:color="000000" w:sz="2" w:space="0"/>
              <w:left w:val="single" w:color="000000" w:sz="2" w:space="0"/>
              <w:bottom w:val="single" w:color="000000" w:sz="2" w:space="0"/>
              <w:right w:val="single" w:color="000000" w:sz="2" w:space="0"/>
            </w:tcBorders>
            <w:vAlign w:val="center"/>
          </w:tcPr>
          <w:p w14:paraId="6F1B41C1">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1999.1.25</w:t>
            </w:r>
          </w:p>
        </w:tc>
        <w:tc>
          <w:tcPr>
            <w:tcW w:w="1286" w:type="dxa"/>
            <w:tcBorders>
              <w:top w:val="single" w:color="000000" w:sz="2" w:space="0"/>
              <w:left w:val="single" w:color="000000" w:sz="2" w:space="0"/>
              <w:bottom w:val="single" w:color="000000" w:sz="2" w:space="0"/>
              <w:right w:val="single" w:color="000000" w:sz="2" w:space="0"/>
            </w:tcBorders>
            <w:vAlign w:val="center"/>
          </w:tcPr>
          <w:p w14:paraId="03B672B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095AA13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1999.6.22</w:t>
            </w:r>
          </w:p>
        </w:tc>
        <w:tc>
          <w:tcPr>
            <w:tcW w:w="1257" w:type="dxa"/>
            <w:tcBorders>
              <w:top w:val="single" w:color="000000" w:sz="2" w:space="0"/>
              <w:left w:val="single" w:color="000000" w:sz="2" w:space="0"/>
              <w:bottom w:val="single" w:color="000000" w:sz="2" w:space="0"/>
              <w:right w:val="single" w:color="000000" w:sz="2" w:space="0"/>
            </w:tcBorders>
            <w:vAlign w:val="center"/>
          </w:tcPr>
          <w:p w14:paraId="74E81F5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2000.1.1</w:t>
            </w:r>
          </w:p>
        </w:tc>
        <w:tc>
          <w:tcPr>
            <w:tcW w:w="1184" w:type="dxa"/>
            <w:tcBorders>
              <w:top w:val="single" w:color="000000" w:sz="2" w:space="0"/>
              <w:left w:val="single" w:color="000000" w:sz="2" w:space="0"/>
              <w:bottom w:val="single" w:color="000000" w:sz="2" w:space="0"/>
              <w:right w:val="single" w:color="000000" w:sz="2" w:space="0"/>
            </w:tcBorders>
            <w:vAlign w:val="center"/>
          </w:tcPr>
          <w:p w14:paraId="0807FED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56CD6D1F">
        <w:tblPrEx>
          <w:tblCellMar>
            <w:top w:w="0"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5E3F5A7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18</w:t>
            </w:r>
          </w:p>
        </w:tc>
        <w:tc>
          <w:tcPr>
            <w:tcW w:w="1971" w:type="dxa"/>
            <w:tcBorders>
              <w:top w:val="single" w:color="000000" w:sz="2" w:space="0"/>
              <w:left w:val="single" w:color="000000" w:sz="2" w:space="0"/>
              <w:bottom w:val="single" w:color="000000" w:sz="2" w:space="0"/>
              <w:right w:val="single" w:color="000000" w:sz="2" w:space="0"/>
            </w:tcBorders>
            <w:vAlign w:val="center"/>
          </w:tcPr>
          <w:p w14:paraId="3F7F3F4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菲律宾</w:t>
            </w:r>
          </w:p>
        </w:tc>
        <w:tc>
          <w:tcPr>
            <w:tcW w:w="1086" w:type="dxa"/>
            <w:tcBorders>
              <w:top w:val="single" w:color="000000" w:sz="2" w:space="0"/>
              <w:left w:val="single" w:color="000000" w:sz="2" w:space="0"/>
              <w:bottom w:val="single" w:color="000000" w:sz="2" w:space="0"/>
              <w:right w:val="single" w:color="000000" w:sz="2" w:space="0"/>
            </w:tcBorders>
            <w:vAlign w:val="center"/>
          </w:tcPr>
          <w:p w14:paraId="0FAC81A2">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1999.11.18</w:t>
            </w:r>
          </w:p>
        </w:tc>
        <w:tc>
          <w:tcPr>
            <w:tcW w:w="1286" w:type="dxa"/>
            <w:tcBorders>
              <w:top w:val="single" w:color="000000" w:sz="2" w:space="0"/>
              <w:left w:val="single" w:color="000000" w:sz="2" w:space="0"/>
              <w:bottom w:val="single" w:color="000000" w:sz="2" w:space="0"/>
              <w:right w:val="single" w:color="000000" w:sz="2" w:space="0"/>
            </w:tcBorders>
            <w:vAlign w:val="center"/>
          </w:tcPr>
          <w:p w14:paraId="67F5E5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5F7A6A5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2001.3.23</w:t>
            </w:r>
          </w:p>
        </w:tc>
        <w:tc>
          <w:tcPr>
            <w:tcW w:w="1257" w:type="dxa"/>
            <w:tcBorders>
              <w:top w:val="single" w:color="000000" w:sz="2" w:space="0"/>
              <w:left w:val="single" w:color="000000" w:sz="2" w:space="0"/>
              <w:bottom w:val="single" w:color="000000" w:sz="2" w:space="0"/>
              <w:right w:val="single" w:color="000000" w:sz="2" w:space="0"/>
            </w:tcBorders>
            <w:vAlign w:val="center"/>
          </w:tcPr>
          <w:p w14:paraId="764F0CD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2002.1.1</w:t>
            </w:r>
          </w:p>
        </w:tc>
        <w:tc>
          <w:tcPr>
            <w:tcW w:w="1184" w:type="dxa"/>
            <w:tcBorders>
              <w:top w:val="single" w:color="000000" w:sz="2" w:space="0"/>
              <w:left w:val="single" w:color="000000" w:sz="2" w:space="0"/>
              <w:bottom w:val="single" w:color="000000" w:sz="2" w:space="0"/>
              <w:right w:val="single" w:color="000000" w:sz="2" w:space="0"/>
            </w:tcBorders>
            <w:vAlign w:val="center"/>
          </w:tcPr>
          <w:p w14:paraId="51AC372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1CDCD451">
        <w:tblPrEx>
          <w:tblCellMar>
            <w:top w:w="0" w:type="dxa"/>
            <w:left w:w="58" w:type="dxa"/>
            <w:bottom w:w="0" w:type="dxa"/>
            <w:right w:w="58" w:type="dxa"/>
          </w:tblCellMar>
        </w:tblPrEx>
        <w:trPr>
          <w:trHeight w:val="322" w:hRule="atLeast"/>
        </w:trPr>
        <w:tc>
          <w:tcPr>
            <w:tcW w:w="626" w:type="dxa"/>
            <w:tcBorders>
              <w:top w:val="single" w:color="000000" w:sz="2" w:space="0"/>
              <w:left w:val="single" w:color="000000" w:sz="2" w:space="0"/>
              <w:bottom w:val="single" w:color="000000" w:sz="2" w:space="0"/>
              <w:right w:val="single" w:color="000000" w:sz="2" w:space="0"/>
            </w:tcBorders>
          </w:tcPr>
          <w:p w14:paraId="21E02BC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w:t>
            </w:r>
          </w:p>
        </w:tc>
        <w:tc>
          <w:tcPr>
            <w:tcW w:w="1971" w:type="dxa"/>
            <w:tcBorders>
              <w:top w:val="single" w:color="000000" w:sz="2" w:space="0"/>
              <w:left w:val="single" w:color="000000" w:sz="2" w:space="0"/>
              <w:bottom w:val="single" w:color="000000" w:sz="2" w:space="0"/>
              <w:right w:val="single" w:color="000000" w:sz="2" w:space="0"/>
            </w:tcBorders>
          </w:tcPr>
          <w:p w14:paraId="2FFD6D1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卡塔尔</w:t>
            </w:r>
          </w:p>
        </w:tc>
        <w:tc>
          <w:tcPr>
            <w:tcW w:w="1086" w:type="dxa"/>
            <w:tcBorders>
              <w:top w:val="single" w:color="000000" w:sz="2" w:space="0"/>
              <w:left w:val="single" w:color="000000" w:sz="2" w:space="0"/>
              <w:bottom w:val="single" w:color="000000" w:sz="2" w:space="0"/>
              <w:right w:val="single" w:color="000000" w:sz="2" w:space="0"/>
            </w:tcBorders>
          </w:tcPr>
          <w:p w14:paraId="284F7489">
            <w:pPr>
              <w:pageBreakBefore w:val="0"/>
              <w:widowControl/>
              <w:kinsoku/>
              <w:wordWrap/>
              <w:overflowPunct/>
              <w:topLinePunct w:val="0"/>
              <w:autoSpaceDE/>
              <w:autoSpaceDN/>
              <w:bidi w:val="0"/>
              <w:adjustRightInd/>
              <w:snapToGrid/>
              <w:spacing w:before="0" w:beforeLines="50" w:after="120" w:line="360" w:lineRule="auto"/>
              <w:ind w:left="106" w:right="0" w:firstLine="0"/>
              <w:textAlignment w:val="auto"/>
              <w:rPr>
                <w:sz w:val="24"/>
                <w:szCs w:val="24"/>
              </w:rPr>
            </w:pPr>
            <w:r>
              <w:rPr>
                <w:rFonts w:ascii="宋体" w:hAnsi="宋体" w:eastAsia="宋体" w:cs="宋体"/>
                <w:sz w:val="24"/>
                <w:szCs w:val="24"/>
              </w:rPr>
              <w:t>2001.4.2</w:t>
            </w:r>
          </w:p>
        </w:tc>
        <w:tc>
          <w:tcPr>
            <w:tcW w:w="1286" w:type="dxa"/>
            <w:tcBorders>
              <w:top w:val="single" w:color="000000" w:sz="2" w:space="0"/>
              <w:left w:val="single" w:color="000000" w:sz="2" w:space="0"/>
              <w:bottom w:val="single" w:color="000000" w:sz="2" w:space="0"/>
              <w:right w:val="single" w:color="000000" w:sz="2" w:space="0"/>
            </w:tcBorders>
          </w:tcPr>
          <w:p w14:paraId="0B36697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tcPr>
          <w:p w14:paraId="4177B3F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2008.10.21</w:t>
            </w:r>
          </w:p>
        </w:tc>
        <w:tc>
          <w:tcPr>
            <w:tcW w:w="1257" w:type="dxa"/>
            <w:tcBorders>
              <w:top w:val="single" w:color="000000" w:sz="2" w:space="0"/>
              <w:left w:val="single" w:color="000000" w:sz="2" w:space="0"/>
              <w:bottom w:val="single" w:color="000000" w:sz="2" w:space="0"/>
              <w:right w:val="single" w:color="000000" w:sz="2" w:space="0"/>
            </w:tcBorders>
          </w:tcPr>
          <w:p w14:paraId="2840197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2009.1.1</w:t>
            </w:r>
          </w:p>
        </w:tc>
        <w:tc>
          <w:tcPr>
            <w:tcW w:w="1184" w:type="dxa"/>
            <w:tcBorders>
              <w:top w:val="single" w:color="000000" w:sz="2" w:space="0"/>
              <w:left w:val="single" w:color="000000" w:sz="2" w:space="0"/>
              <w:bottom w:val="single" w:color="000000" w:sz="2" w:space="0"/>
              <w:right w:val="single" w:color="000000" w:sz="2" w:space="0"/>
            </w:tcBorders>
          </w:tcPr>
          <w:p w14:paraId="3E1DEB6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51A170E">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5EC9F19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w:t>
            </w:r>
          </w:p>
        </w:tc>
        <w:tc>
          <w:tcPr>
            <w:tcW w:w="1971" w:type="dxa"/>
            <w:tcBorders>
              <w:top w:val="single" w:color="000000" w:sz="2" w:space="0"/>
              <w:left w:val="single" w:color="000000" w:sz="2" w:space="0"/>
              <w:bottom w:val="single" w:color="000000" w:sz="2" w:space="0"/>
              <w:right w:val="single" w:color="000000" w:sz="2" w:space="0"/>
            </w:tcBorders>
            <w:vAlign w:val="center"/>
          </w:tcPr>
          <w:p w14:paraId="04469A6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尼泊尔</w:t>
            </w:r>
          </w:p>
        </w:tc>
        <w:tc>
          <w:tcPr>
            <w:tcW w:w="1086" w:type="dxa"/>
            <w:tcBorders>
              <w:top w:val="single" w:color="000000" w:sz="2" w:space="0"/>
              <w:left w:val="single" w:color="000000" w:sz="2" w:space="0"/>
              <w:bottom w:val="single" w:color="000000" w:sz="2" w:space="0"/>
              <w:right w:val="single" w:color="000000" w:sz="2" w:space="0"/>
            </w:tcBorders>
            <w:vAlign w:val="center"/>
          </w:tcPr>
          <w:p w14:paraId="239E4C1E">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2001.5.14</w:t>
            </w:r>
          </w:p>
        </w:tc>
        <w:tc>
          <w:tcPr>
            <w:tcW w:w="1286" w:type="dxa"/>
            <w:tcBorders>
              <w:top w:val="single" w:color="000000" w:sz="2" w:space="0"/>
              <w:left w:val="single" w:color="000000" w:sz="2" w:space="0"/>
              <w:bottom w:val="single" w:color="000000" w:sz="2" w:space="0"/>
              <w:right w:val="single" w:color="000000" w:sz="2" w:space="0"/>
            </w:tcBorders>
            <w:vAlign w:val="center"/>
          </w:tcPr>
          <w:p w14:paraId="0ADAE78E">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加德满都</w:t>
            </w:r>
          </w:p>
        </w:tc>
        <w:tc>
          <w:tcPr>
            <w:tcW w:w="1586" w:type="dxa"/>
            <w:tcBorders>
              <w:top w:val="single" w:color="000000" w:sz="2" w:space="0"/>
              <w:left w:val="single" w:color="000000" w:sz="2" w:space="0"/>
              <w:bottom w:val="single" w:color="000000" w:sz="2" w:space="0"/>
              <w:right w:val="single" w:color="000000" w:sz="2" w:space="0"/>
            </w:tcBorders>
            <w:vAlign w:val="center"/>
          </w:tcPr>
          <w:p w14:paraId="0AF1DF1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2010.12.31</w:t>
            </w:r>
          </w:p>
        </w:tc>
        <w:tc>
          <w:tcPr>
            <w:tcW w:w="1257" w:type="dxa"/>
            <w:tcBorders>
              <w:top w:val="single" w:color="000000" w:sz="2" w:space="0"/>
              <w:left w:val="single" w:color="000000" w:sz="2" w:space="0"/>
              <w:bottom w:val="single" w:color="000000" w:sz="2" w:space="0"/>
              <w:right w:val="single" w:color="000000" w:sz="2" w:space="0"/>
            </w:tcBorders>
            <w:vAlign w:val="center"/>
          </w:tcPr>
          <w:p w14:paraId="7C08718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2011.1.1</w:t>
            </w:r>
          </w:p>
        </w:tc>
        <w:tc>
          <w:tcPr>
            <w:tcW w:w="1184" w:type="dxa"/>
            <w:tcBorders>
              <w:top w:val="single" w:color="000000" w:sz="2" w:space="0"/>
              <w:left w:val="single" w:color="000000" w:sz="2" w:space="0"/>
              <w:bottom w:val="single" w:color="000000" w:sz="2" w:space="0"/>
              <w:right w:val="single" w:color="000000" w:sz="2" w:space="0"/>
            </w:tcBorders>
            <w:vAlign w:val="center"/>
          </w:tcPr>
          <w:p w14:paraId="6AF7879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4FD53D15">
        <w:tblPrEx>
          <w:tblCellMar>
            <w:top w:w="0"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44F3548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21</w:t>
            </w:r>
          </w:p>
        </w:tc>
        <w:tc>
          <w:tcPr>
            <w:tcW w:w="1971" w:type="dxa"/>
            <w:tcBorders>
              <w:top w:val="single" w:color="000000" w:sz="2" w:space="0"/>
              <w:left w:val="single" w:color="000000" w:sz="2" w:space="0"/>
              <w:bottom w:val="single" w:color="000000" w:sz="2" w:space="0"/>
              <w:right w:val="single" w:color="000000" w:sz="2" w:space="0"/>
            </w:tcBorders>
            <w:vAlign w:val="center"/>
          </w:tcPr>
          <w:p w14:paraId="45FE436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哈萨克斯坦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466C1B56">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2001.9.12</w:t>
            </w:r>
          </w:p>
        </w:tc>
        <w:tc>
          <w:tcPr>
            <w:tcW w:w="1286" w:type="dxa"/>
            <w:tcBorders>
              <w:top w:val="single" w:color="000000" w:sz="2" w:space="0"/>
              <w:left w:val="single" w:color="000000" w:sz="2" w:space="0"/>
              <w:bottom w:val="single" w:color="000000" w:sz="2" w:space="0"/>
              <w:right w:val="single" w:color="000000" w:sz="2" w:space="0"/>
            </w:tcBorders>
            <w:vAlign w:val="center"/>
          </w:tcPr>
          <w:p w14:paraId="3C617B13">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阿斯塔纳</w:t>
            </w:r>
          </w:p>
        </w:tc>
        <w:tc>
          <w:tcPr>
            <w:tcW w:w="1586" w:type="dxa"/>
            <w:tcBorders>
              <w:top w:val="single" w:color="000000" w:sz="2" w:space="0"/>
              <w:left w:val="single" w:color="000000" w:sz="2" w:space="0"/>
              <w:bottom w:val="single" w:color="000000" w:sz="2" w:space="0"/>
              <w:right w:val="single" w:color="000000" w:sz="2" w:space="0"/>
            </w:tcBorders>
            <w:vAlign w:val="center"/>
          </w:tcPr>
          <w:p w14:paraId="02BB50A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2003.7.27</w:t>
            </w:r>
          </w:p>
        </w:tc>
        <w:tc>
          <w:tcPr>
            <w:tcW w:w="1257" w:type="dxa"/>
            <w:tcBorders>
              <w:top w:val="single" w:color="000000" w:sz="2" w:space="0"/>
              <w:left w:val="single" w:color="000000" w:sz="2" w:space="0"/>
              <w:bottom w:val="single" w:color="000000" w:sz="2" w:space="0"/>
              <w:right w:val="single" w:color="000000" w:sz="2" w:space="0"/>
            </w:tcBorders>
            <w:vAlign w:val="center"/>
          </w:tcPr>
          <w:p w14:paraId="6712252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2004.1.1</w:t>
            </w:r>
          </w:p>
        </w:tc>
        <w:tc>
          <w:tcPr>
            <w:tcW w:w="1184" w:type="dxa"/>
            <w:tcBorders>
              <w:top w:val="single" w:color="000000" w:sz="2" w:space="0"/>
              <w:left w:val="single" w:color="000000" w:sz="2" w:space="0"/>
              <w:bottom w:val="single" w:color="000000" w:sz="2" w:space="0"/>
              <w:right w:val="single" w:color="000000" w:sz="2" w:space="0"/>
            </w:tcBorders>
            <w:vAlign w:val="center"/>
          </w:tcPr>
          <w:p w14:paraId="3E2941F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42E35568">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429534F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22</w:t>
            </w:r>
          </w:p>
        </w:tc>
        <w:tc>
          <w:tcPr>
            <w:tcW w:w="1971" w:type="dxa"/>
            <w:tcBorders>
              <w:top w:val="single" w:color="000000" w:sz="2" w:space="0"/>
              <w:left w:val="single" w:color="000000" w:sz="2" w:space="0"/>
              <w:bottom w:val="single" w:color="000000" w:sz="2" w:space="0"/>
              <w:right w:val="single" w:color="000000" w:sz="2" w:space="0"/>
            </w:tcBorders>
            <w:vAlign w:val="center"/>
          </w:tcPr>
          <w:p w14:paraId="711E5F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印度尼西亚</w:t>
            </w:r>
          </w:p>
        </w:tc>
        <w:tc>
          <w:tcPr>
            <w:tcW w:w="1086" w:type="dxa"/>
            <w:tcBorders>
              <w:top w:val="single" w:color="000000" w:sz="2" w:space="0"/>
              <w:left w:val="single" w:color="000000" w:sz="2" w:space="0"/>
              <w:bottom w:val="single" w:color="000000" w:sz="2" w:space="0"/>
              <w:right w:val="single" w:color="000000" w:sz="2" w:space="0"/>
            </w:tcBorders>
            <w:vAlign w:val="center"/>
          </w:tcPr>
          <w:p w14:paraId="3548FED6">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2001.11.7</w:t>
            </w:r>
          </w:p>
        </w:tc>
        <w:tc>
          <w:tcPr>
            <w:tcW w:w="1286" w:type="dxa"/>
            <w:tcBorders>
              <w:top w:val="single" w:color="000000" w:sz="2" w:space="0"/>
              <w:left w:val="single" w:color="000000" w:sz="2" w:space="0"/>
              <w:bottom w:val="single" w:color="000000" w:sz="2" w:space="0"/>
              <w:right w:val="single" w:color="000000" w:sz="2" w:space="0"/>
            </w:tcBorders>
            <w:vAlign w:val="center"/>
          </w:tcPr>
          <w:p w14:paraId="4C6517CE">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雅加达</w:t>
            </w:r>
          </w:p>
        </w:tc>
        <w:tc>
          <w:tcPr>
            <w:tcW w:w="1586" w:type="dxa"/>
            <w:tcBorders>
              <w:top w:val="single" w:color="000000" w:sz="2" w:space="0"/>
              <w:left w:val="single" w:color="000000" w:sz="2" w:space="0"/>
              <w:bottom w:val="single" w:color="000000" w:sz="2" w:space="0"/>
              <w:right w:val="single" w:color="000000" w:sz="2" w:space="0"/>
            </w:tcBorders>
            <w:vAlign w:val="center"/>
          </w:tcPr>
          <w:p w14:paraId="5D4F1F4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2003.8.25</w:t>
            </w:r>
          </w:p>
        </w:tc>
        <w:tc>
          <w:tcPr>
            <w:tcW w:w="1257" w:type="dxa"/>
            <w:tcBorders>
              <w:top w:val="single" w:color="000000" w:sz="2" w:space="0"/>
              <w:left w:val="single" w:color="000000" w:sz="2" w:space="0"/>
              <w:bottom w:val="single" w:color="000000" w:sz="2" w:space="0"/>
              <w:right w:val="single" w:color="000000" w:sz="2" w:space="0"/>
            </w:tcBorders>
            <w:vAlign w:val="center"/>
          </w:tcPr>
          <w:p w14:paraId="3F70317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2004.1.1</w:t>
            </w:r>
          </w:p>
        </w:tc>
        <w:tc>
          <w:tcPr>
            <w:tcW w:w="1184" w:type="dxa"/>
            <w:tcBorders>
              <w:top w:val="single" w:color="000000" w:sz="2" w:space="0"/>
              <w:left w:val="single" w:color="000000" w:sz="2" w:space="0"/>
              <w:bottom w:val="single" w:color="000000" w:sz="2" w:space="0"/>
              <w:right w:val="single" w:color="000000" w:sz="2" w:space="0"/>
            </w:tcBorders>
            <w:vAlign w:val="center"/>
          </w:tcPr>
          <w:p w14:paraId="4E26D5C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F94AE88">
        <w:tblPrEx>
          <w:tblCellMar>
            <w:top w:w="0"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2650602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23</w:t>
            </w:r>
          </w:p>
        </w:tc>
        <w:tc>
          <w:tcPr>
            <w:tcW w:w="1971" w:type="dxa"/>
            <w:tcBorders>
              <w:top w:val="single" w:color="000000" w:sz="2" w:space="0"/>
              <w:left w:val="single" w:color="000000" w:sz="2" w:space="0"/>
              <w:bottom w:val="single" w:color="000000" w:sz="2" w:space="0"/>
              <w:right w:val="single" w:color="000000" w:sz="2" w:space="0"/>
            </w:tcBorders>
            <w:vAlign w:val="center"/>
          </w:tcPr>
          <w:p w14:paraId="7484BA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阿曼</w:t>
            </w:r>
          </w:p>
        </w:tc>
        <w:tc>
          <w:tcPr>
            <w:tcW w:w="1086" w:type="dxa"/>
            <w:tcBorders>
              <w:top w:val="single" w:color="000000" w:sz="2" w:space="0"/>
              <w:left w:val="single" w:color="000000" w:sz="2" w:space="0"/>
              <w:bottom w:val="single" w:color="000000" w:sz="2" w:space="0"/>
              <w:right w:val="single" w:color="000000" w:sz="2" w:space="0"/>
            </w:tcBorders>
            <w:vAlign w:val="center"/>
          </w:tcPr>
          <w:p w14:paraId="22F9DC15">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2002.3.25</w:t>
            </w:r>
          </w:p>
        </w:tc>
        <w:tc>
          <w:tcPr>
            <w:tcW w:w="1286" w:type="dxa"/>
            <w:tcBorders>
              <w:top w:val="single" w:color="000000" w:sz="2" w:space="0"/>
              <w:left w:val="single" w:color="000000" w:sz="2" w:space="0"/>
              <w:bottom w:val="single" w:color="000000" w:sz="2" w:space="0"/>
              <w:right w:val="single" w:color="000000" w:sz="2" w:space="0"/>
            </w:tcBorders>
            <w:vAlign w:val="center"/>
          </w:tcPr>
          <w:p w14:paraId="667CE0AD">
            <w:pPr>
              <w:pageBreakBefore w:val="0"/>
              <w:widowControl/>
              <w:kinsoku/>
              <w:wordWrap/>
              <w:overflowPunct/>
              <w:topLinePunct w:val="0"/>
              <w:autoSpaceDE/>
              <w:autoSpaceDN/>
              <w:bidi w:val="0"/>
              <w:adjustRightInd/>
              <w:snapToGrid/>
              <w:spacing w:before="0" w:beforeLines="50" w:after="120" w:line="360" w:lineRule="auto"/>
              <w:ind w:left="206" w:right="0" w:firstLine="0"/>
              <w:textAlignment w:val="auto"/>
              <w:rPr>
                <w:sz w:val="24"/>
                <w:szCs w:val="24"/>
              </w:rPr>
            </w:pPr>
            <w:r>
              <w:rPr>
                <w:rFonts w:ascii="宋体" w:hAnsi="宋体" w:eastAsia="宋体" w:cs="宋体"/>
                <w:sz w:val="24"/>
                <w:szCs w:val="24"/>
              </w:rPr>
              <w:t>马斯喀特</w:t>
            </w:r>
          </w:p>
        </w:tc>
        <w:tc>
          <w:tcPr>
            <w:tcW w:w="1586" w:type="dxa"/>
            <w:tcBorders>
              <w:top w:val="single" w:color="000000" w:sz="2" w:space="0"/>
              <w:left w:val="single" w:color="000000" w:sz="2" w:space="0"/>
              <w:bottom w:val="single" w:color="000000" w:sz="2" w:space="0"/>
              <w:right w:val="single" w:color="000000" w:sz="2" w:space="0"/>
            </w:tcBorders>
            <w:vAlign w:val="center"/>
          </w:tcPr>
          <w:p w14:paraId="5FC43EE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2002.7.20</w:t>
            </w:r>
          </w:p>
        </w:tc>
        <w:tc>
          <w:tcPr>
            <w:tcW w:w="1257" w:type="dxa"/>
            <w:tcBorders>
              <w:top w:val="single" w:color="000000" w:sz="2" w:space="0"/>
              <w:left w:val="single" w:color="000000" w:sz="2" w:space="0"/>
              <w:bottom w:val="single" w:color="000000" w:sz="2" w:space="0"/>
              <w:right w:val="single" w:color="000000" w:sz="2" w:space="0"/>
            </w:tcBorders>
            <w:vAlign w:val="center"/>
          </w:tcPr>
          <w:p w14:paraId="06AD75D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2003.1.1</w:t>
            </w:r>
          </w:p>
        </w:tc>
        <w:tc>
          <w:tcPr>
            <w:tcW w:w="1184" w:type="dxa"/>
            <w:tcBorders>
              <w:top w:val="single" w:color="000000" w:sz="2" w:space="0"/>
              <w:left w:val="single" w:color="000000" w:sz="2" w:space="0"/>
              <w:bottom w:val="single" w:color="000000" w:sz="2" w:space="0"/>
              <w:right w:val="single" w:color="000000" w:sz="2" w:space="0"/>
            </w:tcBorders>
            <w:vAlign w:val="center"/>
          </w:tcPr>
          <w:p w14:paraId="478E77B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1C3A80C">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45F8709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24</w:t>
            </w:r>
          </w:p>
        </w:tc>
        <w:tc>
          <w:tcPr>
            <w:tcW w:w="1971" w:type="dxa"/>
            <w:tcBorders>
              <w:top w:val="single" w:color="000000" w:sz="2" w:space="0"/>
              <w:left w:val="single" w:color="000000" w:sz="2" w:space="0"/>
              <w:bottom w:val="single" w:color="000000" w:sz="2" w:space="0"/>
              <w:right w:val="single" w:color="000000" w:sz="2" w:space="0"/>
            </w:tcBorders>
            <w:vAlign w:val="center"/>
          </w:tcPr>
          <w:p w14:paraId="670370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伊朗</w:t>
            </w:r>
          </w:p>
        </w:tc>
        <w:tc>
          <w:tcPr>
            <w:tcW w:w="1086" w:type="dxa"/>
            <w:tcBorders>
              <w:top w:val="single" w:color="000000" w:sz="2" w:space="0"/>
              <w:left w:val="single" w:color="000000" w:sz="2" w:space="0"/>
              <w:bottom w:val="single" w:color="000000" w:sz="2" w:space="0"/>
              <w:right w:val="single" w:color="000000" w:sz="2" w:space="0"/>
            </w:tcBorders>
            <w:vAlign w:val="center"/>
          </w:tcPr>
          <w:p w14:paraId="0A084154">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2002.4.20</w:t>
            </w:r>
          </w:p>
        </w:tc>
        <w:tc>
          <w:tcPr>
            <w:tcW w:w="1286" w:type="dxa"/>
            <w:tcBorders>
              <w:top w:val="single" w:color="000000" w:sz="2" w:space="0"/>
              <w:left w:val="single" w:color="000000" w:sz="2" w:space="0"/>
              <w:bottom w:val="single" w:color="000000" w:sz="2" w:space="0"/>
              <w:right w:val="single" w:color="000000" w:sz="2" w:space="0"/>
            </w:tcBorders>
            <w:vAlign w:val="center"/>
          </w:tcPr>
          <w:p w14:paraId="79BED801">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德黑兰</w:t>
            </w:r>
          </w:p>
        </w:tc>
        <w:tc>
          <w:tcPr>
            <w:tcW w:w="1586" w:type="dxa"/>
            <w:tcBorders>
              <w:top w:val="single" w:color="000000" w:sz="2" w:space="0"/>
              <w:left w:val="single" w:color="000000" w:sz="2" w:space="0"/>
              <w:bottom w:val="single" w:color="000000" w:sz="2" w:space="0"/>
              <w:right w:val="single" w:color="000000" w:sz="2" w:space="0"/>
            </w:tcBorders>
            <w:vAlign w:val="center"/>
          </w:tcPr>
          <w:p w14:paraId="297189D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2003.8.14</w:t>
            </w:r>
          </w:p>
        </w:tc>
        <w:tc>
          <w:tcPr>
            <w:tcW w:w="1257" w:type="dxa"/>
            <w:tcBorders>
              <w:top w:val="single" w:color="000000" w:sz="2" w:space="0"/>
              <w:left w:val="single" w:color="000000" w:sz="2" w:space="0"/>
              <w:bottom w:val="single" w:color="000000" w:sz="2" w:space="0"/>
              <w:right w:val="single" w:color="000000" w:sz="2" w:space="0"/>
            </w:tcBorders>
            <w:vAlign w:val="center"/>
          </w:tcPr>
          <w:p w14:paraId="03C0B6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2004.1.1</w:t>
            </w:r>
          </w:p>
        </w:tc>
        <w:tc>
          <w:tcPr>
            <w:tcW w:w="1184" w:type="dxa"/>
            <w:tcBorders>
              <w:top w:val="single" w:color="000000" w:sz="2" w:space="0"/>
              <w:left w:val="single" w:color="000000" w:sz="2" w:space="0"/>
              <w:bottom w:val="single" w:color="000000" w:sz="2" w:space="0"/>
              <w:right w:val="single" w:color="000000" w:sz="2" w:space="0"/>
            </w:tcBorders>
            <w:vAlign w:val="center"/>
          </w:tcPr>
          <w:p w14:paraId="131F45C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87E952D">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3A12B14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25</w:t>
            </w:r>
          </w:p>
        </w:tc>
        <w:tc>
          <w:tcPr>
            <w:tcW w:w="1971" w:type="dxa"/>
            <w:tcBorders>
              <w:top w:val="single" w:color="000000" w:sz="2" w:space="0"/>
              <w:left w:val="single" w:color="000000" w:sz="2" w:space="0"/>
              <w:bottom w:val="single" w:color="000000" w:sz="2" w:space="0"/>
              <w:right w:val="single" w:color="000000" w:sz="2" w:space="0"/>
            </w:tcBorders>
            <w:vAlign w:val="center"/>
          </w:tcPr>
          <w:p w14:paraId="7A2786E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巴林</w:t>
            </w:r>
          </w:p>
        </w:tc>
        <w:tc>
          <w:tcPr>
            <w:tcW w:w="1086" w:type="dxa"/>
            <w:tcBorders>
              <w:top w:val="single" w:color="000000" w:sz="2" w:space="0"/>
              <w:left w:val="single" w:color="000000" w:sz="2" w:space="0"/>
              <w:bottom w:val="single" w:color="000000" w:sz="2" w:space="0"/>
              <w:right w:val="single" w:color="000000" w:sz="2" w:space="0"/>
            </w:tcBorders>
            <w:vAlign w:val="center"/>
          </w:tcPr>
          <w:p w14:paraId="596EEF6F">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2002.5.16</w:t>
            </w:r>
          </w:p>
        </w:tc>
        <w:tc>
          <w:tcPr>
            <w:tcW w:w="1286" w:type="dxa"/>
            <w:tcBorders>
              <w:top w:val="single" w:color="000000" w:sz="2" w:space="0"/>
              <w:left w:val="single" w:color="000000" w:sz="2" w:space="0"/>
              <w:bottom w:val="single" w:color="000000" w:sz="2" w:space="0"/>
              <w:right w:val="single" w:color="000000" w:sz="2" w:space="0"/>
            </w:tcBorders>
            <w:vAlign w:val="center"/>
          </w:tcPr>
          <w:p w14:paraId="0FE453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45534934">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2002.8.8</w:t>
            </w:r>
          </w:p>
        </w:tc>
        <w:tc>
          <w:tcPr>
            <w:tcW w:w="1257" w:type="dxa"/>
            <w:tcBorders>
              <w:top w:val="single" w:color="000000" w:sz="2" w:space="0"/>
              <w:left w:val="single" w:color="000000" w:sz="2" w:space="0"/>
              <w:bottom w:val="single" w:color="000000" w:sz="2" w:space="0"/>
              <w:right w:val="single" w:color="000000" w:sz="2" w:space="0"/>
            </w:tcBorders>
            <w:vAlign w:val="center"/>
          </w:tcPr>
          <w:p w14:paraId="272C392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2003.1.1</w:t>
            </w:r>
          </w:p>
        </w:tc>
        <w:tc>
          <w:tcPr>
            <w:tcW w:w="1184" w:type="dxa"/>
            <w:tcBorders>
              <w:top w:val="single" w:color="000000" w:sz="2" w:space="0"/>
              <w:left w:val="single" w:color="000000" w:sz="2" w:space="0"/>
              <w:bottom w:val="single" w:color="000000" w:sz="2" w:space="0"/>
              <w:right w:val="single" w:color="000000" w:sz="2" w:space="0"/>
            </w:tcBorders>
            <w:vAlign w:val="center"/>
          </w:tcPr>
          <w:p w14:paraId="6699E1F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11CCBB6">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B2DAE0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26</w:t>
            </w:r>
          </w:p>
        </w:tc>
        <w:tc>
          <w:tcPr>
            <w:tcW w:w="1971" w:type="dxa"/>
            <w:tcBorders>
              <w:top w:val="single" w:color="000000" w:sz="2" w:space="0"/>
              <w:left w:val="single" w:color="000000" w:sz="2" w:space="0"/>
              <w:bottom w:val="single" w:color="000000" w:sz="2" w:space="0"/>
              <w:right w:val="single" w:color="000000" w:sz="2" w:space="0"/>
            </w:tcBorders>
            <w:vAlign w:val="center"/>
          </w:tcPr>
          <w:p w14:paraId="5279EB6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吉尔吉斯斯坦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2A47C1EE">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2002.6.24</w:t>
            </w:r>
          </w:p>
        </w:tc>
        <w:tc>
          <w:tcPr>
            <w:tcW w:w="1286" w:type="dxa"/>
            <w:tcBorders>
              <w:top w:val="single" w:color="000000" w:sz="2" w:space="0"/>
              <w:left w:val="single" w:color="000000" w:sz="2" w:space="0"/>
              <w:bottom w:val="single" w:color="000000" w:sz="2" w:space="0"/>
              <w:right w:val="single" w:color="000000" w:sz="2" w:space="0"/>
            </w:tcBorders>
            <w:vAlign w:val="center"/>
          </w:tcPr>
          <w:p w14:paraId="1DE78B3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56D3DEC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2003.3.29</w:t>
            </w:r>
          </w:p>
        </w:tc>
        <w:tc>
          <w:tcPr>
            <w:tcW w:w="1257" w:type="dxa"/>
            <w:tcBorders>
              <w:top w:val="single" w:color="000000" w:sz="2" w:space="0"/>
              <w:left w:val="single" w:color="000000" w:sz="2" w:space="0"/>
              <w:bottom w:val="single" w:color="000000" w:sz="2" w:space="0"/>
              <w:right w:val="single" w:color="000000" w:sz="2" w:space="0"/>
            </w:tcBorders>
            <w:vAlign w:val="center"/>
          </w:tcPr>
          <w:p w14:paraId="1917059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2004.1.1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33E1E4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80C2EA4">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8BFBBE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27</w:t>
            </w:r>
          </w:p>
        </w:tc>
        <w:tc>
          <w:tcPr>
            <w:tcW w:w="1971" w:type="dxa"/>
            <w:tcBorders>
              <w:top w:val="single" w:color="000000" w:sz="2" w:space="0"/>
              <w:left w:val="single" w:color="000000" w:sz="2" w:space="0"/>
              <w:bottom w:val="single" w:color="000000" w:sz="2" w:space="0"/>
              <w:right w:val="single" w:color="000000" w:sz="2" w:space="0"/>
            </w:tcBorders>
            <w:vAlign w:val="center"/>
          </w:tcPr>
          <w:p w14:paraId="1E97EB3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斯里兰卡</w:t>
            </w:r>
          </w:p>
        </w:tc>
        <w:tc>
          <w:tcPr>
            <w:tcW w:w="1086" w:type="dxa"/>
            <w:tcBorders>
              <w:top w:val="single" w:color="000000" w:sz="2" w:space="0"/>
              <w:left w:val="single" w:color="000000" w:sz="2" w:space="0"/>
              <w:bottom w:val="single" w:color="000000" w:sz="2" w:space="0"/>
              <w:right w:val="single" w:color="000000" w:sz="2" w:space="0"/>
            </w:tcBorders>
            <w:vAlign w:val="center"/>
          </w:tcPr>
          <w:p w14:paraId="4526E768">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2003.8.11</w:t>
            </w:r>
          </w:p>
        </w:tc>
        <w:tc>
          <w:tcPr>
            <w:tcW w:w="1286" w:type="dxa"/>
            <w:tcBorders>
              <w:top w:val="single" w:color="000000" w:sz="2" w:space="0"/>
              <w:left w:val="single" w:color="000000" w:sz="2" w:space="0"/>
              <w:bottom w:val="single" w:color="000000" w:sz="2" w:space="0"/>
              <w:right w:val="single" w:color="000000" w:sz="2" w:space="0"/>
            </w:tcBorders>
            <w:vAlign w:val="center"/>
          </w:tcPr>
          <w:p w14:paraId="00885F7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0AC42F0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2005.5.22</w:t>
            </w:r>
          </w:p>
        </w:tc>
        <w:tc>
          <w:tcPr>
            <w:tcW w:w="1257" w:type="dxa"/>
            <w:tcBorders>
              <w:top w:val="single" w:color="000000" w:sz="2" w:space="0"/>
              <w:left w:val="single" w:color="000000" w:sz="2" w:space="0"/>
              <w:bottom w:val="single" w:color="000000" w:sz="2" w:space="0"/>
              <w:right w:val="single" w:color="000000" w:sz="2" w:space="0"/>
            </w:tcBorders>
            <w:vAlign w:val="center"/>
          </w:tcPr>
          <w:p w14:paraId="234CF99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2006.1.1</w:t>
            </w:r>
          </w:p>
        </w:tc>
        <w:tc>
          <w:tcPr>
            <w:tcW w:w="1184" w:type="dxa"/>
            <w:tcBorders>
              <w:top w:val="single" w:color="000000" w:sz="2" w:space="0"/>
              <w:left w:val="single" w:color="000000" w:sz="2" w:space="0"/>
              <w:bottom w:val="single" w:color="000000" w:sz="2" w:space="0"/>
              <w:right w:val="single" w:color="000000" w:sz="2" w:space="0"/>
            </w:tcBorders>
            <w:vAlign w:val="center"/>
          </w:tcPr>
          <w:p w14:paraId="5B10A16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0E12C79">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7666194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28</w:t>
            </w:r>
          </w:p>
        </w:tc>
        <w:tc>
          <w:tcPr>
            <w:tcW w:w="1971" w:type="dxa"/>
            <w:tcBorders>
              <w:top w:val="single" w:color="000000" w:sz="2" w:space="0"/>
              <w:left w:val="single" w:color="000000" w:sz="2" w:space="0"/>
              <w:bottom w:val="single" w:color="000000" w:sz="2" w:space="0"/>
              <w:right w:val="single" w:color="000000" w:sz="2" w:space="0"/>
            </w:tcBorders>
            <w:vAlign w:val="center"/>
          </w:tcPr>
          <w:p w14:paraId="45E5830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文莱</w:t>
            </w:r>
          </w:p>
        </w:tc>
        <w:tc>
          <w:tcPr>
            <w:tcW w:w="1086" w:type="dxa"/>
            <w:tcBorders>
              <w:top w:val="single" w:color="000000" w:sz="2" w:space="0"/>
              <w:left w:val="single" w:color="000000" w:sz="2" w:space="0"/>
              <w:bottom w:val="single" w:color="000000" w:sz="2" w:space="0"/>
              <w:right w:val="single" w:color="000000" w:sz="2" w:space="0"/>
            </w:tcBorders>
            <w:vAlign w:val="center"/>
          </w:tcPr>
          <w:p w14:paraId="10DF83B9">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2004.9.21</w:t>
            </w:r>
          </w:p>
        </w:tc>
        <w:tc>
          <w:tcPr>
            <w:tcW w:w="1286" w:type="dxa"/>
            <w:tcBorders>
              <w:top w:val="single" w:color="000000" w:sz="2" w:space="0"/>
              <w:left w:val="single" w:color="000000" w:sz="2" w:space="0"/>
              <w:bottom w:val="single" w:color="000000" w:sz="2" w:space="0"/>
              <w:right w:val="single" w:color="000000" w:sz="2" w:space="0"/>
            </w:tcBorders>
            <w:vAlign w:val="center"/>
          </w:tcPr>
          <w:p w14:paraId="69CD192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7C4C1D2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2006.12.29</w:t>
            </w:r>
          </w:p>
        </w:tc>
        <w:tc>
          <w:tcPr>
            <w:tcW w:w="1257" w:type="dxa"/>
            <w:tcBorders>
              <w:top w:val="single" w:color="000000" w:sz="2" w:space="0"/>
              <w:left w:val="single" w:color="000000" w:sz="2" w:space="0"/>
              <w:bottom w:val="single" w:color="000000" w:sz="2" w:space="0"/>
              <w:right w:val="single" w:color="000000" w:sz="2" w:space="0"/>
            </w:tcBorders>
            <w:vAlign w:val="center"/>
          </w:tcPr>
          <w:p w14:paraId="0F065AE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01D9F03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1F56D8EA">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7973E42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29</w:t>
            </w:r>
          </w:p>
        </w:tc>
        <w:tc>
          <w:tcPr>
            <w:tcW w:w="1971" w:type="dxa"/>
            <w:tcBorders>
              <w:top w:val="single" w:color="000000" w:sz="2" w:space="0"/>
              <w:left w:val="single" w:color="000000" w:sz="2" w:space="0"/>
              <w:bottom w:val="single" w:color="000000" w:sz="2" w:space="0"/>
              <w:right w:val="single" w:color="000000" w:sz="2" w:space="0"/>
            </w:tcBorders>
            <w:vAlign w:val="center"/>
          </w:tcPr>
          <w:p w14:paraId="6E0517A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阿塞拜疆</w:t>
            </w:r>
          </w:p>
        </w:tc>
        <w:tc>
          <w:tcPr>
            <w:tcW w:w="1086" w:type="dxa"/>
            <w:tcBorders>
              <w:top w:val="single" w:color="000000" w:sz="2" w:space="0"/>
              <w:left w:val="single" w:color="000000" w:sz="2" w:space="0"/>
              <w:bottom w:val="single" w:color="000000" w:sz="2" w:space="0"/>
              <w:right w:val="single" w:color="000000" w:sz="2" w:space="0"/>
            </w:tcBorders>
            <w:vAlign w:val="center"/>
          </w:tcPr>
          <w:p w14:paraId="5469D110">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2005.3.17</w:t>
            </w:r>
          </w:p>
        </w:tc>
        <w:tc>
          <w:tcPr>
            <w:tcW w:w="1286" w:type="dxa"/>
            <w:tcBorders>
              <w:top w:val="single" w:color="000000" w:sz="2" w:space="0"/>
              <w:left w:val="single" w:color="000000" w:sz="2" w:space="0"/>
              <w:bottom w:val="single" w:color="000000" w:sz="2" w:space="0"/>
              <w:right w:val="single" w:color="000000" w:sz="2" w:space="0"/>
            </w:tcBorders>
            <w:vAlign w:val="center"/>
          </w:tcPr>
          <w:p w14:paraId="7A8639D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0A65BD9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2005.8.17</w:t>
            </w:r>
          </w:p>
        </w:tc>
        <w:tc>
          <w:tcPr>
            <w:tcW w:w="1257" w:type="dxa"/>
            <w:tcBorders>
              <w:top w:val="single" w:color="000000" w:sz="2" w:space="0"/>
              <w:left w:val="single" w:color="000000" w:sz="2" w:space="0"/>
              <w:bottom w:val="single" w:color="000000" w:sz="2" w:space="0"/>
              <w:right w:val="single" w:color="000000" w:sz="2" w:space="0"/>
            </w:tcBorders>
            <w:vAlign w:val="center"/>
          </w:tcPr>
          <w:p w14:paraId="7C26B3E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2006.1.1</w:t>
            </w:r>
          </w:p>
        </w:tc>
        <w:tc>
          <w:tcPr>
            <w:tcW w:w="1184" w:type="dxa"/>
            <w:tcBorders>
              <w:top w:val="single" w:color="000000" w:sz="2" w:space="0"/>
              <w:left w:val="single" w:color="000000" w:sz="2" w:space="0"/>
              <w:bottom w:val="single" w:color="000000" w:sz="2" w:space="0"/>
              <w:right w:val="single" w:color="000000" w:sz="2" w:space="0"/>
            </w:tcBorders>
            <w:vAlign w:val="center"/>
          </w:tcPr>
          <w:p w14:paraId="73D0764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28DB7401">
        <w:tblPrEx>
          <w:tblCellMar>
            <w:top w:w="0" w:type="dxa"/>
            <w:left w:w="58" w:type="dxa"/>
            <w:bottom w:w="0" w:type="dxa"/>
            <w:right w:w="58" w:type="dxa"/>
          </w:tblCellMar>
        </w:tblPrEx>
        <w:trPr>
          <w:trHeight w:val="633"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61CC4F5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30</w:t>
            </w:r>
          </w:p>
        </w:tc>
        <w:tc>
          <w:tcPr>
            <w:tcW w:w="1971" w:type="dxa"/>
            <w:tcBorders>
              <w:top w:val="single" w:color="000000" w:sz="2" w:space="0"/>
              <w:left w:val="single" w:color="000000" w:sz="2" w:space="0"/>
              <w:bottom w:val="single" w:color="000000" w:sz="2" w:space="0"/>
              <w:right w:val="single" w:color="000000" w:sz="2" w:space="0"/>
            </w:tcBorders>
            <w:vAlign w:val="center"/>
          </w:tcPr>
          <w:p w14:paraId="760D922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格鲁吉亚</w:t>
            </w:r>
          </w:p>
        </w:tc>
        <w:tc>
          <w:tcPr>
            <w:tcW w:w="1086" w:type="dxa"/>
            <w:tcBorders>
              <w:top w:val="single" w:color="000000" w:sz="2" w:space="0"/>
              <w:left w:val="single" w:color="000000" w:sz="2" w:space="0"/>
              <w:bottom w:val="single" w:color="000000" w:sz="2" w:space="0"/>
              <w:right w:val="single" w:color="000000" w:sz="2" w:space="0"/>
            </w:tcBorders>
            <w:vAlign w:val="center"/>
          </w:tcPr>
          <w:p w14:paraId="01ABD2AF">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2005.6.22</w:t>
            </w:r>
          </w:p>
        </w:tc>
        <w:tc>
          <w:tcPr>
            <w:tcW w:w="1286" w:type="dxa"/>
            <w:tcBorders>
              <w:top w:val="single" w:color="000000" w:sz="2" w:space="0"/>
              <w:left w:val="single" w:color="000000" w:sz="2" w:space="0"/>
              <w:bottom w:val="single" w:color="000000" w:sz="2" w:space="0"/>
              <w:right w:val="single" w:color="000000" w:sz="2" w:space="0"/>
            </w:tcBorders>
            <w:vAlign w:val="center"/>
          </w:tcPr>
          <w:p w14:paraId="37BE3D3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183E74C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2005.11.10</w:t>
            </w:r>
          </w:p>
        </w:tc>
        <w:tc>
          <w:tcPr>
            <w:tcW w:w="1257" w:type="dxa"/>
            <w:tcBorders>
              <w:top w:val="single" w:color="000000" w:sz="2" w:space="0"/>
              <w:left w:val="single" w:color="000000" w:sz="2" w:space="0"/>
              <w:bottom w:val="single" w:color="000000" w:sz="2" w:space="0"/>
              <w:right w:val="single" w:color="000000" w:sz="2" w:space="0"/>
            </w:tcBorders>
            <w:vAlign w:val="center"/>
          </w:tcPr>
          <w:p w14:paraId="2F1361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2006.1.1</w:t>
            </w:r>
          </w:p>
        </w:tc>
        <w:tc>
          <w:tcPr>
            <w:tcW w:w="1184" w:type="dxa"/>
            <w:tcBorders>
              <w:top w:val="single" w:color="000000" w:sz="2" w:space="0"/>
              <w:left w:val="single" w:color="000000" w:sz="2" w:space="0"/>
              <w:bottom w:val="single" w:color="000000" w:sz="2" w:space="0"/>
              <w:right w:val="single" w:color="000000" w:sz="2" w:space="0"/>
            </w:tcBorders>
            <w:vAlign w:val="center"/>
          </w:tcPr>
          <w:p w14:paraId="15819FC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3CD9892F">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05FE149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31</w:t>
            </w:r>
          </w:p>
        </w:tc>
        <w:tc>
          <w:tcPr>
            <w:tcW w:w="1971" w:type="dxa"/>
            <w:tcBorders>
              <w:top w:val="single" w:color="000000" w:sz="2" w:space="0"/>
              <w:left w:val="single" w:color="000000" w:sz="2" w:space="0"/>
              <w:bottom w:val="single" w:color="000000" w:sz="2" w:space="0"/>
              <w:right w:val="single" w:color="000000" w:sz="2" w:space="0"/>
            </w:tcBorders>
            <w:vAlign w:val="center"/>
          </w:tcPr>
          <w:p w14:paraId="7F69CB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沙特阿拉伯</w:t>
            </w:r>
          </w:p>
        </w:tc>
        <w:tc>
          <w:tcPr>
            <w:tcW w:w="1086" w:type="dxa"/>
            <w:tcBorders>
              <w:top w:val="single" w:color="000000" w:sz="2" w:space="0"/>
              <w:left w:val="single" w:color="000000" w:sz="2" w:space="0"/>
              <w:bottom w:val="single" w:color="000000" w:sz="2" w:space="0"/>
              <w:right w:val="single" w:color="000000" w:sz="2" w:space="0"/>
            </w:tcBorders>
            <w:vAlign w:val="center"/>
          </w:tcPr>
          <w:p w14:paraId="18AF5472">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2006.1.23</w:t>
            </w:r>
          </w:p>
        </w:tc>
        <w:tc>
          <w:tcPr>
            <w:tcW w:w="1286" w:type="dxa"/>
            <w:tcBorders>
              <w:top w:val="single" w:color="000000" w:sz="2" w:space="0"/>
              <w:left w:val="single" w:color="000000" w:sz="2" w:space="0"/>
              <w:bottom w:val="single" w:color="000000" w:sz="2" w:space="0"/>
              <w:right w:val="single" w:color="000000" w:sz="2" w:space="0"/>
            </w:tcBorders>
            <w:vAlign w:val="center"/>
          </w:tcPr>
          <w:p w14:paraId="1947668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586" w:type="dxa"/>
            <w:tcBorders>
              <w:top w:val="single" w:color="000000" w:sz="2" w:space="0"/>
              <w:left w:val="single" w:color="000000" w:sz="2" w:space="0"/>
              <w:bottom w:val="single" w:color="000000" w:sz="2" w:space="0"/>
              <w:right w:val="single" w:color="000000" w:sz="2" w:space="0"/>
            </w:tcBorders>
            <w:vAlign w:val="center"/>
          </w:tcPr>
          <w:p w14:paraId="6334AC4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2006.9.1</w:t>
            </w:r>
          </w:p>
        </w:tc>
        <w:tc>
          <w:tcPr>
            <w:tcW w:w="1257" w:type="dxa"/>
            <w:tcBorders>
              <w:top w:val="single" w:color="000000" w:sz="2" w:space="0"/>
              <w:left w:val="single" w:color="000000" w:sz="2" w:space="0"/>
              <w:bottom w:val="single" w:color="000000" w:sz="2" w:space="0"/>
              <w:right w:val="single" w:color="000000" w:sz="2" w:space="0"/>
            </w:tcBorders>
            <w:vAlign w:val="center"/>
          </w:tcPr>
          <w:p w14:paraId="76C1B67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2007.1.1</w:t>
            </w:r>
          </w:p>
        </w:tc>
        <w:tc>
          <w:tcPr>
            <w:tcW w:w="1184" w:type="dxa"/>
            <w:tcBorders>
              <w:top w:val="single" w:color="000000" w:sz="2" w:space="0"/>
              <w:left w:val="single" w:color="000000" w:sz="2" w:space="0"/>
              <w:bottom w:val="single" w:color="000000" w:sz="2" w:space="0"/>
              <w:right w:val="single" w:color="000000" w:sz="2" w:space="0"/>
            </w:tcBorders>
            <w:vAlign w:val="center"/>
          </w:tcPr>
          <w:p w14:paraId="0083016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4822F833">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0070B5D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32</w:t>
            </w:r>
          </w:p>
        </w:tc>
        <w:tc>
          <w:tcPr>
            <w:tcW w:w="1971" w:type="dxa"/>
            <w:tcBorders>
              <w:top w:val="single" w:color="000000" w:sz="2" w:space="0"/>
              <w:left w:val="single" w:color="000000" w:sz="2" w:space="0"/>
              <w:bottom w:val="single" w:color="000000" w:sz="2" w:space="0"/>
              <w:right w:val="single" w:color="000000" w:sz="2" w:space="0"/>
            </w:tcBorders>
            <w:vAlign w:val="center"/>
          </w:tcPr>
          <w:p w14:paraId="7EFC5E9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塔吉克斯坦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32C5486E">
            <w:pPr>
              <w:pageBreakBefore w:val="0"/>
              <w:widowControl/>
              <w:kinsoku/>
              <w:wordWrap/>
              <w:overflowPunct/>
              <w:topLinePunct w:val="0"/>
              <w:autoSpaceDE/>
              <w:autoSpaceDN/>
              <w:bidi w:val="0"/>
              <w:adjustRightInd/>
              <w:snapToGrid/>
              <w:spacing w:before="0" w:beforeLines="50" w:after="120" w:line="360" w:lineRule="auto"/>
              <w:ind w:left="58" w:right="0" w:firstLine="0"/>
              <w:textAlignment w:val="auto"/>
              <w:rPr>
                <w:sz w:val="24"/>
                <w:szCs w:val="24"/>
              </w:rPr>
            </w:pPr>
            <w:r>
              <w:rPr>
                <w:rFonts w:ascii="宋体" w:hAnsi="宋体" w:eastAsia="宋体" w:cs="宋体"/>
                <w:sz w:val="24"/>
                <w:szCs w:val="24"/>
              </w:rPr>
              <w:t>2008.8.27</w:t>
            </w:r>
          </w:p>
        </w:tc>
        <w:tc>
          <w:tcPr>
            <w:tcW w:w="1286" w:type="dxa"/>
            <w:tcBorders>
              <w:top w:val="single" w:color="000000" w:sz="2" w:space="0"/>
              <w:left w:val="single" w:color="000000" w:sz="2" w:space="0"/>
              <w:bottom w:val="single" w:color="000000" w:sz="2" w:space="0"/>
              <w:right w:val="single" w:color="000000" w:sz="2" w:space="0"/>
            </w:tcBorders>
            <w:vAlign w:val="center"/>
          </w:tcPr>
          <w:p w14:paraId="5578824B">
            <w:pPr>
              <w:pageBreakBefore w:val="0"/>
              <w:widowControl/>
              <w:kinsoku/>
              <w:wordWrap/>
              <w:overflowPunct/>
              <w:topLinePunct w:val="0"/>
              <w:autoSpaceDE/>
              <w:autoSpaceDN/>
              <w:bidi w:val="0"/>
              <w:adjustRightInd/>
              <w:snapToGrid/>
              <w:spacing w:before="0" w:beforeLines="50" w:after="120" w:line="360" w:lineRule="auto"/>
              <w:ind w:left="299" w:right="0" w:firstLine="0"/>
              <w:textAlignment w:val="auto"/>
              <w:rPr>
                <w:sz w:val="24"/>
                <w:szCs w:val="24"/>
              </w:rPr>
            </w:pPr>
            <w:r>
              <w:rPr>
                <w:rFonts w:ascii="宋体" w:hAnsi="宋体" w:eastAsia="宋体" w:cs="宋体"/>
                <w:sz w:val="24"/>
                <w:szCs w:val="24"/>
              </w:rPr>
              <w:t>杜尚别</w:t>
            </w:r>
          </w:p>
        </w:tc>
        <w:tc>
          <w:tcPr>
            <w:tcW w:w="1586" w:type="dxa"/>
            <w:tcBorders>
              <w:top w:val="single" w:color="000000" w:sz="2" w:space="0"/>
              <w:left w:val="single" w:color="000000" w:sz="2" w:space="0"/>
              <w:bottom w:val="single" w:color="000000" w:sz="2" w:space="0"/>
              <w:right w:val="single" w:color="000000" w:sz="2" w:space="0"/>
            </w:tcBorders>
            <w:vAlign w:val="center"/>
          </w:tcPr>
          <w:p w14:paraId="0B2B6B6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2009.3.28</w:t>
            </w:r>
          </w:p>
        </w:tc>
        <w:tc>
          <w:tcPr>
            <w:tcW w:w="1257" w:type="dxa"/>
            <w:tcBorders>
              <w:top w:val="single" w:color="000000" w:sz="2" w:space="0"/>
              <w:left w:val="single" w:color="000000" w:sz="2" w:space="0"/>
              <w:bottom w:val="single" w:color="000000" w:sz="2" w:space="0"/>
              <w:right w:val="single" w:color="000000" w:sz="2" w:space="0"/>
            </w:tcBorders>
            <w:vAlign w:val="center"/>
          </w:tcPr>
          <w:p w14:paraId="1BC37D4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2010.1.1</w:t>
            </w:r>
          </w:p>
        </w:tc>
        <w:tc>
          <w:tcPr>
            <w:tcW w:w="1184" w:type="dxa"/>
            <w:tcBorders>
              <w:top w:val="single" w:color="000000" w:sz="2" w:space="0"/>
              <w:left w:val="single" w:color="000000" w:sz="2" w:space="0"/>
              <w:bottom w:val="single" w:color="000000" w:sz="2" w:space="0"/>
              <w:right w:val="single" w:color="000000" w:sz="2" w:space="0"/>
            </w:tcBorders>
            <w:vAlign w:val="center"/>
          </w:tcPr>
          <w:p w14:paraId="35A9A4C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14889AB8">
        <w:tblPrEx>
          <w:tblCellMar>
            <w:top w:w="0" w:type="dxa"/>
            <w:left w:w="58" w:type="dxa"/>
            <w:bottom w:w="0" w:type="dxa"/>
            <w:right w:w="58" w:type="dxa"/>
          </w:tblCellMar>
        </w:tblPrEx>
        <w:trPr>
          <w:trHeight w:val="632"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0098A62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33</w:t>
            </w:r>
          </w:p>
        </w:tc>
        <w:tc>
          <w:tcPr>
            <w:tcW w:w="1971" w:type="dxa"/>
            <w:tcBorders>
              <w:top w:val="single" w:color="000000" w:sz="2" w:space="0"/>
              <w:left w:val="single" w:color="000000" w:sz="2" w:space="0"/>
              <w:bottom w:val="single" w:color="000000" w:sz="2" w:space="0"/>
              <w:right w:val="single" w:color="000000" w:sz="2" w:space="0"/>
            </w:tcBorders>
            <w:vAlign w:val="center"/>
          </w:tcPr>
          <w:p w14:paraId="7B2BEA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土库曼斯坦</w:t>
            </w:r>
          </w:p>
        </w:tc>
        <w:tc>
          <w:tcPr>
            <w:tcW w:w="1086" w:type="dxa"/>
            <w:tcBorders>
              <w:top w:val="single" w:color="000000" w:sz="2" w:space="0"/>
              <w:left w:val="single" w:color="000000" w:sz="2" w:space="0"/>
              <w:bottom w:val="single" w:color="000000" w:sz="2" w:space="0"/>
              <w:right w:val="single" w:color="000000" w:sz="2" w:space="0"/>
            </w:tcBorders>
            <w:vAlign w:val="center"/>
          </w:tcPr>
          <w:p w14:paraId="5ED1499C">
            <w:pPr>
              <w:pageBreakBefore w:val="0"/>
              <w:widowControl/>
              <w:kinsoku/>
              <w:wordWrap/>
              <w:overflowPunct/>
              <w:topLinePunct w:val="0"/>
              <w:autoSpaceDE/>
              <w:autoSpaceDN/>
              <w:bidi w:val="0"/>
              <w:adjustRightInd/>
              <w:snapToGrid/>
              <w:spacing w:before="0" w:beforeLines="50" w:after="120" w:line="360" w:lineRule="auto"/>
              <w:ind w:left="10" w:right="0" w:firstLine="0"/>
              <w:jc w:val="both"/>
              <w:textAlignment w:val="auto"/>
              <w:rPr>
                <w:sz w:val="24"/>
                <w:szCs w:val="24"/>
              </w:rPr>
            </w:pPr>
            <w:r>
              <w:rPr>
                <w:rFonts w:ascii="宋体" w:hAnsi="宋体" w:eastAsia="宋体" w:cs="宋体"/>
                <w:sz w:val="24"/>
                <w:szCs w:val="24"/>
              </w:rPr>
              <w:t>2009.12.13</w:t>
            </w:r>
          </w:p>
        </w:tc>
        <w:tc>
          <w:tcPr>
            <w:tcW w:w="1286" w:type="dxa"/>
            <w:tcBorders>
              <w:top w:val="single" w:color="000000" w:sz="2" w:space="0"/>
              <w:left w:val="single" w:color="000000" w:sz="2" w:space="0"/>
              <w:bottom w:val="single" w:color="000000" w:sz="2" w:space="0"/>
              <w:right w:val="single" w:color="000000" w:sz="2" w:space="0"/>
            </w:tcBorders>
            <w:vAlign w:val="center"/>
          </w:tcPr>
          <w:p w14:paraId="1E01C1C3">
            <w:pPr>
              <w:pageBreakBefore w:val="0"/>
              <w:widowControl/>
              <w:kinsoku/>
              <w:wordWrap/>
              <w:overflowPunct/>
              <w:topLinePunct w:val="0"/>
              <w:autoSpaceDE/>
              <w:autoSpaceDN/>
              <w:bidi w:val="0"/>
              <w:adjustRightInd/>
              <w:snapToGrid/>
              <w:spacing w:before="0" w:beforeLines="50" w:after="120" w:line="360" w:lineRule="auto"/>
              <w:ind w:left="110" w:right="0" w:firstLine="0"/>
              <w:jc w:val="both"/>
              <w:textAlignment w:val="auto"/>
              <w:rPr>
                <w:sz w:val="24"/>
                <w:szCs w:val="24"/>
              </w:rPr>
            </w:pPr>
            <w:r>
              <w:rPr>
                <w:rFonts w:ascii="宋体" w:hAnsi="宋体" w:eastAsia="宋体" w:cs="宋体"/>
                <w:sz w:val="24"/>
                <w:szCs w:val="24"/>
              </w:rPr>
              <w:t>阿什哈巴德</w:t>
            </w:r>
          </w:p>
        </w:tc>
        <w:tc>
          <w:tcPr>
            <w:tcW w:w="1586" w:type="dxa"/>
            <w:tcBorders>
              <w:top w:val="single" w:color="000000" w:sz="2" w:space="0"/>
              <w:left w:val="single" w:color="000000" w:sz="2" w:space="0"/>
              <w:bottom w:val="single" w:color="000000" w:sz="2" w:space="0"/>
              <w:right w:val="single" w:color="000000" w:sz="2" w:space="0"/>
            </w:tcBorders>
            <w:vAlign w:val="center"/>
          </w:tcPr>
          <w:p w14:paraId="4473126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2010.5.30</w:t>
            </w:r>
          </w:p>
        </w:tc>
        <w:tc>
          <w:tcPr>
            <w:tcW w:w="1257" w:type="dxa"/>
            <w:tcBorders>
              <w:top w:val="single" w:color="000000" w:sz="2" w:space="0"/>
              <w:left w:val="single" w:color="000000" w:sz="2" w:space="0"/>
              <w:bottom w:val="single" w:color="000000" w:sz="2" w:space="0"/>
              <w:right w:val="single" w:color="000000" w:sz="2" w:space="0"/>
            </w:tcBorders>
            <w:vAlign w:val="center"/>
          </w:tcPr>
          <w:p w14:paraId="0D950A7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2011.1.1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9BEB73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亚洲</w:t>
            </w:r>
          </w:p>
        </w:tc>
      </w:tr>
      <w:tr w14:paraId="6242CE72">
        <w:tblPrEx>
          <w:tblCellMar>
            <w:top w:w="0" w:type="dxa"/>
            <w:left w:w="58" w:type="dxa"/>
            <w:bottom w:w="0" w:type="dxa"/>
            <w:right w:w="58" w:type="dxa"/>
          </w:tblCellMar>
        </w:tblPrEx>
        <w:trPr>
          <w:trHeight w:val="634"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57A44C7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34</w:t>
            </w:r>
          </w:p>
        </w:tc>
        <w:tc>
          <w:tcPr>
            <w:tcW w:w="1971" w:type="dxa"/>
            <w:tcBorders>
              <w:top w:val="single" w:color="000000" w:sz="2" w:space="0"/>
              <w:left w:val="single" w:color="000000" w:sz="2" w:space="0"/>
              <w:bottom w:val="single" w:color="000000" w:sz="2" w:space="0"/>
              <w:right w:val="single" w:color="000000" w:sz="2" w:space="0"/>
            </w:tcBorders>
            <w:vAlign w:val="center"/>
          </w:tcPr>
          <w:p w14:paraId="5516B0A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叙利亚</w:t>
            </w:r>
          </w:p>
        </w:tc>
        <w:tc>
          <w:tcPr>
            <w:tcW w:w="1086" w:type="dxa"/>
            <w:tcBorders>
              <w:top w:val="single" w:color="000000" w:sz="2" w:space="0"/>
              <w:left w:val="single" w:color="000000" w:sz="2" w:space="0"/>
              <w:bottom w:val="single" w:color="000000" w:sz="2" w:space="0"/>
              <w:right w:val="single" w:color="000000" w:sz="2" w:space="0"/>
            </w:tcBorders>
            <w:vAlign w:val="center"/>
          </w:tcPr>
          <w:p w14:paraId="628493D8">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2010.10.31</w:t>
            </w:r>
          </w:p>
        </w:tc>
        <w:tc>
          <w:tcPr>
            <w:tcW w:w="1286" w:type="dxa"/>
            <w:tcBorders>
              <w:top w:val="single" w:color="000000" w:sz="2" w:space="0"/>
              <w:left w:val="single" w:color="000000" w:sz="2" w:space="0"/>
              <w:bottom w:val="single" w:color="000000" w:sz="2" w:space="0"/>
              <w:right w:val="single" w:color="000000" w:sz="2" w:space="0"/>
            </w:tcBorders>
            <w:vAlign w:val="center"/>
          </w:tcPr>
          <w:p w14:paraId="1328ABC0">
            <w:pPr>
              <w:pageBreakBefore w:val="0"/>
              <w:widowControl/>
              <w:kinsoku/>
              <w:wordWrap/>
              <w:overflowPunct/>
              <w:topLinePunct w:val="0"/>
              <w:autoSpaceDE/>
              <w:autoSpaceDN/>
              <w:bidi w:val="0"/>
              <w:adjustRightInd/>
              <w:snapToGrid/>
              <w:spacing w:before="0" w:beforeLines="50" w:after="120" w:line="360" w:lineRule="auto"/>
              <w:ind w:left="196" w:right="0" w:firstLine="0"/>
              <w:textAlignment w:val="auto"/>
              <w:rPr>
                <w:sz w:val="24"/>
                <w:szCs w:val="24"/>
              </w:rPr>
            </w:pPr>
            <w:r>
              <w:rPr>
                <w:rFonts w:ascii="宋体" w:hAnsi="宋体" w:eastAsia="宋体" w:cs="宋体"/>
                <w:sz w:val="24"/>
                <w:szCs w:val="24"/>
              </w:rPr>
              <w:t>大马士革</w:t>
            </w:r>
          </w:p>
        </w:tc>
        <w:tc>
          <w:tcPr>
            <w:tcW w:w="1586" w:type="dxa"/>
            <w:tcBorders>
              <w:top w:val="single" w:color="000000" w:sz="2" w:space="0"/>
              <w:left w:val="single" w:color="000000" w:sz="2" w:space="0"/>
              <w:bottom w:val="single" w:color="000000" w:sz="2" w:space="0"/>
              <w:right w:val="single" w:color="000000" w:sz="2" w:space="0"/>
            </w:tcBorders>
            <w:vAlign w:val="center"/>
          </w:tcPr>
          <w:p w14:paraId="1A5195E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2011.9.1</w:t>
            </w:r>
          </w:p>
        </w:tc>
        <w:tc>
          <w:tcPr>
            <w:tcW w:w="1257" w:type="dxa"/>
            <w:tcBorders>
              <w:top w:val="single" w:color="000000" w:sz="2" w:space="0"/>
              <w:left w:val="single" w:color="000000" w:sz="2" w:space="0"/>
              <w:bottom w:val="single" w:color="000000" w:sz="2" w:space="0"/>
              <w:right w:val="single" w:color="000000" w:sz="2" w:space="0"/>
            </w:tcBorders>
            <w:vAlign w:val="center"/>
          </w:tcPr>
          <w:p w14:paraId="46F09EC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2012.1.1</w:t>
            </w:r>
          </w:p>
        </w:tc>
        <w:tc>
          <w:tcPr>
            <w:tcW w:w="1184" w:type="dxa"/>
            <w:tcBorders>
              <w:top w:val="single" w:color="000000" w:sz="2" w:space="0"/>
              <w:left w:val="single" w:color="000000" w:sz="2" w:space="0"/>
              <w:bottom w:val="single" w:color="000000" w:sz="2" w:space="0"/>
              <w:right w:val="single" w:color="000000" w:sz="2" w:space="0"/>
            </w:tcBorders>
            <w:vAlign w:val="center"/>
          </w:tcPr>
          <w:p w14:paraId="180711C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亚洲</w:t>
            </w:r>
          </w:p>
        </w:tc>
      </w:tr>
      <w:tr w14:paraId="7C920550">
        <w:tblPrEx>
          <w:tblCellMar>
            <w:top w:w="0" w:type="dxa"/>
            <w:left w:w="58" w:type="dxa"/>
            <w:bottom w:w="0" w:type="dxa"/>
            <w:right w:w="58" w:type="dxa"/>
          </w:tblCellMar>
        </w:tblPrEx>
        <w:trPr>
          <w:trHeight w:val="638" w:hRule="atLeast"/>
        </w:trPr>
        <w:tc>
          <w:tcPr>
            <w:tcW w:w="626" w:type="dxa"/>
            <w:tcBorders>
              <w:top w:val="single" w:color="000000" w:sz="2" w:space="0"/>
              <w:left w:val="single" w:color="000000" w:sz="2" w:space="0"/>
              <w:bottom w:val="single" w:color="000000" w:sz="2" w:space="0"/>
              <w:right w:val="single" w:color="000000" w:sz="2" w:space="0"/>
            </w:tcBorders>
            <w:vAlign w:val="center"/>
          </w:tcPr>
          <w:p w14:paraId="37F6D79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35</w:t>
            </w:r>
          </w:p>
        </w:tc>
        <w:tc>
          <w:tcPr>
            <w:tcW w:w="1971" w:type="dxa"/>
            <w:tcBorders>
              <w:top w:val="single" w:color="000000" w:sz="2" w:space="0"/>
              <w:left w:val="single" w:color="000000" w:sz="2" w:space="0"/>
              <w:bottom w:val="single" w:color="000000" w:sz="2" w:space="0"/>
              <w:right w:val="single" w:color="000000" w:sz="2" w:space="0"/>
            </w:tcBorders>
            <w:vAlign w:val="center"/>
          </w:tcPr>
          <w:p w14:paraId="13BA609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柬埔寨</w:t>
            </w:r>
          </w:p>
        </w:tc>
        <w:tc>
          <w:tcPr>
            <w:tcW w:w="1086" w:type="dxa"/>
            <w:tcBorders>
              <w:top w:val="single" w:color="000000" w:sz="2" w:space="0"/>
              <w:left w:val="single" w:color="000000" w:sz="2" w:space="0"/>
              <w:bottom w:val="single" w:color="000000" w:sz="2" w:space="0"/>
              <w:right w:val="single" w:color="000000" w:sz="2" w:space="0"/>
            </w:tcBorders>
            <w:vAlign w:val="center"/>
          </w:tcPr>
          <w:p w14:paraId="7018C11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2016.10.13</w:t>
            </w:r>
          </w:p>
        </w:tc>
        <w:tc>
          <w:tcPr>
            <w:tcW w:w="1286" w:type="dxa"/>
            <w:tcBorders>
              <w:top w:val="single" w:color="000000" w:sz="2" w:space="0"/>
              <w:left w:val="single" w:color="000000" w:sz="2" w:space="0"/>
              <w:bottom w:val="single" w:color="000000" w:sz="2" w:space="0"/>
              <w:right w:val="single" w:color="000000" w:sz="2" w:space="0"/>
            </w:tcBorders>
            <w:vAlign w:val="center"/>
          </w:tcPr>
          <w:p w14:paraId="00B59F8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金边</w:t>
            </w:r>
          </w:p>
        </w:tc>
        <w:tc>
          <w:tcPr>
            <w:tcW w:w="1586" w:type="dxa"/>
            <w:tcBorders>
              <w:top w:val="single" w:color="000000" w:sz="2" w:space="0"/>
              <w:left w:val="single" w:color="000000" w:sz="2" w:space="0"/>
              <w:bottom w:val="single" w:color="000000" w:sz="2" w:space="0"/>
              <w:right w:val="single" w:color="000000" w:sz="2" w:space="0"/>
            </w:tcBorders>
            <w:vAlign w:val="center"/>
          </w:tcPr>
          <w:p w14:paraId="52B69D3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2018.1.26</w:t>
            </w:r>
          </w:p>
        </w:tc>
        <w:tc>
          <w:tcPr>
            <w:tcW w:w="1257" w:type="dxa"/>
            <w:tcBorders>
              <w:top w:val="single" w:color="000000" w:sz="2" w:space="0"/>
              <w:left w:val="single" w:color="000000" w:sz="2" w:space="0"/>
              <w:bottom w:val="single" w:color="000000" w:sz="2" w:space="0"/>
              <w:right w:val="single" w:color="000000" w:sz="2" w:space="0"/>
            </w:tcBorders>
            <w:vAlign w:val="center"/>
          </w:tcPr>
          <w:p w14:paraId="42BB362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2019.1.1</w:t>
            </w:r>
          </w:p>
        </w:tc>
        <w:tc>
          <w:tcPr>
            <w:tcW w:w="1184" w:type="dxa"/>
            <w:tcBorders>
              <w:top w:val="single" w:color="000000" w:sz="2" w:space="0"/>
              <w:left w:val="single" w:color="000000" w:sz="2" w:space="0"/>
              <w:bottom w:val="single" w:color="000000" w:sz="2" w:space="0"/>
              <w:right w:val="single" w:color="000000" w:sz="2" w:space="0"/>
            </w:tcBorders>
            <w:vAlign w:val="center"/>
          </w:tcPr>
          <w:p w14:paraId="231876C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亚洲</w:t>
            </w:r>
          </w:p>
        </w:tc>
      </w:tr>
    </w:tbl>
    <w:p w14:paraId="08E2B76A">
      <w:pPr>
        <w:pageBreakBefore w:val="0"/>
        <w:widowControl/>
        <w:kinsoku/>
        <w:wordWrap/>
        <w:overflowPunct/>
        <w:topLinePunct w:val="0"/>
        <w:autoSpaceDE/>
        <w:autoSpaceDN/>
        <w:bidi w:val="0"/>
        <w:adjustRightInd/>
        <w:snapToGrid/>
        <w:spacing w:before="0" w:beforeLines="50" w:after="120" w:line="360" w:lineRule="auto"/>
        <w:ind w:left="10" w:right="301" w:hanging="10"/>
        <w:jc w:val="center"/>
        <w:textAlignment w:val="auto"/>
        <w:rPr>
          <w:sz w:val="24"/>
          <w:szCs w:val="24"/>
        </w:rPr>
      </w:pPr>
      <w:r>
        <w:rPr>
          <w:rFonts w:ascii="楷体" w:hAnsi="楷体" w:eastAsia="楷体" w:cs="楷体"/>
          <w:sz w:val="24"/>
          <w:szCs w:val="24"/>
        </w:rPr>
        <w:t>表2我国与欧洲国家签署税收协定情况</w:t>
      </w:r>
    </w:p>
    <w:tbl>
      <w:tblPr>
        <w:tblStyle w:val="16"/>
        <w:tblW w:w="8932" w:type="dxa"/>
        <w:tblInd w:w="1" w:type="dxa"/>
        <w:tblLayout w:type="autofit"/>
        <w:tblCellMar>
          <w:top w:w="29" w:type="dxa"/>
          <w:left w:w="1" w:type="dxa"/>
          <w:bottom w:w="0" w:type="dxa"/>
          <w:right w:w="0" w:type="dxa"/>
        </w:tblCellMar>
      </w:tblPr>
      <w:tblGrid>
        <w:gridCol w:w="597"/>
        <w:gridCol w:w="1052"/>
        <w:gridCol w:w="1357"/>
        <w:gridCol w:w="1235"/>
        <w:gridCol w:w="1408"/>
        <w:gridCol w:w="2437"/>
        <w:gridCol w:w="846"/>
      </w:tblGrid>
      <w:tr w14:paraId="546DA904">
        <w:tblPrEx>
          <w:tblCellMar>
            <w:top w:w="29" w:type="dxa"/>
            <w:left w:w="1" w:type="dxa"/>
            <w:bottom w:w="0" w:type="dxa"/>
            <w:right w:w="0" w:type="dxa"/>
          </w:tblCellMar>
        </w:tblPrEx>
        <w:trPr>
          <w:trHeight w:val="929" w:hRule="atLeast"/>
        </w:trPr>
        <w:tc>
          <w:tcPr>
            <w:tcW w:w="8932" w:type="dxa"/>
            <w:gridSpan w:val="7"/>
            <w:tcBorders>
              <w:top w:val="single" w:color="000000" w:sz="4" w:space="0"/>
              <w:left w:val="single" w:color="000000" w:sz="4" w:space="0"/>
              <w:bottom w:val="single" w:color="000000" w:sz="4" w:space="0"/>
              <w:right w:val="single" w:color="000000" w:sz="4" w:space="0"/>
            </w:tcBorders>
            <w:vAlign w:val="center"/>
          </w:tcPr>
          <w:p w14:paraId="7CA31FF7">
            <w:pPr>
              <w:pageBreakBefore w:val="0"/>
              <w:widowControl/>
              <w:kinsoku/>
              <w:wordWrap/>
              <w:overflowPunct/>
              <w:topLinePunct w:val="0"/>
              <w:autoSpaceDE/>
              <w:autoSpaceDN/>
              <w:bidi w:val="0"/>
              <w:adjustRightInd/>
              <w:snapToGrid/>
              <w:spacing w:before="0" w:beforeLines="50" w:after="120" w:line="360" w:lineRule="auto"/>
              <w:ind w:left="10" w:right="0" w:firstLine="0"/>
              <w:jc w:val="center"/>
              <w:textAlignment w:val="auto"/>
              <w:rPr>
                <w:sz w:val="24"/>
                <w:szCs w:val="24"/>
              </w:rPr>
            </w:pPr>
            <w:r>
              <w:rPr>
                <w:rFonts w:ascii="宋体" w:hAnsi="宋体" w:eastAsia="宋体" w:cs="宋体"/>
                <w:sz w:val="24"/>
                <w:szCs w:val="24"/>
              </w:rPr>
              <w:t>我国与欧洲国家签署税收协定情况</w:t>
            </w:r>
          </w:p>
          <w:p w14:paraId="190E4B5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sz w:val="24"/>
                <w:szCs w:val="24"/>
              </w:rPr>
              <w:t>〔</w:t>
            </w:r>
            <w:r>
              <w:rPr>
                <w:rFonts w:ascii="宋体" w:hAnsi="宋体" w:eastAsia="宋体" w:cs="宋体"/>
                <w:sz w:val="24"/>
                <w:szCs w:val="24"/>
              </w:rPr>
              <w:t>欧洲国家建交44个，签署协定39个（适用于40个国家）</w:t>
            </w:r>
            <w:r>
              <w:rPr>
                <w:rFonts w:ascii="宋体" w:hAnsi="宋体" w:eastAsia="宋体" w:cs="宋体"/>
                <w:sz w:val="24"/>
                <w:szCs w:val="24"/>
                <w:vertAlign w:val="superscript"/>
              </w:rPr>
              <w:footnoteReference w:id="0"/>
            </w:r>
            <w:r>
              <w:rPr>
                <w:rFonts w:ascii="宋体" w:hAnsi="宋体" w:eastAsia="宋体" w:cs="宋体"/>
                <w:sz w:val="24"/>
                <w:szCs w:val="24"/>
              </w:rPr>
              <w:t>，生效39个</w:t>
            </w:r>
            <w:r>
              <w:rPr>
                <w:sz w:val="24"/>
                <w:szCs w:val="24"/>
              </w:rPr>
              <w:t>〕</w:t>
            </w:r>
          </w:p>
        </w:tc>
      </w:tr>
      <w:tr w14:paraId="4F1EAAE4">
        <w:tblPrEx>
          <w:tblCellMar>
            <w:top w:w="29" w:type="dxa"/>
            <w:left w:w="1" w:type="dxa"/>
            <w:bottom w:w="0" w:type="dxa"/>
            <w:right w:w="0" w:type="dxa"/>
          </w:tblCellMar>
        </w:tblPrEx>
        <w:trPr>
          <w:trHeight w:val="462" w:hRule="atLeast"/>
        </w:trPr>
        <w:tc>
          <w:tcPr>
            <w:tcW w:w="605" w:type="dxa"/>
            <w:tcBorders>
              <w:top w:val="single" w:color="000000" w:sz="4" w:space="0"/>
              <w:left w:val="single" w:color="000000" w:sz="2" w:space="0"/>
              <w:bottom w:val="single" w:color="000000" w:sz="2" w:space="0"/>
              <w:right w:val="single" w:color="000000" w:sz="2" w:space="0"/>
            </w:tcBorders>
            <w:vAlign w:val="center"/>
          </w:tcPr>
          <w:p w14:paraId="0DF9D8D2">
            <w:pPr>
              <w:pageBreakBefore w:val="0"/>
              <w:widowControl/>
              <w:kinsoku/>
              <w:wordWrap/>
              <w:overflowPunct/>
              <w:topLinePunct w:val="0"/>
              <w:autoSpaceDE/>
              <w:autoSpaceDN/>
              <w:bidi w:val="0"/>
              <w:adjustRightInd/>
              <w:snapToGrid/>
              <w:spacing w:before="0" w:beforeLines="50" w:after="120" w:line="360" w:lineRule="auto"/>
              <w:ind w:left="111" w:right="0" w:firstLine="0"/>
              <w:jc w:val="both"/>
              <w:textAlignment w:val="auto"/>
              <w:rPr>
                <w:sz w:val="24"/>
                <w:szCs w:val="24"/>
              </w:rPr>
            </w:pPr>
            <w:r>
              <w:rPr>
                <w:rFonts w:ascii="宋体" w:hAnsi="宋体" w:eastAsia="宋体" w:cs="宋体"/>
                <w:sz w:val="24"/>
                <w:szCs w:val="24"/>
              </w:rPr>
              <w:t>序号</w:t>
            </w:r>
          </w:p>
        </w:tc>
        <w:tc>
          <w:tcPr>
            <w:tcW w:w="1068" w:type="dxa"/>
            <w:tcBorders>
              <w:top w:val="single" w:color="000000" w:sz="4" w:space="0"/>
              <w:left w:val="single" w:color="000000" w:sz="2" w:space="0"/>
              <w:bottom w:val="single" w:color="000000" w:sz="2" w:space="0"/>
              <w:right w:val="single" w:color="000000" w:sz="2" w:space="0"/>
            </w:tcBorders>
            <w:vAlign w:val="center"/>
          </w:tcPr>
          <w:p w14:paraId="44FFA603">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国家</w:t>
            </w:r>
          </w:p>
        </w:tc>
        <w:tc>
          <w:tcPr>
            <w:tcW w:w="1257" w:type="dxa"/>
            <w:tcBorders>
              <w:top w:val="single" w:color="000000" w:sz="4" w:space="0"/>
              <w:left w:val="single" w:color="000000" w:sz="2" w:space="0"/>
              <w:bottom w:val="single" w:color="000000" w:sz="2" w:space="0"/>
              <w:right w:val="single" w:color="000000" w:sz="2" w:space="0"/>
            </w:tcBorders>
            <w:vAlign w:val="center"/>
          </w:tcPr>
          <w:p w14:paraId="1E90A3FF">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签署日期</w:t>
            </w:r>
          </w:p>
        </w:tc>
        <w:tc>
          <w:tcPr>
            <w:tcW w:w="1257" w:type="dxa"/>
            <w:tcBorders>
              <w:top w:val="single" w:color="000000" w:sz="4" w:space="0"/>
              <w:left w:val="single" w:color="000000" w:sz="2" w:space="0"/>
              <w:bottom w:val="single" w:color="000000" w:sz="2" w:space="0"/>
              <w:right w:val="single" w:color="000000" w:sz="2" w:space="0"/>
            </w:tcBorders>
            <w:vAlign w:val="center"/>
          </w:tcPr>
          <w:p w14:paraId="2DF03E7C">
            <w:pPr>
              <w:pageBreakBefore w:val="0"/>
              <w:widowControl/>
              <w:kinsoku/>
              <w:wordWrap/>
              <w:overflowPunct/>
              <w:topLinePunct w:val="0"/>
              <w:autoSpaceDE/>
              <w:autoSpaceDN/>
              <w:bidi w:val="0"/>
              <w:adjustRightInd/>
              <w:snapToGrid/>
              <w:spacing w:before="0" w:beforeLines="50" w:after="120" w:line="360" w:lineRule="auto"/>
              <w:ind w:left="246" w:right="0" w:firstLine="0"/>
              <w:textAlignment w:val="auto"/>
              <w:rPr>
                <w:sz w:val="24"/>
                <w:szCs w:val="24"/>
              </w:rPr>
            </w:pPr>
            <w:r>
              <w:rPr>
                <w:rFonts w:ascii="宋体" w:hAnsi="宋体" w:eastAsia="宋体" w:cs="宋体"/>
                <w:sz w:val="24"/>
                <w:szCs w:val="24"/>
              </w:rPr>
              <w:t>签署地点</w:t>
            </w:r>
          </w:p>
        </w:tc>
        <w:tc>
          <w:tcPr>
            <w:tcW w:w="1415" w:type="dxa"/>
            <w:tcBorders>
              <w:top w:val="single" w:color="000000" w:sz="4" w:space="0"/>
              <w:left w:val="single" w:color="000000" w:sz="2" w:space="0"/>
              <w:bottom w:val="single" w:color="000000" w:sz="2" w:space="0"/>
              <w:right w:val="single" w:color="000000" w:sz="2" w:space="0"/>
            </w:tcBorders>
            <w:vAlign w:val="center"/>
          </w:tcPr>
          <w:p w14:paraId="7499F482">
            <w:pPr>
              <w:pageBreakBefore w:val="0"/>
              <w:widowControl/>
              <w:kinsoku/>
              <w:wordWrap/>
              <w:overflowPunct/>
              <w:topLinePunct w:val="0"/>
              <w:autoSpaceDE/>
              <w:autoSpaceDN/>
              <w:bidi w:val="0"/>
              <w:adjustRightInd/>
              <w:snapToGrid/>
              <w:spacing w:before="0" w:beforeLines="50" w:after="120" w:line="360" w:lineRule="auto"/>
              <w:ind w:left="325" w:right="0" w:firstLine="0"/>
              <w:textAlignment w:val="auto"/>
              <w:rPr>
                <w:sz w:val="24"/>
                <w:szCs w:val="24"/>
              </w:rPr>
            </w:pPr>
            <w:r>
              <w:rPr>
                <w:rFonts w:ascii="宋体" w:hAnsi="宋体" w:eastAsia="宋体" w:cs="宋体"/>
                <w:sz w:val="24"/>
                <w:szCs w:val="24"/>
              </w:rPr>
              <w:t>生效日期</w:t>
            </w:r>
          </w:p>
        </w:tc>
        <w:tc>
          <w:tcPr>
            <w:tcW w:w="2471" w:type="dxa"/>
            <w:tcBorders>
              <w:top w:val="single" w:color="000000" w:sz="4" w:space="0"/>
              <w:left w:val="single" w:color="000000" w:sz="2" w:space="0"/>
              <w:bottom w:val="single" w:color="000000" w:sz="2" w:space="0"/>
              <w:right w:val="single" w:color="000000" w:sz="2" w:space="0"/>
            </w:tcBorders>
            <w:vAlign w:val="center"/>
          </w:tcPr>
          <w:p w14:paraId="51461AC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执行日期</w:t>
            </w:r>
          </w:p>
        </w:tc>
        <w:tc>
          <w:tcPr>
            <w:tcW w:w="859" w:type="dxa"/>
            <w:tcBorders>
              <w:top w:val="single" w:color="000000" w:sz="4" w:space="0"/>
              <w:left w:val="single" w:color="000000" w:sz="2" w:space="0"/>
              <w:bottom w:val="single" w:color="000000" w:sz="2" w:space="0"/>
              <w:right w:val="single" w:color="000000" w:sz="2" w:space="0"/>
            </w:tcBorders>
            <w:vAlign w:val="center"/>
          </w:tcPr>
          <w:p w14:paraId="097E58BB">
            <w:pPr>
              <w:pageBreakBefore w:val="0"/>
              <w:widowControl/>
              <w:kinsoku/>
              <w:wordWrap/>
              <w:overflowPunct/>
              <w:topLinePunct w:val="0"/>
              <w:autoSpaceDE/>
              <w:autoSpaceDN/>
              <w:bidi w:val="0"/>
              <w:adjustRightInd/>
              <w:snapToGrid/>
              <w:spacing w:before="0" w:beforeLines="50" w:after="120" w:line="360" w:lineRule="auto"/>
              <w:ind w:left="47" w:right="0" w:firstLine="0"/>
              <w:jc w:val="both"/>
              <w:textAlignment w:val="auto"/>
              <w:rPr>
                <w:sz w:val="24"/>
                <w:szCs w:val="24"/>
              </w:rPr>
            </w:pPr>
            <w:r>
              <w:rPr>
                <w:rFonts w:ascii="宋体" w:hAnsi="宋体" w:eastAsia="宋体" w:cs="宋体"/>
                <w:sz w:val="24"/>
                <w:szCs w:val="24"/>
              </w:rPr>
              <w:t>所在地区</w:t>
            </w:r>
          </w:p>
        </w:tc>
      </w:tr>
      <w:tr w14:paraId="32F7D70D">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668EC61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0E5160D5">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法国</w:t>
            </w:r>
          </w:p>
        </w:tc>
        <w:tc>
          <w:tcPr>
            <w:tcW w:w="1257" w:type="dxa"/>
            <w:tcBorders>
              <w:top w:val="single" w:color="000000" w:sz="2" w:space="0"/>
              <w:left w:val="single" w:color="000000" w:sz="2" w:space="0"/>
              <w:bottom w:val="single" w:color="000000" w:sz="2" w:space="0"/>
              <w:right w:val="single" w:color="000000" w:sz="2" w:space="0"/>
            </w:tcBorders>
            <w:vAlign w:val="center"/>
          </w:tcPr>
          <w:p w14:paraId="62FC790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1984.5.30</w:t>
            </w:r>
          </w:p>
        </w:tc>
        <w:tc>
          <w:tcPr>
            <w:tcW w:w="1257" w:type="dxa"/>
            <w:tcBorders>
              <w:top w:val="single" w:color="000000" w:sz="2" w:space="0"/>
              <w:left w:val="single" w:color="000000" w:sz="2" w:space="0"/>
              <w:bottom w:val="single" w:color="000000" w:sz="2" w:space="0"/>
              <w:right w:val="single" w:color="000000" w:sz="2" w:space="0"/>
            </w:tcBorders>
            <w:vAlign w:val="center"/>
          </w:tcPr>
          <w:p w14:paraId="0ABB335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巴黎</w:t>
            </w:r>
          </w:p>
        </w:tc>
        <w:tc>
          <w:tcPr>
            <w:tcW w:w="1415" w:type="dxa"/>
            <w:tcBorders>
              <w:top w:val="single" w:color="000000" w:sz="2" w:space="0"/>
              <w:left w:val="single" w:color="000000" w:sz="2" w:space="0"/>
              <w:bottom w:val="single" w:color="000000" w:sz="2" w:space="0"/>
              <w:right w:val="single" w:color="000000" w:sz="2" w:space="0"/>
            </w:tcBorders>
            <w:vAlign w:val="center"/>
          </w:tcPr>
          <w:p w14:paraId="4AAC925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1985.2.21</w:t>
            </w:r>
          </w:p>
        </w:tc>
        <w:tc>
          <w:tcPr>
            <w:tcW w:w="2471" w:type="dxa"/>
            <w:tcBorders>
              <w:top w:val="single" w:color="000000" w:sz="2" w:space="0"/>
              <w:left w:val="single" w:color="000000" w:sz="2" w:space="0"/>
              <w:bottom w:val="single" w:color="000000" w:sz="2" w:space="0"/>
              <w:right w:val="single" w:color="000000" w:sz="2" w:space="0"/>
            </w:tcBorders>
            <w:vAlign w:val="center"/>
          </w:tcPr>
          <w:p w14:paraId="59775E0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1986.1.1</w:t>
            </w:r>
          </w:p>
        </w:tc>
        <w:tc>
          <w:tcPr>
            <w:tcW w:w="859" w:type="dxa"/>
            <w:tcBorders>
              <w:top w:val="single" w:color="000000" w:sz="2" w:space="0"/>
              <w:left w:val="single" w:color="000000" w:sz="2" w:space="0"/>
              <w:bottom w:val="single" w:color="000000" w:sz="2" w:space="0"/>
              <w:right w:val="single" w:color="000000" w:sz="2" w:space="0"/>
            </w:tcBorders>
            <w:vAlign w:val="center"/>
          </w:tcPr>
          <w:p w14:paraId="53605DB5">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11F574E7">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901CF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5857A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6CB44FEC">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2013.11.26</w:t>
            </w:r>
          </w:p>
        </w:tc>
        <w:tc>
          <w:tcPr>
            <w:tcW w:w="1257" w:type="dxa"/>
            <w:tcBorders>
              <w:top w:val="single" w:color="000000" w:sz="2" w:space="0"/>
              <w:left w:val="single" w:color="000000" w:sz="2" w:space="0"/>
              <w:bottom w:val="single" w:color="000000" w:sz="2" w:space="0"/>
              <w:right w:val="single" w:color="000000" w:sz="2" w:space="0"/>
            </w:tcBorders>
            <w:vAlign w:val="center"/>
          </w:tcPr>
          <w:p w14:paraId="5C6B008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000152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2014.12.28</w:t>
            </w:r>
          </w:p>
        </w:tc>
        <w:tc>
          <w:tcPr>
            <w:tcW w:w="2471" w:type="dxa"/>
            <w:tcBorders>
              <w:top w:val="single" w:color="000000" w:sz="2" w:space="0"/>
              <w:left w:val="single" w:color="000000" w:sz="2" w:space="0"/>
              <w:bottom w:val="single" w:color="000000" w:sz="2" w:space="0"/>
              <w:right w:val="single" w:color="000000" w:sz="2" w:space="0"/>
            </w:tcBorders>
            <w:vAlign w:val="center"/>
          </w:tcPr>
          <w:p w14:paraId="6E39734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2015.1.1</w:t>
            </w:r>
          </w:p>
        </w:tc>
        <w:tc>
          <w:tcPr>
            <w:tcW w:w="859" w:type="dxa"/>
            <w:tcBorders>
              <w:top w:val="single" w:color="000000" w:sz="2" w:space="0"/>
              <w:left w:val="single" w:color="000000" w:sz="2" w:space="0"/>
              <w:bottom w:val="single" w:color="000000" w:sz="2" w:space="0"/>
              <w:right w:val="single" w:color="000000" w:sz="2" w:space="0"/>
            </w:tcBorders>
            <w:vAlign w:val="center"/>
          </w:tcPr>
          <w:p w14:paraId="2D0773E2">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6CB3A93B">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1092868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6040B7BF">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英国</w:t>
            </w:r>
          </w:p>
        </w:tc>
        <w:tc>
          <w:tcPr>
            <w:tcW w:w="1257" w:type="dxa"/>
            <w:tcBorders>
              <w:top w:val="single" w:color="000000" w:sz="2" w:space="0"/>
              <w:left w:val="single" w:color="000000" w:sz="2" w:space="0"/>
              <w:bottom w:val="single" w:color="000000" w:sz="2" w:space="0"/>
              <w:right w:val="single" w:color="000000" w:sz="2" w:space="0"/>
            </w:tcBorders>
            <w:vAlign w:val="center"/>
          </w:tcPr>
          <w:p w14:paraId="2DD6032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1984.7.26</w:t>
            </w:r>
          </w:p>
        </w:tc>
        <w:tc>
          <w:tcPr>
            <w:tcW w:w="1257" w:type="dxa"/>
            <w:tcBorders>
              <w:top w:val="single" w:color="000000" w:sz="2" w:space="0"/>
              <w:left w:val="single" w:color="000000" w:sz="2" w:space="0"/>
              <w:bottom w:val="single" w:color="000000" w:sz="2" w:space="0"/>
              <w:right w:val="single" w:color="000000" w:sz="2" w:space="0"/>
            </w:tcBorders>
            <w:vAlign w:val="center"/>
          </w:tcPr>
          <w:p w14:paraId="06432D0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5A2270A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1984.12.23</w:t>
            </w:r>
          </w:p>
        </w:tc>
        <w:tc>
          <w:tcPr>
            <w:tcW w:w="2471" w:type="dxa"/>
            <w:tcBorders>
              <w:top w:val="single" w:color="000000" w:sz="2" w:space="0"/>
              <w:left w:val="single" w:color="000000" w:sz="2" w:space="0"/>
              <w:bottom w:val="single" w:color="000000" w:sz="2" w:space="0"/>
              <w:right w:val="single" w:color="000000" w:sz="2" w:space="0"/>
            </w:tcBorders>
            <w:vAlign w:val="center"/>
          </w:tcPr>
          <w:p w14:paraId="7648A91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1985.1.1</w:t>
            </w:r>
          </w:p>
        </w:tc>
        <w:tc>
          <w:tcPr>
            <w:tcW w:w="859" w:type="dxa"/>
            <w:tcBorders>
              <w:top w:val="single" w:color="000000" w:sz="2" w:space="0"/>
              <w:left w:val="single" w:color="000000" w:sz="2" w:space="0"/>
              <w:bottom w:val="single" w:color="000000" w:sz="2" w:space="0"/>
              <w:right w:val="single" w:color="000000" w:sz="2" w:space="0"/>
            </w:tcBorders>
            <w:vAlign w:val="center"/>
          </w:tcPr>
          <w:p w14:paraId="5C8B727A">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221C6854">
        <w:tblPrEx>
          <w:tblCellMar>
            <w:top w:w="29" w:type="dxa"/>
            <w:left w:w="1" w:type="dxa"/>
            <w:bottom w:w="0" w:type="dxa"/>
            <w:right w:w="0" w:type="dxa"/>
          </w:tblCellMar>
        </w:tblPrEx>
        <w:trPr>
          <w:trHeight w:val="1483" w:hRule="atLeast"/>
        </w:trPr>
        <w:tc>
          <w:tcPr>
            <w:tcW w:w="0" w:type="auto"/>
            <w:vMerge w:val="continue"/>
            <w:tcBorders>
              <w:top w:val="nil"/>
              <w:left w:val="single" w:color="000000" w:sz="2" w:space="0"/>
              <w:bottom w:val="single" w:color="000000" w:sz="2" w:space="0"/>
              <w:right w:val="single" w:color="000000" w:sz="2" w:space="0"/>
            </w:tcBorders>
          </w:tcPr>
          <w:p w14:paraId="437020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F975B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2CA94ED1">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2011.06.27</w:t>
            </w:r>
          </w:p>
        </w:tc>
        <w:tc>
          <w:tcPr>
            <w:tcW w:w="1257" w:type="dxa"/>
            <w:tcBorders>
              <w:top w:val="single" w:color="000000" w:sz="2" w:space="0"/>
              <w:left w:val="single" w:color="000000" w:sz="2" w:space="0"/>
              <w:bottom w:val="single" w:color="000000" w:sz="2" w:space="0"/>
              <w:right w:val="single" w:color="000000" w:sz="2" w:space="0"/>
            </w:tcBorders>
            <w:vAlign w:val="center"/>
          </w:tcPr>
          <w:p w14:paraId="76417A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伦敦</w:t>
            </w:r>
          </w:p>
        </w:tc>
        <w:tc>
          <w:tcPr>
            <w:tcW w:w="1415" w:type="dxa"/>
            <w:tcBorders>
              <w:top w:val="single" w:color="000000" w:sz="2" w:space="0"/>
              <w:left w:val="single" w:color="000000" w:sz="2" w:space="0"/>
              <w:bottom w:val="single" w:color="000000" w:sz="2" w:space="0"/>
              <w:right w:val="single" w:color="000000" w:sz="2" w:space="0"/>
            </w:tcBorders>
            <w:vAlign w:val="center"/>
          </w:tcPr>
          <w:p w14:paraId="48F6DB1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2013.12.13</w:t>
            </w:r>
          </w:p>
        </w:tc>
        <w:tc>
          <w:tcPr>
            <w:tcW w:w="2471" w:type="dxa"/>
            <w:tcBorders>
              <w:top w:val="single" w:color="000000" w:sz="2" w:space="0"/>
              <w:left w:val="single" w:color="000000" w:sz="2" w:space="0"/>
              <w:bottom w:val="single" w:color="000000" w:sz="2" w:space="0"/>
              <w:right w:val="single" w:color="000000" w:sz="2" w:space="0"/>
            </w:tcBorders>
          </w:tcPr>
          <w:p w14:paraId="413EF2E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中（CHINA）：2014.1.1</w:t>
            </w:r>
          </w:p>
          <w:p w14:paraId="26F9EF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英（UK）：所得税和财产收益税（Income Tax and Capital</w:t>
            </w:r>
          </w:p>
          <w:p w14:paraId="5D6F4C13">
            <w:pPr>
              <w:pageBreakBefore w:val="0"/>
              <w:widowControl/>
              <w:kinsoku/>
              <w:wordWrap/>
              <w:overflowPunct/>
              <w:topLinePunct w:val="0"/>
              <w:autoSpaceDE/>
              <w:autoSpaceDN/>
              <w:bidi w:val="0"/>
              <w:adjustRightInd/>
              <w:snapToGrid/>
              <w:spacing w:before="0" w:beforeLines="50" w:after="120" w:line="360" w:lineRule="auto"/>
              <w:ind w:right="-94" w:firstLine="142"/>
              <w:textAlignment w:val="auto"/>
              <w:rPr>
                <w:sz w:val="24"/>
                <w:szCs w:val="24"/>
              </w:rPr>
            </w:pPr>
            <w:r>
              <w:rPr>
                <w:rFonts w:ascii="宋体" w:hAnsi="宋体" w:eastAsia="宋体" w:cs="宋体"/>
                <w:sz w:val="24"/>
                <w:szCs w:val="24"/>
              </w:rPr>
              <w:t>Gains Tax）：2014.4.6；公司税（Corporation Tax）：</w:t>
            </w:r>
          </w:p>
          <w:p w14:paraId="11C65F0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2014.4.1</w:t>
            </w:r>
          </w:p>
        </w:tc>
        <w:tc>
          <w:tcPr>
            <w:tcW w:w="859" w:type="dxa"/>
            <w:tcBorders>
              <w:top w:val="single" w:color="000000" w:sz="2" w:space="0"/>
              <w:left w:val="single" w:color="000000" w:sz="2" w:space="0"/>
              <w:bottom w:val="single" w:color="000000" w:sz="2" w:space="0"/>
              <w:right w:val="single" w:color="000000" w:sz="2" w:space="0"/>
            </w:tcBorders>
            <w:vAlign w:val="center"/>
          </w:tcPr>
          <w:p w14:paraId="023764A3">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4AF0D284">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36DB315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11FFAFE5">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比利时</w:t>
            </w:r>
          </w:p>
        </w:tc>
        <w:tc>
          <w:tcPr>
            <w:tcW w:w="1257" w:type="dxa"/>
            <w:tcBorders>
              <w:top w:val="single" w:color="000000" w:sz="2" w:space="0"/>
              <w:left w:val="single" w:color="000000" w:sz="2" w:space="0"/>
              <w:bottom w:val="single" w:color="000000" w:sz="2" w:space="0"/>
              <w:right w:val="single" w:color="000000" w:sz="2" w:space="0"/>
            </w:tcBorders>
            <w:vAlign w:val="center"/>
          </w:tcPr>
          <w:p w14:paraId="190B91E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1985.4.18</w:t>
            </w:r>
          </w:p>
        </w:tc>
        <w:tc>
          <w:tcPr>
            <w:tcW w:w="1257" w:type="dxa"/>
            <w:tcBorders>
              <w:top w:val="single" w:color="000000" w:sz="2" w:space="0"/>
              <w:left w:val="single" w:color="000000" w:sz="2" w:space="0"/>
              <w:bottom w:val="single" w:color="000000" w:sz="2" w:space="0"/>
              <w:right w:val="single" w:color="000000" w:sz="2" w:space="0"/>
            </w:tcBorders>
            <w:vAlign w:val="center"/>
          </w:tcPr>
          <w:p w14:paraId="6BE8F6C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34F078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1987.9.11</w:t>
            </w:r>
          </w:p>
        </w:tc>
        <w:tc>
          <w:tcPr>
            <w:tcW w:w="2471" w:type="dxa"/>
            <w:tcBorders>
              <w:top w:val="single" w:color="000000" w:sz="2" w:space="0"/>
              <w:left w:val="single" w:color="000000" w:sz="2" w:space="0"/>
              <w:bottom w:val="single" w:color="000000" w:sz="2" w:space="0"/>
              <w:right w:val="single" w:color="000000" w:sz="2" w:space="0"/>
            </w:tcBorders>
            <w:vAlign w:val="center"/>
          </w:tcPr>
          <w:p w14:paraId="69E1AA5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1988.1.1</w:t>
            </w:r>
          </w:p>
        </w:tc>
        <w:tc>
          <w:tcPr>
            <w:tcW w:w="859" w:type="dxa"/>
            <w:tcBorders>
              <w:top w:val="single" w:color="000000" w:sz="2" w:space="0"/>
              <w:left w:val="single" w:color="000000" w:sz="2" w:space="0"/>
              <w:bottom w:val="single" w:color="000000" w:sz="2" w:space="0"/>
              <w:right w:val="single" w:color="000000" w:sz="2" w:space="0"/>
            </w:tcBorders>
            <w:vAlign w:val="center"/>
          </w:tcPr>
          <w:p w14:paraId="115026E5">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2F8BE60">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3C8FC0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07A605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11CF508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2009.10.7</w:t>
            </w:r>
          </w:p>
        </w:tc>
        <w:tc>
          <w:tcPr>
            <w:tcW w:w="1257" w:type="dxa"/>
            <w:tcBorders>
              <w:top w:val="single" w:color="000000" w:sz="2" w:space="0"/>
              <w:left w:val="single" w:color="000000" w:sz="2" w:space="0"/>
              <w:bottom w:val="single" w:color="000000" w:sz="2" w:space="0"/>
              <w:right w:val="single" w:color="000000" w:sz="2" w:space="0"/>
            </w:tcBorders>
            <w:vAlign w:val="center"/>
          </w:tcPr>
          <w:p w14:paraId="59516A90">
            <w:pPr>
              <w:pageBreakBefore w:val="0"/>
              <w:widowControl/>
              <w:kinsoku/>
              <w:wordWrap/>
              <w:overflowPunct/>
              <w:topLinePunct w:val="0"/>
              <w:autoSpaceDE/>
              <w:autoSpaceDN/>
              <w:bidi w:val="0"/>
              <w:adjustRightInd/>
              <w:snapToGrid/>
              <w:spacing w:before="0" w:beforeLines="50" w:after="120" w:line="360" w:lineRule="auto"/>
              <w:ind w:left="246" w:right="0" w:firstLine="0"/>
              <w:textAlignment w:val="auto"/>
              <w:rPr>
                <w:sz w:val="24"/>
                <w:szCs w:val="24"/>
              </w:rPr>
            </w:pPr>
            <w:r>
              <w:rPr>
                <w:rFonts w:ascii="宋体" w:hAnsi="宋体" w:eastAsia="宋体" w:cs="宋体"/>
                <w:sz w:val="24"/>
                <w:szCs w:val="24"/>
              </w:rPr>
              <w:t>布鲁塞尔</w:t>
            </w:r>
          </w:p>
        </w:tc>
        <w:tc>
          <w:tcPr>
            <w:tcW w:w="1415" w:type="dxa"/>
            <w:tcBorders>
              <w:top w:val="single" w:color="000000" w:sz="2" w:space="0"/>
              <w:left w:val="single" w:color="000000" w:sz="2" w:space="0"/>
              <w:bottom w:val="single" w:color="000000" w:sz="2" w:space="0"/>
              <w:right w:val="single" w:color="000000" w:sz="2" w:space="0"/>
            </w:tcBorders>
            <w:vAlign w:val="center"/>
          </w:tcPr>
          <w:p w14:paraId="23720B8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2013.12.29</w:t>
            </w:r>
          </w:p>
        </w:tc>
        <w:tc>
          <w:tcPr>
            <w:tcW w:w="2471" w:type="dxa"/>
            <w:tcBorders>
              <w:top w:val="single" w:color="000000" w:sz="2" w:space="0"/>
              <w:left w:val="single" w:color="000000" w:sz="2" w:space="0"/>
              <w:bottom w:val="single" w:color="000000" w:sz="2" w:space="0"/>
              <w:right w:val="single" w:color="000000" w:sz="2" w:space="0"/>
            </w:tcBorders>
            <w:vAlign w:val="center"/>
          </w:tcPr>
          <w:p w14:paraId="69300AA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2014.1.1</w:t>
            </w:r>
          </w:p>
        </w:tc>
        <w:tc>
          <w:tcPr>
            <w:tcW w:w="859" w:type="dxa"/>
            <w:tcBorders>
              <w:top w:val="single" w:color="000000" w:sz="2" w:space="0"/>
              <w:left w:val="single" w:color="000000" w:sz="2" w:space="0"/>
              <w:bottom w:val="single" w:color="000000" w:sz="2" w:space="0"/>
              <w:right w:val="single" w:color="000000" w:sz="2" w:space="0"/>
            </w:tcBorders>
            <w:vAlign w:val="center"/>
          </w:tcPr>
          <w:p w14:paraId="7314E096">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2C76833">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1BAC214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358631D6">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德国</w:t>
            </w:r>
          </w:p>
        </w:tc>
        <w:tc>
          <w:tcPr>
            <w:tcW w:w="1257" w:type="dxa"/>
            <w:tcBorders>
              <w:top w:val="single" w:color="000000" w:sz="2" w:space="0"/>
              <w:left w:val="single" w:color="000000" w:sz="2" w:space="0"/>
              <w:bottom w:val="single" w:color="000000" w:sz="2" w:space="0"/>
              <w:right w:val="single" w:color="000000" w:sz="2" w:space="0"/>
            </w:tcBorders>
            <w:vAlign w:val="center"/>
          </w:tcPr>
          <w:p w14:paraId="7832A55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1985.6.10</w:t>
            </w:r>
          </w:p>
        </w:tc>
        <w:tc>
          <w:tcPr>
            <w:tcW w:w="1257" w:type="dxa"/>
            <w:tcBorders>
              <w:top w:val="single" w:color="000000" w:sz="2" w:space="0"/>
              <w:left w:val="single" w:color="000000" w:sz="2" w:space="0"/>
              <w:bottom w:val="single" w:color="000000" w:sz="2" w:space="0"/>
              <w:right w:val="single" w:color="000000" w:sz="2" w:space="0"/>
            </w:tcBorders>
            <w:vAlign w:val="center"/>
          </w:tcPr>
          <w:p w14:paraId="49FD3F0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波恩</w:t>
            </w:r>
          </w:p>
        </w:tc>
        <w:tc>
          <w:tcPr>
            <w:tcW w:w="1415" w:type="dxa"/>
            <w:tcBorders>
              <w:top w:val="single" w:color="000000" w:sz="2" w:space="0"/>
              <w:left w:val="single" w:color="000000" w:sz="2" w:space="0"/>
              <w:bottom w:val="single" w:color="000000" w:sz="2" w:space="0"/>
              <w:right w:val="single" w:color="000000" w:sz="2" w:space="0"/>
            </w:tcBorders>
            <w:vAlign w:val="center"/>
          </w:tcPr>
          <w:p w14:paraId="13682D0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1986.5.14</w:t>
            </w:r>
          </w:p>
        </w:tc>
        <w:tc>
          <w:tcPr>
            <w:tcW w:w="2471" w:type="dxa"/>
            <w:tcBorders>
              <w:top w:val="single" w:color="000000" w:sz="2" w:space="0"/>
              <w:left w:val="single" w:color="000000" w:sz="2" w:space="0"/>
              <w:bottom w:val="single" w:color="000000" w:sz="2" w:space="0"/>
              <w:right w:val="single" w:color="000000" w:sz="2" w:space="0"/>
            </w:tcBorders>
            <w:vAlign w:val="center"/>
          </w:tcPr>
          <w:p w14:paraId="1E949A4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1985.1.1/7.1</w:t>
            </w:r>
          </w:p>
        </w:tc>
        <w:tc>
          <w:tcPr>
            <w:tcW w:w="859" w:type="dxa"/>
            <w:tcBorders>
              <w:top w:val="single" w:color="000000" w:sz="2" w:space="0"/>
              <w:left w:val="single" w:color="000000" w:sz="2" w:space="0"/>
              <w:bottom w:val="single" w:color="000000" w:sz="2" w:space="0"/>
              <w:right w:val="single" w:color="000000" w:sz="2" w:space="0"/>
            </w:tcBorders>
            <w:vAlign w:val="center"/>
          </w:tcPr>
          <w:p w14:paraId="45EF2767">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6DFBF77F">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6F50E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238F64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0E4DB74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2014.3.28</w:t>
            </w:r>
          </w:p>
        </w:tc>
        <w:tc>
          <w:tcPr>
            <w:tcW w:w="1257" w:type="dxa"/>
            <w:tcBorders>
              <w:top w:val="single" w:color="000000" w:sz="2" w:space="0"/>
              <w:left w:val="single" w:color="000000" w:sz="2" w:space="0"/>
              <w:bottom w:val="single" w:color="000000" w:sz="2" w:space="0"/>
              <w:right w:val="single" w:color="000000" w:sz="2" w:space="0"/>
            </w:tcBorders>
            <w:vAlign w:val="center"/>
          </w:tcPr>
          <w:p w14:paraId="567BCC9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柏林</w:t>
            </w:r>
          </w:p>
        </w:tc>
        <w:tc>
          <w:tcPr>
            <w:tcW w:w="1415" w:type="dxa"/>
            <w:tcBorders>
              <w:top w:val="single" w:color="000000" w:sz="2" w:space="0"/>
              <w:left w:val="single" w:color="000000" w:sz="2" w:space="0"/>
              <w:bottom w:val="single" w:color="000000" w:sz="2" w:space="0"/>
              <w:right w:val="single" w:color="000000" w:sz="2" w:space="0"/>
            </w:tcBorders>
            <w:vAlign w:val="center"/>
          </w:tcPr>
          <w:p w14:paraId="6665B65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2016.4.6</w:t>
            </w:r>
          </w:p>
        </w:tc>
        <w:tc>
          <w:tcPr>
            <w:tcW w:w="2471" w:type="dxa"/>
            <w:tcBorders>
              <w:top w:val="single" w:color="000000" w:sz="2" w:space="0"/>
              <w:left w:val="single" w:color="000000" w:sz="2" w:space="0"/>
              <w:bottom w:val="single" w:color="000000" w:sz="2" w:space="0"/>
              <w:right w:val="single" w:color="000000" w:sz="2" w:space="0"/>
            </w:tcBorders>
            <w:vAlign w:val="center"/>
          </w:tcPr>
          <w:p w14:paraId="67112BD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2017.1.1</w:t>
            </w:r>
          </w:p>
        </w:tc>
        <w:tc>
          <w:tcPr>
            <w:tcW w:w="859" w:type="dxa"/>
            <w:tcBorders>
              <w:top w:val="single" w:color="000000" w:sz="2" w:space="0"/>
              <w:left w:val="single" w:color="000000" w:sz="2" w:space="0"/>
              <w:bottom w:val="single" w:color="000000" w:sz="2" w:space="0"/>
              <w:right w:val="single" w:color="000000" w:sz="2" w:space="0"/>
            </w:tcBorders>
            <w:vAlign w:val="center"/>
          </w:tcPr>
          <w:p w14:paraId="18CC3AE4">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AC2A54A">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7652A59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5BA785C5">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挪威</w:t>
            </w:r>
          </w:p>
        </w:tc>
        <w:tc>
          <w:tcPr>
            <w:tcW w:w="1257" w:type="dxa"/>
            <w:tcBorders>
              <w:top w:val="single" w:color="000000" w:sz="2" w:space="0"/>
              <w:left w:val="single" w:color="000000" w:sz="2" w:space="0"/>
              <w:bottom w:val="single" w:color="000000" w:sz="2" w:space="0"/>
              <w:right w:val="single" w:color="000000" w:sz="2" w:space="0"/>
            </w:tcBorders>
            <w:vAlign w:val="center"/>
          </w:tcPr>
          <w:p w14:paraId="44C3B06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1986.2.25</w:t>
            </w:r>
          </w:p>
        </w:tc>
        <w:tc>
          <w:tcPr>
            <w:tcW w:w="1257" w:type="dxa"/>
            <w:tcBorders>
              <w:top w:val="single" w:color="000000" w:sz="2" w:space="0"/>
              <w:left w:val="single" w:color="000000" w:sz="2" w:space="0"/>
              <w:bottom w:val="single" w:color="000000" w:sz="2" w:space="0"/>
              <w:right w:val="single" w:color="000000" w:sz="2" w:space="0"/>
            </w:tcBorders>
            <w:vAlign w:val="center"/>
          </w:tcPr>
          <w:p w14:paraId="2253577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724ED68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1986.12.21</w:t>
            </w:r>
          </w:p>
        </w:tc>
        <w:tc>
          <w:tcPr>
            <w:tcW w:w="2471" w:type="dxa"/>
            <w:tcBorders>
              <w:top w:val="single" w:color="000000" w:sz="2" w:space="0"/>
              <w:left w:val="single" w:color="000000" w:sz="2" w:space="0"/>
              <w:bottom w:val="single" w:color="000000" w:sz="2" w:space="0"/>
              <w:right w:val="single" w:color="000000" w:sz="2" w:space="0"/>
            </w:tcBorders>
            <w:vAlign w:val="center"/>
          </w:tcPr>
          <w:p w14:paraId="5588EDA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1987.1.1</w:t>
            </w:r>
          </w:p>
        </w:tc>
        <w:tc>
          <w:tcPr>
            <w:tcW w:w="859" w:type="dxa"/>
            <w:tcBorders>
              <w:top w:val="single" w:color="000000" w:sz="2" w:space="0"/>
              <w:left w:val="single" w:color="000000" w:sz="2" w:space="0"/>
              <w:bottom w:val="single" w:color="000000" w:sz="2" w:space="0"/>
              <w:right w:val="single" w:color="000000" w:sz="2" w:space="0"/>
            </w:tcBorders>
            <w:vAlign w:val="center"/>
          </w:tcPr>
          <w:p w14:paraId="01112B9C">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697784FA">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84BC26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D6DC97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37D5B1F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2023.5.12</w:t>
            </w:r>
          </w:p>
        </w:tc>
        <w:tc>
          <w:tcPr>
            <w:tcW w:w="1257" w:type="dxa"/>
            <w:tcBorders>
              <w:top w:val="single" w:color="000000" w:sz="2" w:space="0"/>
              <w:left w:val="single" w:color="000000" w:sz="2" w:space="0"/>
              <w:bottom w:val="single" w:color="000000" w:sz="2" w:space="0"/>
              <w:right w:val="single" w:color="000000" w:sz="2" w:space="0"/>
            </w:tcBorders>
            <w:vAlign w:val="center"/>
          </w:tcPr>
          <w:p w14:paraId="1C1845BE">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奥斯陆</w:t>
            </w:r>
          </w:p>
        </w:tc>
        <w:tc>
          <w:tcPr>
            <w:tcW w:w="1415" w:type="dxa"/>
            <w:tcBorders>
              <w:top w:val="single" w:color="000000" w:sz="2" w:space="0"/>
              <w:left w:val="single" w:color="000000" w:sz="2" w:space="0"/>
              <w:bottom w:val="single" w:color="000000" w:sz="2" w:space="0"/>
              <w:right w:val="single" w:color="000000" w:sz="2" w:space="0"/>
            </w:tcBorders>
            <w:vAlign w:val="center"/>
          </w:tcPr>
          <w:p w14:paraId="6A383FAB">
            <w:pPr>
              <w:pageBreakBefore w:val="0"/>
              <w:widowControl/>
              <w:kinsoku/>
              <w:wordWrap/>
              <w:overflowPunct/>
              <w:topLinePunct w:val="0"/>
              <w:autoSpaceDE/>
              <w:autoSpaceDN/>
              <w:bidi w:val="0"/>
              <w:adjustRightInd/>
              <w:snapToGrid/>
              <w:spacing w:before="0" w:beforeLines="50" w:after="120" w:line="360" w:lineRule="auto"/>
              <w:ind w:left="136" w:right="0" w:firstLine="0"/>
              <w:jc w:val="both"/>
              <w:textAlignment w:val="auto"/>
              <w:rPr>
                <w:sz w:val="24"/>
                <w:szCs w:val="24"/>
              </w:rPr>
            </w:pPr>
            <w:r>
              <w:rPr>
                <w:rFonts w:ascii="宋体" w:hAnsi="宋体" w:eastAsia="宋体" w:cs="宋体"/>
                <w:sz w:val="24"/>
                <w:szCs w:val="24"/>
              </w:rPr>
              <w:t>（尚未生效）</w:t>
            </w:r>
          </w:p>
        </w:tc>
        <w:tc>
          <w:tcPr>
            <w:tcW w:w="2471" w:type="dxa"/>
            <w:tcBorders>
              <w:top w:val="single" w:color="000000" w:sz="2" w:space="0"/>
              <w:left w:val="single" w:color="000000" w:sz="2" w:space="0"/>
              <w:bottom w:val="single" w:color="000000" w:sz="2" w:space="0"/>
              <w:right w:val="single" w:color="000000" w:sz="2" w:space="0"/>
            </w:tcBorders>
          </w:tcPr>
          <w:p w14:paraId="0AEF856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859" w:type="dxa"/>
            <w:tcBorders>
              <w:top w:val="single" w:color="000000" w:sz="2" w:space="0"/>
              <w:left w:val="single" w:color="000000" w:sz="2" w:space="0"/>
              <w:bottom w:val="single" w:color="000000" w:sz="2" w:space="0"/>
              <w:right w:val="single" w:color="000000" w:sz="2" w:space="0"/>
            </w:tcBorders>
            <w:vAlign w:val="center"/>
          </w:tcPr>
          <w:p w14:paraId="21DE5535">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4B1341E">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293569E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6</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012C78CC">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丹麦</w:t>
            </w:r>
          </w:p>
        </w:tc>
        <w:tc>
          <w:tcPr>
            <w:tcW w:w="1257" w:type="dxa"/>
            <w:tcBorders>
              <w:top w:val="single" w:color="000000" w:sz="2" w:space="0"/>
              <w:left w:val="single" w:color="000000" w:sz="2" w:space="0"/>
              <w:bottom w:val="single" w:color="000000" w:sz="2" w:space="0"/>
              <w:right w:val="single" w:color="000000" w:sz="2" w:space="0"/>
            </w:tcBorders>
            <w:vAlign w:val="center"/>
          </w:tcPr>
          <w:p w14:paraId="2222CE3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1986.3.26</w:t>
            </w:r>
          </w:p>
        </w:tc>
        <w:tc>
          <w:tcPr>
            <w:tcW w:w="1257" w:type="dxa"/>
            <w:tcBorders>
              <w:top w:val="single" w:color="000000" w:sz="2" w:space="0"/>
              <w:left w:val="single" w:color="000000" w:sz="2" w:space="0"/>
              <w:bottom w:val="single" w:color="000000" w:sz="2" w:space="0"/>
              <w:right w:val="single" w:color="000000" w:sz="2" w:space="0"/>
            </w:tcBorders>
            <w:vAlign w:val="center"/>
          </w:tcPr>
          <w:p w14:paraId="2C4E4FA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5353859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1986.10.22</w:t>
            </w:r>
          </w:p>
        </w:tc>
        <w:tc>
          <w:tcPr>
            <w:tcW w:w="2471" w:type="dxa"/>
            <w:tcBorders>
              <w:top w:val="single" w:color="000000" w:sz="2" w:space="0"/>
              <w:left w:val="single" w:color="000000" w:sz="2" w:space="0"/>
              <w:bottom w:val="single" w:color="000000" w:sz="2" w:space="0"/>
              <w:right w:val="single" w:color="000000" w:sz="2" w:space="0"/>
            </w:tcBorders>
            <w:vAlign w:val="center"/>
          </w:tcPr>
          <w:p w14:paraId="4637C21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1987.1.1</w:t>
            </w:r>
          </w:p>
        </w:tc>
        <w:tc>
          <w:tcPr>
            <w:tcW w:w="859" w:type="dxa"/>
            <w:tcBorders>
              <w:top w:val="single" w:color="000000" w:sz="2" w:space="0"/>
              <w:left w:val="single" w:color="000000" w:sz="2" w:space="0"/>
              <w:bottom w:val="single" w:color="000000" w:sz="2" w:space="0"/>
              <w:right w:val="single" w:color="000000" w:sz="2" w:space="0"/>
            </w:tcBorders>
            <w:vAlign w:val="center"/>
          </w:tcPr>
          <w:p w14:paraId="641E97C4">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5274D8D0">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D29045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99771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51F24E9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2012.6.16</w:t>
            </w:r>
          </w:p>
        </w:tc>
        <w:tc>
          <w:tcPr>
            <w:tcW w:w="1257" w:type="dxa"/>
            <w:tcBorders>
              <w:top w:val="single" w:color="000000" w:sz="2" w:space="0"/>
              <w:left w:val="single" w:color="000000" w:sz="2" w:space="0"/>
              <w:bottom w:val="single" w:color="000000" w:sz="2" w:space="0"/>
              <w:right w:val="single" w:color="000000" w:sz="2" w:space="0"/>
            </w:tcBorders>
            <w:vAlign w:val="center"/>
          </w:tcPr>
          <w:p w14:paraId="57BE2A9B">
            <w:pPr>
              <w:pageBreakBefore w:val="0"/>
              <w:widowControl/>
              <w:kinsoku/>
              <w:wordWrap/>
              <w:overflowPunct/>
              <w:topLinePunct w:val="0"/>
              <w:autoSpaceDE/>
              <w:autoSpaceDN/>
              <w:bidi w:val="0"/>
              <w:adjustRightInd/>
              <w:snapToGrid/>
              <w:spacing w:before="0" w:beforeLines="50" w:after="120" w:line="360" w:lineRule="auto"/>
              <w:ind w:left="246" w:right="0" w:firstLine="0"/>
              <w:textAlignment w:val="auto"/>
              <w:rPr>
                <w:sz w:val="24"/>
                <w:szCs w:val="24"/>
              </w:rPr>
            </w:pPr>
            <w:r>
              <w:rPr>
                <w:rFonts w:ascii="宋体" w:hAnsi="宋体" w:eastAsia="宋体" w:cs="宋体"/>
                <w:sz w:val="24"/>
                <w:szCs w:val="24"/>
              </w:rPr>
              <w:t>哥本哈根</w:t>
            </w:r>
          </w:p>
        </w:tc>
        <w:tc>
          <w:tcPr>
            <w:tcW w:w="1415" w:type="dxa"/>
            <w:tcBorders>
              <w:top w:val="single" w:color="000000" w:sz="2" w:space="0"/>
              <w:left w:val="single" w:color="000000" w:sz="2" w:space="0"/>
              <w:bottom w:val="single" w:color="000000" w:sz="2" w:space="0"/>
              <w:right w:val="single" w:color="000000" w:sz="2" w:space="0"/>
            </w:tcBorders>
            <w:vAlign w:val="center"/>
          </w:tcPr>
          <w:p w14:paraId="3575732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2012.12.27</w:t>
            </w:r>
          </w:p>
        </w:tc>
        <w:tc>
          <w:tcPr>
            <w:tcW w:w="2471" w:type="dxa"/>
            <w:tcBorders>
              <w:top w:val="single" w:color="000000" w:sz="2" w:space="0"/>
              <w:left w:val="single" w:color="000000" w:sz="2" w:space="0"/>
              <w:bottom w:val="single" w:color="000000" w:sz="2" w:space="0"/>
              <w:right w:val="single" w:color="000000" w:sz="2" w:space="0"/>
            </w:tcBorders>
            <w:vAlign w:val="center"/>
          </w:tcPr>
          <w:p w14:paraId="75CF2F6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2013.1.1</w:t>
            </w:r>
          </w:p>
        </w:tc>
        <w:tc>
          <w:tcPr>
            <w:tcW w:w="859" w:type="dxa"/>
            <w:tcBorders>
              <w:top w:val="single" w:color="000000" w:sz="2" w:space="0"/>
              <w:left w:val="single" w:color="000000" w:sz="2" w:space="0"/>
              <w:bottom w:val="single" w:color="000000" w:sz="2" w:space="0"/>
              <w:right w:val="single" w:color="000000" w:sz="2" w:space="0"/>
            </w:tcBorders>
            <w:vAlign w:val="center"/>
          </w:tcPr>
          <w:p w14:paraId="285B5266">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6D44693">
        <w:tblPrEx>
          <w:tblCellMar>
            <w:top w:w="29" w:type="dxa"/>
            <w:left w:w="1" w:type="dxa"/>
            <w:bottom w:w="0" w:type="dxa"/>
            <w:right w:w="0"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67AE818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2CABC2FA">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芬兰</w:t>
            </w:r>
          </w:p>
        </w:tc>
        <w:tc>
          <w:tcPr>
            <w:tcW w:w="1257" w:type="dxa"/>
            <w:tcBorders>
              <w:top w:val="single" w:color="000000" w:sz="2" w:space="0"/>
              <w:left w:val="single" w:color="000000" w:sz="2" w:space="0"/>
              <w:bottom w:val="single" w:color="000000" w:sz="2" w:space="0"/>
              <w:right w:val="single" w:color="000000" w:sz="2" w:space="0"/>
            </w:tcBorders>
            <w:vAlign w:val="center"/>
          </w:tcPr>
          <w:p w14:paraId="5463CDB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1986.5.12</w:t>
            </w:r>
          </w:p>
        </w:tc>
        <w:tc>
          <w:tcPr>
            <w:tcW w:w="1257" w:type="dxa"/>
            <w:tcBorders>
              <w:top w:val="single" w:color="000000" w:sz="2" w:space="0"/>
              <w:left w:val="single" w:color="000000" w:sz="2" w:space="0"/>
              <w:bottom w:val="single" w:color="000000" w:sz="2" w:space="0"/>
              <w:right w:val="single" w:color="000000" w:sz="2" w:space="0"/>
            </w:tcBorders>
            <w:vAlign w:val="center"/>
          </w:tcPr>
          <w:p w14:paraId="13D861C4">
            <w:pPr>
              <w:pageBreakBefore w:val="0"/>
              <w:widowControl/>
              <w:kinsoku/>
              <w:wordWrap/>
              <w:overflowPunct/>
              <w:topLinePunct w:val="0"/>
              <w:autoSpaceDE/>
              <w:autoSpaceDN/>
              <w:bidi w:val="0"/>
              <w:adjustRightInd/>
              <w:snapToGrid/>
              <w:spacing w:before="0" w:beforeLines="50" w:after="120" w:line="360" w:lineRule="auto"/>
              <w:ind w:left="246" w:right="0" w:firstLine="0"/>
              <w:textAlignment w:val="auto"/>
              <w:rPr>
                <w:sz w:val="24"/>
                <w:szCs w:val="24"/>
              </w:rPr>
            </w:pPr>
            <w:r>
              <w:rPr>
                <w:rFonts w:ascii="宋体" w:hAnsi="宋体" w:eastAsia="宋体" w:cs="宋体"/>
                <w:sz w:val="24"/>
                <w:szCs w:val="24"/>
              </w:rPr>
              <w:t>赫尔辛基</w:t>
            </w:r>
          </w:p>
        </w:tc>
        <w:tc>
          <w:tcPr>
            <w:tcW w:w="1415" w:type="dxa"/>
            <w:tcBorders>
              <w:top w:val="single" w:color="000000" w:sz="2" w:space="0"/>
              <w:left w:val="single" w:color="000000" w:sz="2" w:space="0"/>
              <w:bottom w:val="single" w:color="000000" w:sz="2" w:space="0"/>
              <w:right w:val="single" w:color="000000" w:sz="2" w:space="0"/>
            </w:tcBorders>
            <w:vAlign w:val="center"/>
          </w:tcPr>
          <w:p w14:paraId="6F2B661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1987.12.18</w:t>
            </w:r>
          </w:p>
        </w:tc>
        <w:tc>
          <w:tcPr>
            <w:tcW w:w="2471" w:type="dxa"/>
            <w:tcBorders>
              <w:top w:val="single" w:color="000000" w:sz="2" w:space="0"/>
              <w:left w:val="single" w:color="000000" w:sz="2" w:space="0"/>
              <w:bottom w:val="single" w:color="000000" w:sz="2" w:space="0"/>
              <w:right w:val="single" w:color="000000" w:sz="2" w:space="0"/>
            </w:tcBorders>
            <w:vAlign w:val="center"/>
          </w:tcPr>
          <w:p w14:paraId="6EF8113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1988.1.1</w:t>
            </w:r>
          </w:p>
        </w:tc>
        <w:tc>
          <w:tcPr>
            <w:tcW w:w="859" w:type="dxa"/>
            <w:tcBorders>
              <w:top w:val="single" w:color="000000" w:sz="2" w:space="0"/>
              <w:left w:val="single" w:color="000000" w:sz="2" w:space="0"/>
              <w:bottom w:val="single" w:color="000000" w:sz="2" w:space="0"/>
              <w:right w:val="single" w:color="000000" w:sz="2" w:space="0"/>
            </w:tcBorders>
            <w:vAlign w:val="center"/>
          </w:tcPr>
          <w:p w14:paraId="3DB93FE0">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0DEB7C61">
        <w:tblPrEx>
          <w:tblCellMar>
            <w:top w:w="29" w:type="dxa"/>
            <w:left w:w="1"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8A432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E3F60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105AC5F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2010.5.25</w:t>
            </w:r>
          </w:p>
        </w:tc>
        <w:tc>
          <w:tcPr>
            <w:tcW w:w="1257" w:type="dxa"/>
            <w:tcBorders>
              <w:top w:val="single" w:color="000000" w:sz="2" w:space="0"/>
              <w:left w:val="single" w:color="000000" w:sz="2" w:space="0"/>
              <w:bottom w:val="single" w:color="000000" w:sz="2" w:space="0"/>
              <w:right w:val="single" w:color="000000" w:sz="2" w:space="0"/>
            </w:tcBorders>
            <w:vAlign w:val="center"/>
          </w:tcPr>
          <w:p w14:paraId="056A7B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101D93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2010.11.25</w:t>
            </w:r>
          </w:p>
        </w:tc>
        <w:tc>
          <w:tcPr>
            <w:tcW w:w="2471" w:type="dxa"/>
            <w:tcBorders>
              <w:top w:val="single" w:color="000000" w:sz="2" w:space="0"/>
              <w:left w:val="single" w:color="000000" w:sz="2" w:space="0"/>
              <w:bottom w:val="single" w:color="000000" w:sz="2" w:space="0"/>
              <w:right w:val="single" w:color="000000" w:sz="2" w:space="0"/>
            </w:tcBorders>
            <w:vAlign w:val="center"/>
          </w:tcPr>
          <w:p w14:paraId="1EF69FA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2011.1.1</w:t>
            </w:r>
          </w:p>
        </w:tc>
        <w:tc>
          <w:tcPr>
            <w:tcW w:w="859" w:type="dxa"/>
            <w:tcBorders>
              <w:top w:val="single" w:color="000000" w:sz="2" w:space="0"/>
              <w:left w:val="single" w:color="000000" w:sz="2" w:space="0"/>
              <w:bottom w:val="single" w:color="000000" w:sz="2" w:space="0"/>
              <w:right w:val="single" w:color="000000" w:sz="2" w:space="0"/>
            </w:tcBorders>
            <w:vAlign w:val="center"/>
          </w:tcPr>
          <w:p w14:paraId="76574B2A">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r w14:paraId="41968FC1">
        <w:tblPrEx>
          <w:tblCellMar>
            <w:top w:w="29" w:type="dxa"/>
            <w:left w:w="1" w:type="dxa"/>
            <w:bottom w:w="0" w:type="dxa"/>
            <w:right w:w="0" w:type="dxa"/>
          </w:tblCellMar>
        </w:tblPrEx>
        <w:trPr>
          <w:trHeight w:val="457"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E0F3AE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1068" w:type="dxa"/>
            <w:tcBorders>
              <w:top w:val="single" w:color="000000" w:sz="2" w:space="0"/>
              <w:left w:val="single" w:color="000000" w:sz="2" w:space="0"/>
              <w:bottom w:val="single" w:color="000000" w:sz="2" w:space="0"/>
              <w:right w:val="single" w:color="000000" w:sz="2" w:space="0"/>
            </w:tcBorders>
            <w:vAlign w:val="center"/>
          </w:tcPr>
          <w:p w14:paraId="49547DF3">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瑞典</w:t>
            </w:r>
          </w:p>
        </w:tc>
        <w:tc>
          <w:tcPr>
            <w:tcW w:w="1257" w:type="dxa"/>
            <w:tcBorders>
              <w:top w:val="single" w:color="000000" w:sz="2" w:space="0"/>
              <w:left w:val="single" w:color="000000" w:sz="2" w:space="0"/>
              <w:bottom w:val="single" w:color="000000" w:sz="2" w:space="0"/>
              <w:right w:val="single" w:color="000000" w:sz="2" w:space="0"/>
            </w:tcBorders>
            <w:vAlign w:val="center"/>
          </w:tcPr>
          <w:p w14:paraId="4970A3A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1986.5.16</w:t>
            </w:r>
          </w:p>
        </w:tc>
        <w:tc>
          <w:tcPr>
            <w:tcW w:w="1257" w:type="dxa"/>
            <w:tcBorders>
              <w:top w:val="single" w:color="000000" w:sz="2" w:space="0"/>
              <w:left w:val="single" w:color="000000" w:sz="2" w:space="0"/>
              <w:bottom w:val="single" w:color="000000" w:sz="2" w:space="0"/>
              <w:right w:val="single" w:color="000000" w:sz="2" w:space="0"/>
            </w:tcBorders>
            <w:vAlign w:val="center"/>
          </w:tcPr>
          <w:p w14:paraId="0143F9DF">
            <w:pPr>
              <w:pageBreakBefore w:val="0"/>
              <w:widowControl/>
              <w:kinsoku/>
              <w:wordWrap/>
              <w:overflowPunct/>
              <w:topLinePunct w:val="0"/>
              <w:autoSpaceDE/>
              <w:autoSpaceDN/>
              <w:bidi w:val="0"/>
              <w:adjustRightInd/>
              <w:snapToGrid/>
              <w:spacing w:before="0" w:beforeLines="50" w:after="120" w:line="360" w:lineRule="auto"/>
              <w:ind w:left="152" w:right="0" w:firstLine="0"/>
              <w:jc w:val="both"/>
              <w:textAlignment w:val="auto"/>
              <w:rPr>
                <w:sz w:val="24"/>
                <w:szCs w:val="24"/>
              </w:rPr>
            </w:pPr>
            <w:r>
              <w:rPr>
                <w:rFonts w:ascii="宋体" w:hAnsi="宋体" w:eastAsia="宋体" w:cs="宋体"/>
                <w:sz w:val="24"/>
                <w:szCs w:val="24"/>
              </w:rPr>
              <w:t>斯德哥尔摩</w:t>
            </w:r>
          </w:p>
        </w:tc>
        <w:tc>
          <w:tcPr>
            <w:tcW w:w="1415" w:type="dxa"/>
            <w:tcBorders>
              <w:top w:val="single" w:color="000000" w:sz="2" w:space="0"/>
              <w:left w:val="single" w:color="000000" w:sz="2" w:space="0"/>
              <w:bottom w:val="single" w:color="000000" w:sz="2" w:space="0"/>
              <w:right w:val="single" w:color="000000" w:sz="2" w:space="0"/>
            </w:tcBorders>
            <w:vAlign w:val="center"/>
          </w:tcPr>
          <w:p w14:paraId="27D5813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1987.1.3</w:t>
            </w:r>
          </w:p>
        </w:tc>
        <w:tc>
          <w:tcPr>
            <w:tcW w:w="2471" w:type="dxa"/>
            <w:tcBorders>
              <w:top w:val="single" w:color="000000" w:sz="2" w:space="0"/>
              <w:left w:val="single" w:color="000000" w:sz="2" w:space="0"/>
              <w:bottom w:val="single" w:color="000000" w:sz="2" w:space="0"/>
              <w:right w:val="single" w:color="000000" w:sz="2" w:space="0"/>
            </w:tcBorders>
            <w:vAlign w:val="center"/>
          </w:tcPr>
          <w:p w14:paraId="44CA93A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1987.1.1</w:t>
            </w:r>
          </w:p>
        </w:tc>
        <w:tc>
          <w:tcPr>
            <w:tcW w:w="859" w:type="dxa"/>
            <w:tcBorders>
              <w:top w:val="single" w:color="000000" w:sz="2" w:space="0"/>
              <w:left w:val="single" w:color="000000" w:sz="2" w:space="0"/>
              <w:bottom w:val="single" w:color="000000" w:sz="2" w:space="0"/>
              <w:right w:val="single" w:color="000000" w:sz="2" w:space="0"/>
            </w:tcBorders>
            <w:vAlign w:val="center"/>
          </w:tcPr>
          <w:p w14:paraId="2A8EC133">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欧洲</w:t>
            </w:r>
          </w:p>
        </w:tc>
      </w:tr>
    </w:tbl>
    <w:p w14:paraId="4815AADE">
      <w:pPr>
        <w:pageBreakBefore w:val="0"/>
        <w:widowControl/>
        <w:kinsoku/>
        <w:wordWrap/>
        <w:overflowPunct/>
        <w:topLinePunct w:val="0"/>
        <w:autoSpaceDE/>
        <w:autoSpaceDN/>
        <w:bidi w:val="0"/>
        <w:adjustRightInd/>
        <w:snapToGrid/>
        <w:spacing w:before="0" w:beforeLines="50" w:after="120" w:line="360" w:lineRule="auto"/>
        <w:ind w:left="-1586" w:right="212" w:firstLine="0"/>
        <w:textAlignment w:val="auto"/>
        <w:rPr>
          <w:sz w:val="24"/>
          <w:szCs w:val="24"/>
        </w:rPr>
      </w:pPr>
    </w:p>
    <w:tbl>
      <w:tblPr>
        <w:tblStyle w:val="16"/>
        <w:tblW w:w="8932" w:type="dxa"/>
        <w:tblInd w:w="1" w:type="dxa"/>
        <w:tblLayout w:type="autofit"/>
        <w:tblCellMar>
          <w:top w:w="28" w:type="dxa"/>
          <w:left w:w="2" w:type="dxa"/>
          <w:bottom w:w="0" w:type="dxa"/>
          <w:right w:w="3" w:type="dxa"/>
        </w:tblCellMar>
      </w:tblPr>
      <w:tblGrid>
        <w:gridCol w:w="594"/>
        <w:gridCol w:w="1054"/>
        <w:gridCol w:w="1357"/>
        <w:gridCol w:w="1237"/>
        <w:gridCol w:w="1409"/>
        <w:gridCol w:w="2433"/>
        <w:gridCol w:w="848"/>
      </w:tblGrid>
      <w:tr w14:paraId="7F3F7A2A">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0248D2A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9</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3EC52502">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意大利</w:t>
            </w:r>
          </w:p>
        </w:tc>
        <w:tc>
          <w:tcPr>
            <w:tcW w:w="1257" w:type="dxa"/>
            <w:tcBorders>
              <w:top w:val="single" w:color="000000" w:sz="2" w:space="0"/>
              <w:left w:val="single" w:color="000000" w:sz="2" w:space="0"/>
              <w:bottom w:val="single" w:color="000000" w:sz="2" w:space="0"/>
              <w:right w:val="single" w:color="000000" w:sz="2" w:space="0"/>
            </w:tcBorders>
            <w:vAlign w:val="center"/>
          </w:tcPr>
          <w:p w14:paraId="2C299240">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1986.10.31</w:t>
            </w:r>
          </w:p>
        </w:tc>
        <w:tc>
          <w:tcPr>
            <w:tcW w:w="1257" w:type="dxa"/>
            <w:tcBorders>
              <w:top w:val="single" w:color="000000" w:sz="2" w:space="0"/>
              <w:left w:val="single" w:color="000000" w:sz="2" w:space="0"/>
              <w:bottom w:val="single" w:color="000000" w:sz="2" w:space="0"/>
              <w:right w:val="single" w:color="000000" w:sz="2" w:space="0"/>
            </w:tcBorders>
            <w:vAlign w:val="center"/>
          </w:tcPr>
          <w:p w14:paraId="51DC678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0F7CB4C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1989.11.14</w:t>
            </w:r>
          </w:p>
        </w:tc>
        <w:tc>
          <w:tcPr>
            <w:tcW w:w="2471" w:type="dxa"/>
            <w:tcBorders>
              <w:top w:val="single" w:color="000000" w:sz="2" w:space="0"/>
              <w:left w:val="single" w:color="000000" w:sz="2" w:space="0"/>
              <w:bottom w:val="single" w:color="000000" w:sz="2" w:space="0"/>
              <w:right w:val="single" w:color="000000" w:sz="2" w:space="0"/>
            </w:tcBorders>
            <w:vAlign w:val="center"/>
          </w:tcPr>
          <w:p w14:paraId="3E30377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1990.1.1</w:t>
            </w:r>
          </w:p>
        </w:tc>
        <w:tc>
          <w:tcPr>
            <w:tcW w:w="859" w:type="dxa"/>
            <w:tcBorders>
              <w:top w:val="single" w:color="000000" w:sz="2" w:space="0"/>
              <w:left w:val="single" w:color="000000" w:sz="2" w:space="0"/>
              <w:bottom w:val="single" w:color="000000" w:sz="2" w:space="0"/>
              <w:right w:val="single" w:color="000000" w:sz="2" w:space="0"/>
            </w:tcBorders>
            <w:vAlign w:val="center"/>
          </w:tcPr>
          <w:p w14:paraId="5ACCD620">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F3C7729">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13E96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928D54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4E89F23C">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2019.3.23</w:t>
            </w:r>
          </w:p>
        </w:tc>
        <w:tc>
          <w:tcPr>
            <w:tcW w:w="1257" w:type="dxa"/>
            <w:tcBorders>
              <w:top w:val="single" w:color="000000" w:sz="2" w:space="0"/>
              <w:left w:val="single" w:color="000000" w:sz="2" w:space="0"/>
              <w:bottom w:val="single" w:color="000000" w:sz="2" w:space="0"/>
              <w:right w:val="single" w:color="000000" w:sz="2" w:space="0"/>
            </w:tcBorders>
            <w:vAlign w:val="center"/>
          </w:tcPr>
          <w:p w14:paraId="1D1EB68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罗马</w:t>
            </w:r>
          </w:p>
        </w:tc>
        <w:tc>
          <w:tcPr>
            <w:tcW w:w="1415" w:type="dxa"/>
            <w:tcBorders>
              <w:top w:val="single" w:color="000000" w:sz="2" w:space="0"/>
              <w:left w:val="single" w:color="000000" w:sz="2" w:space="0"/>
              <w:bottom w:val="single" w:color="000000" w:sz="2" w:space="0"/>
              <w:right w:val="single" w:color="000000" w:sz="2" w:space="0"/>
            </w:tcBorders>
            <w:vAlign w:val="center"/>
          </w:tcPr>
          <w:p w14:paraId="3E4DEF07">
            <w:pPr>
              <w:pageBreakBefore w:val="0"/>
              <w:widowControl/>
              <w:kinsoku/>
              <w:wordWrap/>
              <w:overflowPunct/>
              <w:topLinePunct w:val="0"/>
              <w:autoSpaceDE/>
              <w:autoSpaceDN/>
              <w:bidi w:val="0"/>
              <w:adjustRightInd/>
              <w:snapToGrid/>
              <w:spacing w:before="0" w:beforeLines="50" w:after="120" w:line="360" w:lineRule="auto"/>
              <w:ind w:left="136" w:right="0" w:firstLine="0"/>
              <w:jc w:val="both"/>
              <w:textAlignment w:val="auto"/>
              <w:rPr>
                <w:sz w:val="24"/>
                <w:szCs w:val="24"/>
              </w:rPr>
            </w:pPr>
            <w:r>
              <w:rPr>
                <w:rFonts w:ascii="宋体" w:hAnsi="宋体" w:eastAsia="宋体" w:cs="宋体"/>
                <w:sz w:val="24"/>
                <w:szCs w:val="24"/>
              </w:rPr>
              <w:t>（尚未生效）</w:t>
            </w:r>
          </w:p>
        </w:tc>
        <w:tc>
          <w:tcPr>
            <w:tcW w:w="2471" w:type="dxa"/>
            <w:tcBorders>
              <w:top w:val="single" w:color="000000" w:sz="2" w:space="0"/>
              <w:left w:val="single" w:color="000000" w:sz="2" w:space="0"/>
              <w:bottom w:val="single" w:color="000000" w:sz="2" w:space="0"/>
              <w:right w:val="single" w:color="000000" w:sz="2" w:space="0"/>
            </w:tcBorders>
          </w:tcPr>
          <w:p w14:paraId="4ED7B5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859" w:type="dxa"/>
            <w:tcBorders>
              <w:top w:val="single" w:color="000000" w:sz="2" w:space="0"/>
              <w:left w:val="single" w:color="000000" w:sz="2" w:space="0"/>
              <w:bottom w:val="single" w:color="000000" w:sz="2" w:space="0"/>
              <w:right w:val="single" w:color="000000" w:sz="2" w:space="0"/>
            </w:tcBorders>
            <w:vAlign w:val="center"/>
          </w:tcPr>
          <w:p w14:paraId="4448FDC6">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6A42FAD">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0DB43EC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56D84A4E">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荷兰</w:t>
            </w:r>
          </w:p>
        </w:tc>
        <w:tc>
          <w:tcPr>
            <w:tcW w:w="1257" w:type="dxa"/>
            <w:tcBorders>
              <w:top w:val="single" w:color="000000" w:sz="2" w:space="0"/>
              <w:left w:val="single" w:color="000000" w:sz="2" w:space="0"/>
              <w:bottom w:val="single" w:color="000000" w:sz="2" w:space="0"/>
              <w:right w:val="single" w:color="000000" w:sz="2" w:space="0"/>
            </w:tcBorders>
            <w:vAlign w:val="center"/>
          </w:tcPr>
          <w:p w14:paraId="42A7642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1987.5.13</w:t>
            </w:r>
          </w:p>
        </w:tc>
        <w:tc>
          <w:tcPr>
            <w:tcW w:w="1257" w:type="dxa"/>
            <w:tcBorders>
              <w:top w:val="single" w:color="000000" w:sz="2" w:space="0"/>
              <w:left w:val="single" w:color="000000" w:sz="2" w:space="0"/>
              <w:bottom w:val="single" w:color="000000" w:sz="2" w:space="0"/>
              <w:right w:val="single" w:color="000000" w:sz="2" w:space="0"/>
            </w:tcBorders>
            <w:vAlign w:val="center"/>
          </w:tcPr>
          <w:p w14:paraId="2ABA39DC">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454A72E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1988.3.5</w:t>
            </w:r>
          </w:p>
        </w:tc>
        <w:tc>
          <w:tcPr>
            <w:tcW w:w="2471" w:type="dxa"/>
            <w:tcBorders>
              <w:top w:val="single" w:color="000000" w:sz="2" w:space="0"/>
              <w:left w:val="single" w:color="000000" w:sz="2" w:space="0"/>
              <w:bottom w:val="single" w:color="000000" w:sz="2" w:space="0"/>
              <w:right w:val="single" w:color="000000" w:sz="2" w:space="0"/>
            </w:tcBorders>
            <w:vAlign w:val="center"/>
          </w:tcPr>
          <w:p w14:paraId="5426FAC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1989.1.1</w:t>
            </w:r>
          </w:p>
        </w:tc>
        <w:tc>
          <w:tcPr>
            <w:tcW w:w="859" w:type="dxa"/>
            <w:tcBorders>
              <w:top w:val="single" w:color="000000" w:sz="2" w:space="0"/>
              <w:left w:val="single" w:color="000000" w:sz="2" w:space="0"/>
              <w:bottom w:val="single" w:color="000000" w:sz="2" w:space="0"/>
              <w:right w:val="single" w:color="000000" w:sz="2" w:space="0"/>
            </w:tcBorders>
            <w:vAlign w:val="center"/>
          </w:tcPr>
          <w:p w14:paraId="766FB5F3">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60654045">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3C5D83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803893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6AB3223F">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2013.05.31</w:t>
            </w:r>
          </w:p>
        </w:tc>
        <w:tc>
          <w:tcPr>
            <w:tcW w:w="1257" w:type="dxa"/>
            <w:tcBorders>
              <w:top w:val="single" w:color="000000" w:sz="2" w:space="0"/>
              <w:left w:val="single" w:color="000000" w:sz="2" w:space="0"/>
              <w:bottom w:val="single" w:color="000000" w:sz="2" w:space="0"/>
              <w:right w:val="single" w:color="000000" w:sz="2" w:space="0"/>
            </w:tcBorders>
            <w:vAlign w:val="center"/>
          </w:tcPr>
          <w:p w14:paraId="7535B7FB">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28E0040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2014.8.31</w:t>
            </w:r>
          </w:p>
        </w:tc>
        <w:tc>
          <w:tcPr>
            <w:tcW w:w="2471" w:type="dxa"/>
            <w:tcBorders>
              <w:top w:val="single" w:color="000000" w:sz="2" w:space="0"/>
              <w:left w:val="single" w:color="000000" w:sz="2" w:space="0"/>
              <w:bottom w:val="single" w:color="000000" w:sz="2" w:space="0"/>
              <w:right w:val="single" w:color="000000" w:sz="2" w:space="0"/>
            </w:tcBorders>
            <w:vAlign w:val="center"/>
          </w:tcPr>
          <w:p w14:paraId="350682E4">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2015.1.1</w:t>
            </w:r>
          </w:p>
        </w:tc>
        <w:tc>
          <w:tcPr>
            <w:tcW w:w="859" w:type="dxa"/>
            <w:tcBorders>
              <w:top w:val="single" w:color="000000" w:sz="2" w:space="0"/>
              <w:left w:val="single" w:color="000000" w:sz="2" w:space="0"/>
              <w:bottom w:val="single" w:color="000000" w:sz="2" w:space="0"/>
              <w:right w:val="single" w:color="000000" w:sz="2" w:space="0"/>
            </w:tcBorders>
            <w:vAlign w:val="center"/>
          </w:tcPr>
          <w:p w14:paraId="55D82737">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5A917D0D">
        <w:tblPrEx>
          <w:tblCellMar>
            <w:top w:w="28" w:type="dxa"/>
            <w:left w:w="2" w:type="dxa"/>
            <w:bottom w:w="0" w:type="dxa"/>
            <w:right w:w="3" w:type="dxa"/>
          </w:tblCellMar>
        </w:tblPrEx>
        <w:trPr>
          <w:trHeight w:val="744"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75F885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w:t>
            </w:r>
          </w:p>
        </w:tc>
        <w:tc>
          <w:tcPr>
            <w:tcW w:w="1068" w:type="dxa"/>
            <w:tcBorders>
              <w:top w:val="single" w:color="000000" w:sz="2" w:space="0"/>
              <w:left w:val="single" w:color="000000" w:sz="2" w:space="0"/>
              <w:bottom w:val="single" w:color="000000" w:sz="2" w:space="0"/>
              <w:right w:val="single" w:color="000000" w:sz="2" w:space="0"/>
            </w:tcBorders>
          </w:tcPr>
          <w:p w14:paraId="16FEFD7A">
            <w:pPr>
              <w:pageBreakBefore w:val="0"/>
              <w:widowControl/>
              <w:kinsoku/>
              <w:wordWrap/>
              <w:overflowPunct/>
              <w:topLinePunct w:val="0"/>
              <w:autoSpaceDE/>
              <w:autoSpaceDN/>
              <w:bidi w:val="0"/>
              <w:adjustRightInd/>
              <w:snapToGrid/>
              <w:spacing w:before="0" w:beforeLines="50" w:after="120" w:line="360" w:lineRule="auto"/>
              <w:ind w:left="58" w:right="0" w:firstLine="0"/>
              <w:jc w:val="both"/>
              <w:textAlignment w:val="auto"/>
              <w:rPr>
                <w:sz w:val="24"/>
                <w:szCs w:val="24"/>
              </w:rPr>
            </w:pPr>
            <w:r>
              <w:rPr>
                <w:rFonts w:ascii="宋体" w:hAnsi="宋体" w:eastAsia="宋体" w:cs="宋体"/>
                <w:sz w:val="24"/>
                <w:szCs w:val="24"/>
              </w:rPr>
              <w:t>捷克斯洛伐</w:t>
            </w:r>
          </w:p>
          <w:p w14:paraId="4F4EF2C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克（适用于斯洛伐克）</w:t>
            </w:r>
          </w:p>
        </w:tc>
        <w:tc>
          <w:tcPr>
            <w:tcW w:w="1257" w:type="dxa"/>
            <w:tcBorders>
              <w:top w:val="single" w:color="000000" w:sz="2" w:space="0"/>
              <w:left w:val="single" w:color="000000" w:sz="2" w:space="0"/>
              <w:bottom w:val="single" w:color="000000" w:sz="2" w:space="0"/>
              <w:right w:val="single" w:color="000000" w:sz="2" w:space="0"/>
            </w:tcBorders>
            <w:vAlign w:val="center"/>
          </w:tcPr>
          <w:p w14:paraId="22C5BF9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1987.6.11</w:t>
            </w:r>
          </w:p>
        </w:tc>
        <w:tc>
          <w:tcPr>
            <w:tcW w:w="1257" w:type="dxa"/>
            <w:tcBorders>
              <w:top w:val="single" w:color="000000" w:sz="2" w:space="0"/>
              <w:left w:val="single" w:color="000000" w:sz="2" w:space="0"/>
              <w:bottom w:val="single" w:color="000000" w:sz="2" w:space="0"/>
              <w:right w:val="single" w:color="000000" w:sz="2" w:space="0"/>
            </w:tcBorders>
            <w:vAlign w:val="center"/>
          </w:tcPr>
          <w:p w14:paraId="1754269A">
            <w:pPr>
              <w:pageBreakBefore w:val="0"/>
              <w:widowControl/>
              <w:kinsoku/>
              <w:wordWrap/>
              <w:overflowPunct/>
              <w:topLinePunct w:val="0"/>
              <w:autoSpaceDE/>
              <w:autoSpaceDN/>
              <w:bidi w:val="0"/>
              <w:adjustRightInd/>
              <w:snapToGrid/>
              <w:spacing w:before="0" w:beforeLines="50" w:after="120" w:line="360" w:lineRule="auto"/>
              <w:ind w:left="341" w:right="0" w:firstLine="0"/>
              <w:textAlignment w:val="auto"/>
              <w:rPr>
                <w:sz w:val="24"/>
                <w:szCs w:val="24"/>
              </w:rPr>
            </w:pPr>
            <w:r>
              <w:rPr>
                <w:rFonts w:ascii="宋体" w:hAnsi="宋体" w:eastAsia="宋体" w:cs="宋体"/>
                <w:sz w:val="24"/>
                <w:szCs w:val="24"/>
              </w:rPr>
              <w:t>布拉格</w:t>
            </w:r>
          </w:p>
        </w:tc>
        <w:tc>
          <w:tcPr>
            <w:tcW w:w="1415" w:type="dxa"/>
            <w:tcBorders>
              <w:top w:val="single" w:color="000000" w:sz="2" w:space="0"/>
              <w:left w:val="single" w:color="000000" w:sz="2" w:space="0"/>
              <w:bottom w:val="single" w:color="000000" w:sz="2" w:space="0"/>
              <w:right w:val="single" w:color="000000" w:sz="2" w:space="0"/>
            </w:tcBorders>
            <w:vAlign w:val="center"/>
          </w:tcPr>
          <w:p w14:paraId="1259A98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1987.12.23</w:t>
            </w:r>
          </w:p>
        </w:tc>
        <w:tc>
          <w:tcPr>
            <w:tcW w:w="2471" w:type="dxa"/>
            <w:tcBorders>
              <w:top w:val="single" w:color="000000" w:sz="2" w:space="0"/>
              <w:left w:val="single" w:color="000000" w:sz="2" w:space="0"/>
              <w:bottom w:val="single" w:color="000000" w:sz="2" w:space="0"/>
              <w:right w:val="single" w:color="000000" w:sz="2" w:space="0"/>
            </w:tcBorders>
            <w:vAlign w:val="center"/>
          </w:tcPr>
          <w:p w14:paraId="14C87F4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1988.1.1</w:t>
            </w:r>
          </w:p>
        </w:tc>
        <w:tc>
          <w:tcPr>
            <w:tcW w:w="859" w:type="dxa"/>
            <w:tcBorders>
              <w:top w:val="single" w:color="000000" w:sz="2" w:space="0"/>
              <w:left w:val="single" w:color="000000" w:sz="2" w:space="0"/>
              <w:bottom w:val="single" w:color="000000" w:sz="2" w:space="0"/>
              <w:right w:val="single" w:color="000000" w:sz="2" w:space="0"/>
            </w:tcBorders>
            <w:vAlign w:val="center"/>
          </w:tcPr>
          <w:p w14:paraId="6AC6755E">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5839D0FD">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A7736C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12</w:t>
            </w:r>
          </w:p>
        </w:tc>
        <w:tc>
          <w:tcPr>
            <w:tcW w:w="1068" w:type="dxa"/>
            <w:tcBorders>
              <w:top w:val="single" w:color="000000" w:sz="2" w:space="0"/>
              <w:left w:val="single" w:color="000000" w:sz="2" w:space="0"/>
              <w:bottom w:val="single" w:color="000000" w:sz="2" w:space="0"/>
              <w:right w:val="single" w:color="000000" w:sz="2" w:space="0"/>
            </w:tcBorders>
            <w:vAlign w:val="center"/>
          </w:tcPr>
          <w:p w14:paraId="6A7CA4EA">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波兰</w:t>
            </w:r>
          </w:p>
        </w:tc>
        <w:tc>
          <w:tcPr>
            <w:tcW w:w="1257" w:type="dxa"/>
            <w:tcBorders>
              <w:top w:val="single" w:color="000000" w:sz="2" w:space="0"/>
              <w:left w:val="single" w:color="000000" w:sz="2" w:space="0"/>
              <w:bottom w:val="single" w:color="000000" w:sz="2" w:space="0"/>
              <w:right w:val="single" w:color="000000" w:sz="2" w:space="0"/>
            </w:tcBorders>
            <w:vAlign w:val="center"/>
          </w:tcPr>
          <w:p w14:paraId="4ACF893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1988.6.7</w:t>
            </w:r>
          </w:p>
        </w:tc>
        <w:tc>
          <w:tcPr>
            <w:tcW w:w="1257" w:type="dxa"/>
            <w:tcBorders>
              <w:top w:val="single" w:color="000000" w:sz="2" w:space="0"/>
              <w:left w:val="single" w:color="000000" w:sz="2" w:space="0"/>
              <w:bottom w:val="single" w:color="000000" w:sz="2" w:space="0"/>
              <w:right w:val="single" w:color="000000" w:sz="2" w:space="0"/>
            </w:tcBorders>
            <w:vAlign w:val="center"/>
          </w:tcPr>
          <w:p w14:paraId="16CECAA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6416F2B">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1989.1.7</w:t>
            </w:r>
          </w:p>
        </w:tc>
        <w:tc>
          <w:tcPr>
            <w:tcW w:w="2471" w:type="dxa"/>
            <w:tcBorders>
              <w:top w:val="single" w:color="000000" w:sz="2" w:space="0"/>
              <w:left w:val="single" w:color="000000" w:sz="2" w:space="0"/>
              <w:bottom w:val="single" w:color="000000" w:sz="2" w:space="0"/>
              <w:right w:val="single" w:color="000000" w:sz="2" w:space="0"/>
            </w:tcBorders>
            <w:vAlign w:val="center"/>
          </w:tcPr>
          <w:p w14:paraId="675279D1">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1990.1.1</w:t>
            </w:r>
          </w:p>
        </w:tc>
        <w:tc>
          <w:tcPr>
            <w:tcW w:w="859" w:type="dxa"/>
            <w:tcBorders>
              <w:top w:val="single" w:color="000000" w:sz="2" w:space="0"/>
              <w:left w:val="single" w:color="000000" w:sz="2" w:space="0"/>
              <w:bottom w:val="single" w:color="000000" w:sz="2" w:space="0"/>
              <w:right w:val="single" w:color="000000" w:sz="2" w:space="0"/>
            </w:tcBorders>
            <w:vAlign w:val="center"/>
          </w:tcPr>
          <w:p w14:paraId="621845C7">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8EB474F">
        <w:tblPrEx>
          <w:tblCellMar>
            <w:top w:w="28" w:type="dxa"/>
            <w:left w:w="2" w:type="dxa"/>
            <w:bottom w:w="0" w:type="dxa"/>
            <w:right w:w="3" w:type="dxa"/>
          </w:tblCellMar>
        </w:tblPrEx>
        <w:trPr>
          <w:trHeight w:val="991"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D1350C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13</w:t>
            </w:r>
          </w:p>
        </w:tc>
        <w:tc>
          <w:tcPr>
            <w:tcW w:w="1068" w:type="dxa"/>
            <w:tcBorders>
              <w:top w:val="single" w:color="000000" w:sz="2" w:space="0"/>
              <w:left w:val="single" w:color="000000" w:sz="2" w:space="0"/>
              <w:bottom w:val="single" w:color="000000" w:sz="2" w:space="0"/>
              <w:right w:val="single" w:color="000000" w:sz="2" w:space="0"/>
            </w:tcBorders>
          </w:tcPr>
          <w:p w14:paraId="290DC39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前南斯拉夫（适用于波斯尼亚和黑塞哥维那）</w:t>
            </w:r>
          </w:p>
        </w:tc>
        <w:tc>
          <w:tcPr>
            <w:tcW w:w="1257" w:type="dxa"/>
            <w:tcBorders>
              <w:top w:val="single" w:color="000000" w:sz="2" w:space="0"/>
              <w:left w:val="single" w:color="000000" w:sz="2" w:space="0"/>
              <w:bottom w:val="single" w:color="000000" w:sz="2" w:space="0"/>
              <w:right w:val="single" w:color="000000" w:sz="2" w:space="0"/>
            </w:tcBorders>
            <w:vAlign w:val="center"/>
          </w:tcPr>
          <w:p w14:paraId="1015830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1988.12.2</w:t>
            </w:r>
          </w:p>
        </w:tc>
        <w:tc>
          <w:tcPr>
            <w:tcW w:w="1257" w:type="dxa"/>
            <w:tcBorders>
              <w:top w:val="single" w:color="000000" w:sz="2" w:space="0"/>
              <w:left w:val="single" w:color="000000" w:sz="2" w:space="0"/>
              <w:bottom w:val="single" w:color="000000" w:sz="2" w:space="0"/>
              <w:right w:val="single" w:color="000000" w:sz="2" w:space="0"/>
            </w:tcBorders>
            <w:vAlign w:val="center"/>
          </w:tcPr>
          <w:p w14:paraId="244F563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2AC47B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1989.12.16</w:t>
            </w:r>
          </w:p>
        </w:tc>
        <w:tc>
          <w:tcPr>
            <w:tcW w:w="2471" w:type="dxa"/>
            <w:tcBorders>
              <w:top w:val="single" w:color="000000" w:sz="2" w:space="0"/>
              <w:left w:val="single" w:color="000000" w:sz="2" w:space="0"/>
              <w:bottom w:val="single" w:color="000000" w:sz="2" w:space="0"/>
              <w:right w:val="single" w:color="000000" w:sz="2" w:space="0"/>
            </w:tcBorders>
            <w:vAlign w:val="center"/>
          </w:tcPr>
          <w:p w14:paraId="7647097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1990.1.1</w:t>
            </w:r>
          </w:p>
        </w:tc>
        <w:tc>
          <w:tcPr>
            <w:tcW w:w="859" w:type="dxa"/>
            <w:tcBorders>
              <w:top w:val="single" w:color="000000" w:sz="2" w:space="0"/>
              <w:left w:val="single" w:color="000000" w:sz="2" w:space="0"/>
              <w:bottom w:val="single" w:color="000000" w:sz="2" w:space="0"/>
              <w:right w:val="single" w:color="000000" w:sz="2" w:space="0"/>
            </w:tcBorders>
            <w:vAlign w:val="center"/>
          </w:tcPr>
          <w:p w14:paraId="1E442FD2">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2BB98141">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51B682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14</w:t>
            </w:r>
          </w:p>
        </w:tc>
        <w:tc>
          <w:tcPr>
            <w:tcW w:w="1068" w:type="dxa"/>
            <w:tcBorders>
              <w:top w:val="single" w:color="000000" w:sz="2" w:space="0"/>
              <w:left w:val="single" w:color="000000" w:sz="2" w:space="0"/>
              <w:bottom w:val="single" w:color="000000" w:sz="2" w:space="0"/>
              <w:right w:val="single" w:color="000000" w:sz="2" w:space="0"/>
            </w:tcBorders>
            <w:vAlign w:val="center"/>
          </w:tcPr>
          <w:p w14:paraId="7776B04C">
            <w:pPr>
              <w:pageBreakBefore w:val="0"/>
              <w:widowControl/>
              <w:kinsoku/>
              <w:wordWrap/>
              <w:overflowPunct/>
              <w:topLinePunct w:val="0"/>
              <w:autoSpaceDE/>
              <w:autoSpaceDN/>
              <w:bidi w:val="0"/>
              <w:adjustRightInd/>
              <w:snapToGrid/>
              <w:spacing w:before="0" w:beforeLines="50" w:after="120" w:line="360" w:lineRule="auto"/>
              <w:ind w:left="151" w:right="0" w:firstLine="0"/>
              <w:jc w:val="both"/>
              <w:textAlignment w:val="auto"/>
              <w:rPr>
                <w:sz w:val="24"/>
                <w:szCs w:val="24"/>
              </w:rPr>
            </w:pPr>
            <w:r>
              <w:rPr>
                <w:rFonts w:ascii="宋体" w:hAnsi="宋体" w:eastAsia="宋体" w:cs="宋体"/>
                <w:sz w:val="24"/>
                <w:szCs w:val="24"/>
              </w:rPr>
              <w:t>保加利亚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1F564C8C">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1989.11.6</w:t>
            </w:r>
          </w:p>
        </w:tc>
        <w:tc>
          <w:tcPr>
            <w:tcW w:w="1257" w:type="dxa"/>
            <w:tcBorders>
              <w:top w:val="single" w:color="000000" w:sz="2" w:space="0"/>
              <w:left w:val="single" w:color="000000" w:sz="2" w:space="0"/>
              <w:bottom w:val="single" w:color="000000" w:sz="2" w:space="0"/>
              <w:right w:val="single" w:color="000000" w:sz="2" w:space="0"/>
            </w:tcBorders>
            <w:vAlign w:val="center"/>
          </w:tcPr>
          <w:p w14:paraId="4CC350E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7C048B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1990.5.25</w:t>
            </w:r>
          </w:p>
        </w:tc>
        <w:tc>
          <w:tcPr>
            <w:tcW w:w="2471" w:type="dxa"/>
            <w:tcBorders>
              <w:top w:val="single" w:color="000000" w:sz="2" w:space="0"/>
              <w:left w:val="single" w:color="000000" w:sz="2" w:space="0"/>
              <w:bottom w:val="single" w:color="000000" w:sz="2" w:space="0"/>
              <w:right w:val="single" w:color="000000" w:sz="2" w:space="0"/>
            </w:tcBorders>
            <w:vAlign w:val="center"/>
          </w:tcPr>
          <w:p w14:paraId="5569CEC6">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1991.1.1</w:t>
            </w:r>
          </w:p>
        </w:tc>
        <w:tc>
          <w:tcPr>
            <w:tcW w:w="859" w:type="dxa"/>
            <w:tcBorders>
              <w:top w:val="single" w:color="000000" w:sz="2" w:space="0"/>
              <w:left w:val="single" w:color="000000" w:sz="2" w:space="0"/>
              <w:bottom w:val="single" w:color="000000" w:sz="2" w:space="0"/>
              <w:right w:val="single" w:color="000000" w:sz="2" w:space="0"/>
            </w:tcBorders>
            <w:vAlign w:val="center"/>
          </w:tcPr>
          <w:p w14:paraId="572E7132">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78038BD5">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06A0584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15</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50678870">
            <w:pPr>
              <w:pageBreakBefore w:val="0"/>
              <w:widowControl/>
              <w:kinsoku/>
              <w:wordWrap/>
              <w:overflowPunct/>
              <w:topLinePunct w:val="0"/>
              <w:autoSpaceDE/>
              <w:autoSpaceDN/>
              <w:bidi w:val="0"/>
              <w:adjustRightInd/>
              <w:snapToGrid/>
              <w:spacing w:before="0" w:beforeLines="50" w:after="120" w:line="360" w:lineRule="auto"/>
              <w:ind w:left="343" w:right="0" w:firstLine="0"/>
              <w:textAlignment w:val="auto"/>
              <w:rPr>
                <w:sz w:val="24"/>
                <w:szCs w:val="24"/>
              </w:rPr>
            </w:pPr>
            <w:r>
              <w:rPr>
                <w:rFonts w:ascii="宋体" w:hAnsi="宋体" w:eastAsia="宋体" w:cs="宋体"/>
                <w:sz w:val="24"/>
                <w:szCs w:val="24"/>
              </w:rPr>
              <w:t>瑞士</w:t>
            </w:r>
          </w:p>
        </w:tc>
        <w:tc>
          <w:tcPr>
            <w:tcW w:w="1257" w:type="dxa"/>
            <w:tcBorders>
              <w:top w:val="single" w:color="000000" w:sz="2" w:space="0"/>
              <w:left w:val="single" w:color="000000" w:sz="2" w:space="0"/>
              <w:bottom w:val="single" w:color="000000" w:sz="2" w:space="0"/>
              <w:right w:val="single" w:color="000000" w:sz="2" w:space="0"/>
            </w:tcBorders>
            <w:vAlign w:val="center"/>
          </w:tcPr>
          <w:p w14:paraId="2EEA191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1990.7.6</w:t>
            </w:r>
          </w:p>
        </w:tc>
        <w:tc>
          <w:tcPr>
            <w:tcW w:w="1257" w:type="dxa"/>
            <w:tcBorders>
              <w:top w:val="single" w:color="000000" w:sz="2" w:space="0"/>
              <w:left w:val="single" w:color="000000" w:sz="2" w:space="0"/>
              <w:bottom w:val="single" w:color="000000" w:sz="2" w:space="0"/>
              <w:right w:val="single" w:color="000000" w:sz="2" w:space="0"/>
            </w:tcBorders>
            <w:vAlign w:val="center"/>
          </w:tcPr>
          <w:p w14:paraId="65D055A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0471BA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1991.9.27</w:t>
            </w:r>
          </w:p>
        </w:tc>
        <w:tc>
          <w:tcPr>
            <w:tcW w:w="2471" w:type="dxa"/>
            <w:tcBorders>
              <w:top w:val="single" w:color="000000" w:sz="2" w:space="0"/>
              <w:left w:val="single" w:color="000000" w:sz="2" w:space="0"/>
              <w:bottom w:val="single" w:color="000000" w:sz="2" w:space="0"/>
              <w:right w:val="single" w:color="000000" w:sz="2" w:space="0"/>
            </w:tcBorders>
            <w:vAlign w:val="center"/>
          </w:tcPr>
          <w:p w14:paraId="1A12AF94">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1990.1.1</w:t>
            </w:r>
          </w:p>
        </w:tc>
        <w:tc>
          <w:tcPr>
            <w:tcW w:w="859" w:type="dxa"/>
            <w:tcBorders>
              <w:top w:val="single" w:color="000000" w:sz="2" w:space="0"/>
              <w:left w:val="single" w:color="000000" w:sz="2" w:space="0"/>
              <w:bottom w:val="single" w:color="000000" w:sz="2" w:space="0"/>
              <w:right w:val="single" w:color="000000" w:sz="2" w:space="0"/>
            </w:tcBorders>
            <w:vAlign w:val="center"/>
          </w:tcPr>
          <w:p w14:paraId="59E66D7F">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43A2C451">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B185D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0C3BEA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60754FF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2013.9.25</w:t>
            </w:r>
          </w:p>
        </w:tc>
        <w:tc>
          <w:tcPr>
            <w:tcW w:w="1257" w:type="dxa"/>
            <w:tcBorders>
              <w:top w:val="single" w:color="000000" w:sz="2" w:space="0"/>
              <w:left w:val="single" w:color="000000" w:sz="2" w:space="0"/>
              <w:bottom w:val="single" w:color="000000" w:sz="2" w:space="0"/>
              <w:right w:val="single" w:color="000000" w:sz="2" w:space="0"/>
            </w:tcBorders>
            <w:vAlign w:val="center"/>
          </w:tcPr>
          <w:p w14:paraId="0F89FEB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3BFD849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2014.11.15</w:t>
            </w:r>
          </w:p>
        </w:tc>
        <w:tc>
          <w:tcPr>
            <w:tcW w:w="2471" w:type="dxa"/>
            <w:tcBorders>
              <w:top w:val="single" w:color="000000" w:sz="2" w:space="0"/>
              <w:left w:val="single" w:color="000000" w:sz="2" w:space="0"/>
              <w:bottom w:val="single" w:color="000000" w:sz="2" w:space="0"/>
              <w:right w:val="single" w:color="000000" w:sz="2" w:space="0"/>
            </w:tcBorders>
            <w:vAlign w:val="center"/>
          </w:tcPr>
          <w:p w14:paraId="07D4E4C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2015.1.1</w:t>
            </w:r>
          </w:p>
        </w:tc>
        <w:tc>
          <w:tcPr>
            <w:tcW w:w="859" w:type="dxa"/>
            <w:tcBorders>
              <w:top w:val="single" w:color="000000" w:sz="2" w:space="0"/>
              <w:left w:val="single" w:color="000000" w:sz="2" w:space="0"/>
              <w:bottom w:val="single" w:color="000000" w:sz="2" w:space="0"/>
              <w:right w:val="single" w:color="000000" w:sz="2" w:space="0"/>
            </w:tcBorders>
            <w:vAlign w:val="center"/>
          </w:tcPr>
          <w:p w14:paraId="0D59A886">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03A3A72A">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65234A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16</w:t>
            </w:r>
          </w:p>
        </w:tc>
        <w:tc>
          <w:tcPr>
            <w:tcW w:w="1068" w:type="dxa"/>
            <w:tcBorders>
              <w:top w:val="single" w:color="000000" w:sz="2" w:space="0"/>
              <w:left w:val="single" w:color="000000" w:sz="2" w:space="0"/>
              <w:bottom w:val="single" w:color="000000" w:sz="2" w:space="0"/>
              <w:right w:val="single" w:color="000000" w:sz="2" w:space="0"/>
            </w:tcBorders>
            <w:vAlign w:val="center"/>
          </w:tcPr>
          <w:p w14:paraId="2ABA298F">
            <w:pPr>
              <w:pageBreakBefore w:val="0"/>
              <w:widowControl/>
              <w:kinsoku/>
              <w:wordWrap/>
              <w:overflowPunct/>
              <w:topLinePunct w:val="0"/>
              <w:autoSpaceDE/>
              <w:autoSpaceDN/>
              <w:bidi w:val="0"/>
              <w:adjustRightInd/>
              <w:snapToGrid/>
              <w:spacing w:before="0" w:beforeLines="50" w:after="120" w:line="360" w:lineRule="auto"/>
              <w:ind w:left="151" w:right="0" w:firstLine="0"/>
              <w:jc w:val="both"/>
              <w:textAlignment w:val="auto"/>
              <w:rPr>
                <w:sz w:val="24"/>
                <w:szCs w:val="24"/>
              </w:rPr>
            </w:pPr>
            <w:r>
              <w:rPr>
                <w:rFonts w:ascii="宋体" w:hAnsi="宋体" w:eastAsia="宋体" w:cs="宋体"/>
                <w:sz w:val="24"/>
                <w:szCs w:val="24"/>
              </w:rPr>
              <w:t>塞浦路斯</w:t>
            </w:r>
          </w:p>
        </w:tc>
        <w:tc>
          <w:tcPr>
            <w:tcW w:w="1257" w:type="dxa"/>
            <w:tcBorders>
              <w:top w:val="single" w:color="000000" w:sz="2" w:space="0"/>
              <w:left w:val="single" w:color="000000" w:sz="2" w:space="0"/>
              <w:bottom w:val="single" w:color="000000" w:sz="2" w:space="0"/>
              <w:right w:val="single" w:color="000000" w:sz="2" w:space="0"/>
            </w:tcBorders>
            <w:vAlign w:val="center"/>
          </w:tcPr>
          <w:p w14:paraId="42D90C58">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1990.10.25</w:t>
            </w:r>
          </w:p>
        </w:tc>
        <w:tc>
          <w:tcPr>
            <w:tcW w:w="1257" w:type="dxa"/>
            <w:tcBorders>
              <w:top w:val="single" w:color="000000" w:sz="2" w:space="0"/>
              <w:left w:val="single" w:color="000000" w:sz="2" w:space="0"/>
              <w:bottom w:val="single" w:color="000000" w:sz="2" w:space="0"/>
              <w:right w:val="single" w:color="000000" w:sz="2" w:space="0"/>
            </w:tcBorders>
            <w:vAlign w:val="center"/>
          </w:tcPr>
          <w:p w14:paraId="1BBB6B0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0006BED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1991.10.5</w:t>
            </w:r>
          </w:p>
        </w:tc>
        <w:tc>
          <w:tcPr>
            <w:tcW w:w="2471" w:type="dxa"/>
            <w:tcBorders>
              <w:top w:val="single" w:color="000000" w:sz="2" w:space="0"/>
              <w:left w:val="single" w:color="000000" w:sz="2" w:space="0"/>
              <w:bottom w:val="single" w:color="000000" w:sz="2" w:space="0"/>
              <w:right w:val="single" w:color="000000" w:sz="2" w:space="0"/>
            </w:tcBorders>
            <w:vAlign w:val="center"/>
          </w:tcPr>
          <w:p w14:paraId="1DD343C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1992.1.1</w:t>
            </w:r>
          </w:p>
        </w:tc>
        <w:tc>
          <w:tcPr>
            <w:tcW w:w="859" w:type="dxa"/>
            <w:tcBorders>
              <w:top w:val="single" w:color="000000" w:sz="2" w:space="0"/>
              <w:left w:val="single" w:color="000000" w:sz="2" w:space="0"/>
              <w:bottom w:val="single" w:color="000000" w:sz="2" w:space="0"/>
              <w:right w:val="single" w:color="000000" w:sz="2" w:space="0"/>
            </w:tcBorders>
            <w:vAlign w:val="center"/>
          </w:tcPr>
          <w:p w14:paraId="4CDADED6">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4B0E90E8">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3850AD8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17</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0A1EFC60">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西班牙</w:t>
            </w:r>
          </w:p>
        </w:tc>
        <w:tc>
          <w:tcPr>
            <w:tcW w:w="1257" w:type="dxa"/>
            <w:tcBorders>
              <w:top w:val="single" w:color="000000" w:sz="2" w:space="0"/>
              <w:left w:val="single" w:color="000000" w:sz="2" w:space="0"/>
              <w:bottom w:val="single" w:color="000000" w:sz="2" w:space="0"/>
              <w:right w:val="single" w:color="000000" w:sz="2" w:space="0"/>
            </w:tcBorders>
            <w:vAlign w:val="center"/>
          </w:tcPr>
          <w:p w14:paraId="61C4B5E8">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1990.11.22</w:t>
            </w:r>
          </w:p>
        </w:tc>
        <w:tc>
          <w:tcPr>
            <w:tcW w:w="1257" w:type="dxa"/>
            <w:tcBorders>
              <w:top w:val="single" w:color="000000" w:sz="2" w:space="0"/>
              <w:left w:val="single" w:color="000000" w:sz="2" w:space="0"/>
              <w:bottom w:val="single" w:color="000000" w:sz="2" w:space="0"/>
              <w:right w:val="single" w:color="000000" w:sz="2" w:space="0"/>
            </w:tcBorders>
            <w:vAlign w:val="center"/>
          </w:tcPr>
          <w:p w14:paraId="5283669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6046D0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1992.5.20</w:t>
            </w:r>
          </w:p>
        </w:tc>
        <w:tc>
          <w:tcPr>
            <w:tcW w:w="2471" w:type="dxa"/>
            <w:tcBorders>
              <w:top w:val="single" w:color="000000" w:sz="2" w:space="0"/>
              <w:left w:val="single" w:color="000000" w:sz="2" w:space="0"/>
              <w:bottom w:val="single" w:color="000000" w:sz="2" w:space="0"/>
              <w:right w:val="single" w:color="000000" w:sz="2" w:space="0"/>
            </w:tcBorders>
            <w:vAlign w:val="center"/>
          </w:tcPr>
          <w:p w14:paraId="42D67C4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1993.1.1</w:t>
            </w:r>
          </w:p>
        </w:tc>
        <w:tc>
          <w:tcPr>
            <w:tcW w:w="859" w:type="dxa"/>
            <w:tcBorders>
              <w:top w:val="single" w:color="000000" w:sz="2" w:space="0"/>
              <w:left w:val="single" w:color="000000" w:sz="2" w:space="0"/>
              <w:bottom w:val="single" w:color="000000" w:sz="2" w:space="0"/>
              <w:right w:val="single" w:color="000000" w:sz="2" w:space="0"/>
            </w:tcBorders>
            <w:vAlign w:val="center"/>
          </w:tcPr>
          <w:p w14:paraId="396AA37C">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91454A2">
        <w:tblPrEx>
          <w:tblCellMar>
            <w:top w:w="28" w:type="dxa"/>
            <w:left w:w="2" w:type="dxa"/>
            <w:bottom w:w="0" w:type="dxa"/>
            <w:right w:w="3"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08D9EB5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B2691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01B11843">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2018.11.28</w:t>
            </w:r>
          </w:p>
        </w:tc>
        <w:tc>
          <w:tcPr>
            <w:tcW w:w="1257" w:type="dxa"/>
            <w:tcBorders>
              <w:top w:val="single" w:color="000000" w:sz="2" w:space="0"/>
              <w:left w:val="single" w:color="000000" w:sz="2" w:space="0"/>
              <w:bottom w:val="single" w:color="000000" w:sz="2" w:space="0"/>
              <w:right w:val="single" w:color="000000" w:sz="2" w:space="0"/>
            </w:tcBorders>
            <w:vAlign w:val="center"/>
          </w:tcPr>
          <w:p w14:paraId="01FC82B5">
            <w:pPr>
              <w:pageBreakBefore w:val="0"/>
              <w:widowControl/>
              <w:kinsoku/>
              <w:wordWrap/>
              <w:overflowPunct/>
              <w:topLinePunct w:val="0"/>
              <w:autoSpaceDE/>
              <w:autoSpaceDN/>
              <w:bidi w:val="0"/>
              <w:adjustRightInd/>
              <w:snapToGrid/>
              <w:spacing w:before="0" w:beforeLines="50" w:after="120" w:line="360" w:lineRule="auto"/>
              <w:ind w:left="341" w:right="0" w:firstLine="0"/>
              <w:textAlignment w:val="auto"/>
              <w:rPr>
                <w:sz w:val="24"/>
                <w:szCs w:val="24"/>
              </w:rPr>
            </w:pPr>
            <w:r>
              <w:rPr>
                <w:rFonts w:ascii="宋体" w:hAnsi="宋体" w:eastAsia="宋体" w:cs="宋体"/>
                <w:sz w:val="24"/>
                <w:szCs w:val="24"/>
              </w:rPr>
              <w:t>马德里</w:t>
            </w:r>
          </w:p>
        </w:tc>
        <w:tc>
          <w:tcPr>
            <w:tcW w:w="1415" w:type="dxa"/>
            <w:tcBorders>
              <w:top w:val="single" w:color="000000" w:sz="2" w:space="0"/>
              <w:left w:val="single" w:color="000000" w:sz="2" w:space="0"/>
              <w:bottom w:val="single" w:color="000000" w:sz="2" w:space="0"/>
              <w:right w:val="single" w:color="000000" w:sz="2" w:space="0"/>
            </w:tcBorders>
            <w:vAlign w:val="center"/>
          </w:tcPr>
          <w:p w14:paraId="4F2F0E5B">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2021.5.2</w:t>
            </w:r>
          </w:p>
        </w:tc>
        <w:tc>
          <w:tcPr>
            <w:tcW w:w="2471" w:type="dxa"/>
            <w:tcBorders>
              <w:top w:val="single" w:color="000000" w:sz="2" w:space="0"/>
              <w:left w:val="single" w:color="000000" w:sz="2" w:space="0"/>
              <w:bottom w:val="single" w:color="000000" w:sz="2" w:space="0"/>
              <w:right w:val="single" w:color="000000" w:sz="2" w:space="0"/>
            </w:tcBorders>
          </w:tcPr>
          <w:p w14:paraId="5B46972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非源泉扣缴税收2022.1.1；其他税收2021.5.2</w:t>
            </w:r>
          </w:p>
        </w:tc>
        <w:tc>
          <w:tcPr>
            <w:tcW w:w="859" w:type="dxa"/>
            <w:tcBorders>
              <w:top w:val="single" w:color="000000" w:sz="2" w:space="0"/>
              <w:left w:val="single" w:color="000000" w:sz="2" w:space="0"/>
              <w:bottom w:val="single" w:color="000000" w:sz="2" w:space="0"/>
              <w:right w:val="single" w:color="000000" w:sz="2" w:space="0"/>
            </w:tcBorders>
            <w:vAlign w:val="center"/>
          </w:tcPr>
          <w:p w14:paraId="3E21FDD9">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2C7919FE">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5BFFACC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18</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7A945E01">
            <w:pPr>
              <w:pageBreakBefore w:val="0"/>
              <w:widowControl/>
              <w:kinsoku/>
              <w:wordWrap/>
              <w:overflowPunct/>
              <w:topLinePunct w:val="0"/>
              <w:autoSpaceDE/>
              <w:autoSpaceDN/>
              <w:bidi w:val="0"/>
              <w:adjustRightInd/>
              <w:snapToGrid/>
              <w:spacing w:before="0" w:beforeLines="50" w:after="120" w:line="360" w:lineRule="auto"/>
              <w:ind w:left="151" w:right="0" w:firstLine="0"/>
              <w:jc w:val="both"/>
              <w:textAlignment w:val="auto"/>
              <w:rPr>
                <w:sz w:val="24"/>
                <w:szCs w:val="24"/>
              </w:rPr>
            </w:pPr>
            <w:r>
              <w:rPr>
                <w:rFonts w:ascii="宋体" w:hAnsi="宋体" w:eastAsia="宋体" w:cs="宋体"/>
                <w:sz w:val="24"/>
                <w:szCs w:val="24"/>
              </w:rPr>
              <w:t>罗马尼亚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28E7350A">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1991.1.16</w:t>
            </w:r>
          </w:p>
        </w:tc>
        <w:tc>
          <w:tcPr>
            <w:tcW w:w="1257" w:type="dxa"/>
            <w:tcBorders>
              <w:top w:val="single" w:color="000000" w:sz="2" w:space="0"/>
              <w:left w:val="single" w:color="000000" w:sz="2" w:space="0"/>
              <w:bottom w:val="single" w:color="000000" w:sz="2" w:space="0"/>
              <w:right w:val="single" w:color="000000" w:sz="2" w:space="0"/>
            </w:tcBorders>
            <w:vAlign w:val="center"/>
          </w:tcPr>
          <w:p w14:paraId="48EA910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9CAB5EC">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1992.3.5</w:t>
            </w:r>
          </w:p>
        </w:tc>
        <w:tc>
          <w:tcPr>
            <w:tcW w:w="2471" w:type="dxa"/>
            <w:tcBorders>
              <w:top w:val="single" w:color="000000" w:sz="2" w:space="0"/>
              <w:left w:val="single" w:color="000000" w:sz="2" w:space="0"/>
              <w:bottom w:val="single" w:color="000000" w:sz="2" w:space="0"/>
              <w:right w:val="single" w:color="000000" w:sz="2" w:space="0"/>
            </w:tcBorders>
            <w:vAlign w:val="center"/>
          </w:tcPr>
          <w:p w14:paraId="20B20CA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1993.1.1</w:t>
            </w:r>
          </w:p>
        </w:tc>
        <w:tc>
          <w:tcPr>
            <w:tcW w:w="859" w:type="dxa"/>
            <w:tcBorders>
              <w:top w:val="single" w:color="000000" w:sz="2" w:space="0"/>
              <w:left w:val="single" w:color="000000" w:sz="2" w:space="0"/>
              <w:bottom w:val="single" w:color="000000" w:sz="2" w:space="0"/>
              <w:right w:val="single" w:color="000000" w:sz="2" w:space="0"/>
            </w:tcBorders>
            <w:vAlign w:val="center"/>
          </w:tcPr>
          <w:p w14:paraId="699C4E6A">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633AE4CC">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CE6E4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0E4DA9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66A31405">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2016.7.4</w:t>
            </w:r>
          </w:p>
        </w:tc>
        <w:tc>
          <w:tcPr>
            <w:tcW w:w="1257" w:type="dxa"/>
            <w:tcBorders>
              <w:top w:val="single" w:color="000000" w:sz="2" w:space="0"/>
              <w:left w:val="single" w:color="000000" w:sz="2" w:space="0"/>
              <w:bottom w:val="single" w:color="000000" w:sz="2" w:space="0"/>
              <w:right w:val="single" w:color="000000" w:sz="2" w:space="0"/>
            </w:tcBorders>
            <w:vAlign w:val="center"/>
          </w:tcPr>
          <w:p w14:paraId="1943E800">
            <w:pPr>
              <w:pageBreakBefore w:val="0"/>
              <w:widowControl/>
              <w:kinsoku/>
              <w:wordWrap/>
              <w:overflowPunct/>
              <w:topLinePunct w:val="0"/>
              <w:autoSpaceDE/>
              <w:autoSpaceDN/>
              <w:bidi w:val="0"/>
              <w:adjustRightInd/>
              <w:snapToGrid/>
              <w:spacing w:before="0" w:beforeLines="50" w:after="120" w:line="360" w:lineRule="auto"/>
              <w:ind w:left="152" w:right="0" w:firstLine="0"/>
              <w:jc w:val="both"/>
              <w:textAlignment w:val="auto"/>
              <w:rPr>
                <w:sz w:val="24"/>
                <w:szCs w:val="24"/>
              </w:rPr>
            </w:pPr>
            <w:r>
              <w:rPr>
                <w:rFonts w:ascii="宋体" w:hAnsi="宋体" w:eastAsia="宋体" w:cs="宋体"/>
                <w:sz w:val="24"/>
                <w:szCs w:val="24"/>
              </w:rPr>
              <w:t>布加勒斯特</w:t>
            </w:r>
          </w:p>
        </w:tc>
        <w:tc>
          <w:tcPr>
            <w:tcW w:w="1415" w:type="dxa"/>
            <w:tcBorders>
              <w:top w:val="single" w:color="000000" w:sz="2" w:space="0"/>
              <w:left w:val="single" w:color="000000" w:sz="2" w:space="0"/>
              <w:bottom w:val="single" w:color="000000" w:sz="2" w:space="0"/>
              <w:right w:val="single" w:color="000000" w:sz="2" w:space="0"/>
            </w:tcBorders>
            <w:vAlign w:val="center"/>
          </w:tcPr>
          <w:p w14:paraId="5D2801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2017.6.17</w:t>
            </w:r>
          </w:p>
        </w:tc>
        <w:tc>
          <w:tcPr>
            <w:tcW w:w="2471" w:type="dxa"/>
            <w:tcBorders>
              <w:top w:val="single" w:color="000000" w:sz="2" w:space="0"/>
              <w:left w:val="single" w:color="000000" w:sz="2" w:space="0"/>
              <w:bottom w:val="single" w:color="000000" w:sz="2" w:space="0"/>
              <w:right w:val="single" w:color="000000" w:sz="2" w:space="0"/>
            </w:tcBorders>
            <w:vAlign w:val="center"/>
          </w:tcPr>
          <w:p w14:paraId="62C77EE7">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2018.1.1</w:t>
            </w:r>
          </w:p>
        </w:tc>
        <w:tc>
          <w:tcPr>
            <w:tcW w:w="859" w:type="dxa"/>
            <w:tcBorders>
              <w:top w:val="single" w:color="000000" w:sz="2" w:space="0"/>
              <w:left w:val="single" w:color="000000" w:sz="2" w:space="0"/>
              <w:bottom w:val="single" w:color="000000" w:sz="2" w:space="0"/>
              <w:right w:val="single" w:color="000000" w:sz="2" w:space="0"/>
            </w:tcBorders>
            <w:vAlign w:val="center"/>
          </w:tcPr>
          <w:p w14:paraId="1A5C5523">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13B88BE2">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568521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w:t>
            </w:r>
          </w:p>
        </w:tc>
        <w:tc>
          <w:tcPr>
            <w:tcW w:w="1068" w:type="dxa"/>
            <w:tcBorders>
              <w:top w:val="single" w:color="000000" w:sz="2" w:space="0"/>
              <w:left w:val="single" w:color="000000" w:sz="2" w:space="0"/>
              <w:bottom w:val="single" w:color="000000" w:sz="2" w:space="0"/>
              <w:right w:val="single" w:color="000000" w:sz="2" w:space="0"/>
            </w:tcBorders>
            <w:vAlign w:val="center"/>
          </w:tcPr>
          <w:p w14:paraId="6E21BFA6">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奥地利</w:t>
            </w:r>
          </w:p>
        </w:tc>
        <w:tc>
          <w:tcPr>
            <w:tcW w:w="1257" w:type="dxa"/>
            <w:tcBorders>
              <w:top w:val="single" w:color="000000" w:sz="2" w:space="0"/>
              <w:left w:val="single" w:color="000000" w:sz="2" w:space="0"/>
              <w:bottom w:val="single" w:color="000000" w:sz="2" w:space="0"/>
              <w:right w:val="single" w:color="000000" w:sz="2" w:space="0"/>
            </w:tcBorders>
            <w:vAlign w:val="center"/>
          </w:tcPr>
          <w:p w14:paraId="1FC24336">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1991.4.10</w:t>
            </w:r>
          </w:p>
        </w:tc>
        <w:tc>
          <w:tcPr>
            <w:tcW w:w="1257" w:type="dxa"/>
            <w:tcBorders>
              <w:top w:val="single" w:color="000000" w:sz="2" w:space="0"/>
              <w:left w:val="single" w:color="000000" w:sz="2" w:space="0"/>
              <w:bottom w:val="single" w:color="000000" w:sz="2" w:space="0"/>
              <w:right w:val="single" w:color="000000" w:sz="2" w:space="0"/>
            </w:tcBorders>
            <w:vAlign w:val="center"/>
          </w:tcPr>
          <w:p w14:paraId="7A99247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019C04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1992.11.1</w:t>
            </w:r>
          </w:p>
        </w:tc>
        <w:tc>
          <w:tcPr>
            <w:tcW w:w="2471" w:type="dxa"/>
            <w:tcBorders>
              <w:top w:val="single" w:color="000000" w:sz="2" w:space="0"/>
              <w:left w:val="single" w:color="000000" w:sz="2" w:space="0"/>
              <w:bottom w:val="single" w:color="000000" w:sz="2" w:space="0"/>
              <w:right w:val="single" w:color="000000" w:sz="2" w:space="0"/>
            </w:tcBorders>
            <w:vAlign w:val="center"/>
          </w:tcPr>
          <w:p w14:paraId="56F1465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1993.1.1</w:t>
            </w:r>
          </w:p>
        </w:tc>
        <w:tc>
          <w:tcPr>
            <w:tcW w:w="859" w:type="dxa"/>
            <w:tcBorders>
              <w:top w:val="single" w:color="000000" w:sz="2" w:space="0"/>
              <w:left w:val="single" w:color="000000" w:sz="2" w:space="0"/>
              <w:bottom w:val="single" w:color="000000" w:sz="2" w:space="0"/>
              <w:right w:val="single" w:color="000000" w:sz="2" w:space="0"/>
            </w:tcBorders>
            <w:vAlign w:val="center"/>
          </w:tcPr>
          <w:p w14:paraId="01256C4E">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12D9C87A">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9DB22A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w:t>
            </w:r>
          </w:p>
        </w:tc>
        <w:tc>
          <w:tcPr>
            <w:tcW w:w="1068" w:type="dxa"/>
            <w:tcBorders>
              <w:top w:val="single" w:color="000000" w:sz="2" w:space="0"/>
              <w:left w:val="single" w:color="000000" w:sz="2" w:space="0"/>
              <w:bottom w:val="single" w:color="000000" w:sz="2" w:space="0"/>
              <w:right w:val="single" w:color="000000" w:sz="2" w:space="0"/>
            </w:tcBorders>
            <w:vAlign w:val="center"/>
          </w:tcPr>
          <w:p w14:paraId="56CC9BC5">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匈牙利</w:t>
            </w:r>
          </w:p>
        </w:tc>
        <w:tc>
          <w:tcPr>
            <w:tcW w:w="1257" w:type="dxa"/>
            <w:tcBorders>
              <w:top w:val="single" w:color="000000" w:sz="2" w:space="0"/>
              <w:left w:val="single" w:color="000000" w:sz="2" w:space="0"/>
              <w:bottom w:val="single" w:color="000000" w:sz="2" w:space="0"/>
              <w:right w:val="single" w:color="000000" w:sz="2" w:space="0"/>
            </w:tcBorders>
            <w:vAlign w:val="center"/>
          </w:tcPr>
          <w:p w14:paraId="0280C0E1">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1992.6.17</w:t>
            </w:r>
          </w:p>
        </w:tc>
        <w:tc>
          <w:tcPr>
            <w:tcW w:w="1257" w:type="dxa"/>
            <w:tcBorders>
              <w:top w:val="single" w:color="000000" w:sz="2" w:space="0"/>
              <w:left w:val="single" w:color="000000" w:sz="2" w:space="0"/>
              <w:bottom w:val="single" w:color="000000" w:sz="2" w:space="0"/>
              <w:right w:val="single" w:color="000000" w:sz="2" w:space="0"/>
            </w:tcBorders>
            <w:vAlign w:val="center"/>
          </w:tcPr>
          <w:p w14:paraId="20742D8A">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2403CAA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1994.12.31</w:t>
            </w:r>
          </w:p>
        </w:tc>
        <w:tc>
          <w:tcPr>
            <w:tcW w:w="2471" w:type="dxa"/>
            <w:tcBorders>
              <w:top w:val="single" w:color="000000" w:sz="2" w:space="0"/>
              <w:left w:val="single" w:color="000000" w:sz="2" w:space="0"/>
              <w:bottom w:val="single" w:color="000000" w:sz="2" w:space="0"/>
              <w:right w:val="single" w:color="000000" w:sz="2" w:space="0"/>
            </w:tcBorders>
            <w:vAlign w:val="center"/>
          </w:tcPr>
          <w:p w14:paraId="4081FFAC">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1995.1.1</w:t>
            </w:r>
          </w:p>
        </w:tc>
        <w:tc>
          <w:tcPr>
            <w:tcW w:w="859" w:type="dxa"/>
            <w:tcBorders>
              <w:top w:val="single" w:color="000000" w:sz="2" w:space="0"/>
              <w:left w:val="single" w:color="000000" w:sz="2" w:space="0"/>
              <w:bottom w:val="single" w:color="000000" w:sz="2" w:space="0"/>
              <w:right w:val="single" w:color="000000" w:sz="2" w:space="0"/>
            </w:tcBorders>
            <w:vAlign w:val="center"/>
          </w:tcPr>
          <w:p w14:paraId="563A3A42">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4B77D6AE">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47ECA34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21</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5C407BAF">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马耳他</w:t>
            </w:r>
          </w:p>
        </w:tc>
        <w:tc>
          <w:tcPr>
            <w:tcW w:w="1257" w:type="dxa"/>
            <w:tcBorders>
              <w:top w:val="single" w:color="000000" w:sz="2" w:space="0"/>
              <w:left w:val="single" w:color="000000" w:sz="2" w:space="0"/>
              <w:bottom w:val="single" w:color="000000" w:sz="2" w:space="0"/>
              <w:right w:val="single" w:color="000000" w:sz="2" w:space="0"/>
            </w:tcBorders>
            <w:vAlign w:val="center"/>
          </w:tcPr>
          <w:p w14:paraId="30D5DED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1993.2.2</w:t>
            </w:r>
          </w:p>
        </w:tc>
        <w:tc>
          <w:tcPr>
            <w:tcW w:w="1257" w:type="dxa"/>
            <w:tcBorders>
              <w:top w:val="single" w:color="000000" w:sz="2" w:space="0"/>
              <w:left w:val="single" w:color="000000" w:sz="2" w:space="0"/>
              <w:bottom w:val="single" w:color="000000" w:sz="2" w:space="0"/>
              <w:right w:val="single" w:color="000000" w:sz="2" w:space="0"/>
            </w:tcBorders>
            <w:vAlign w:val="center"/>
          </w:tcPr>
          <w:p w14:paraId="17D19D2B">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5F8738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1994.3.20</w:t>
            </w:r>
          </w:p>
        </w:tc>
        <w:tc>
          <w:tcPr>
            <w:tcW w:w="2471" w:type="dxa"/>
            <w:tcBorders>
              <w:top w:val="single" w:color="000000" w:sz="2" w:space="0"/>
              <w:left w:val="single" w:color="000000" w:sz="2" w:space="0"/>
              <w:bottom w:val="single" w:color="000000" w:sz="2" w:space="0"/>
              <w:right w:val="single" w:color="000000" w:sz="2" w:space="0"/>
            </w:tcBorders>
            <w:vAlign w:val="center"/>
          </w:tcPr>
          <w:p w14:paraId="61959484">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1995.1.1</w:t>
            </w:r>
          </w:p>
        </w:tc>
        <w:tc>
          <w:tcPr>
            <w:tcW w:w="859" w:type="dxa"/>
            <w:tcBorders>
              <w:top w:val="single" w:color="000000" w:sz="2" w:space="0"/>
              <w:left w:val="single" w:color="000000" w:sz="2" w:space="0"/>
              <w:bottom w:val="single" w:color="000000" w:sz="2" w:space="0"/>
              <w:right w:val="single" w:color="000000" w:sz="2" w:space="0"/>
            </w:tcBorders>
            <w:vAlign w:val="center"/>
          </w:tcPr>
          <w:p w14:paraId="426F8616">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104621FB">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F739F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1ACD7F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7EE5AE76">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2010.10.18</w:t>
            </w:r>
          </w:p>
        </w:tc>
        <w:tc>
          <w:tcPr>
            <w:tcW w:w="1257" w:type="dxa"/>
            <w:tcBorders>
              <w:top w:val="single" w:color="000000" w:sz="2" w:space="0"/>
              <w:left w:val="single" w:color="000000" w:sz="2" w:space="0"/>
              <w:bottom w:val="single" w:color="000000" w:sz="2" w:space="0"/>
              <w:right w:val="single" w:color="000000" w:sz="2" w:space="0"/>
            </w:tcBorders>
            <w:vAlign w:val="center"/>
          </w:tcPr>
          <w:p w14:paraId="4C62EA9D">
            <w:pPr>
              <w:pageBreakBefore w:val="0"/>
              <w:widowControl/>
              <w:kinsoku/>
              <w:wordWrap/>
              <w:overflowPunct/>
              <w:topLinePunct w:val="0"/>
              <w:autoSpaceDE/>
              <w:autoSpaceDN/>
              <w:bidi w:val="0"/>
              <w:adjustRightInd/>
              <w:snapToGrid/>
              <w:spacing w:before="0" w:beforeLines="50" w:after="120" w:line="360" w:lineRule="auto"/>
              <w:ind w:left="341" w:right="0" w:firstLine="0"/>
              <w:textAlignment w:val="auto"/>
              <w:rPr>
                <w:sz w:val="24"/>
                <w:szCs w:val="24"/>
              </w:rPr>
            </w:pPr>
            <w:r>
              <w:rPr>
                <w:rFonts w:ascii="宋体" w:hAnsi="宋体" w:eastAsia="宋体" w:cs="宋体"/>
                <w:sz w:val="24"/>
                <w:szCs w:val="24"/>
              </w:rPr>
              <w:t>瓦莱塔</w:t>
            </w:r>
          </w:p>
        </w:tc>
        <w:tc>
          <w:tcPr>
            <w:tcW w:w="1415" w:type="dxa"/>
            <w:tcBorders>
              <w:top w:val="single" w:color="000000" w:sz="2" w:space="0"/>
              <w:left w:val="single" w:color="000000" w:sz="2" w:space="0"/>
              <w:bottom w:val="single" w:color="000000" w:sz="2" w:space="0"/>
              <w:right w:val="single" w:color="000000" w:sz="2" w:space="0"/>
            </w:tcBorders>
            <w:vAlign w:val="center"/>
          </w:tcPr>
          <w:p w14:paraId="09CF6B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2011.8.25</w:t>
            </w:r>
          </w:p>
        </w:tc>
        <w:tc>
          <w:tcPr>
            <w:tcW w:w="2471" w:type="dxa"/>
            <w:tcBorders>
              <w:top w:val="single" w:color="000000" w:sz="2" w:space="0"/>
              <w:left w:val="single" w:color="000000" w:sz="2" w:space="0"/>
              <w:bottom w:val="single" w:color="000000" w:sz="2" w:space="0"/>
              <w:right w:val="single" w:color="000000" w:sz="2" w:space="0"/>
            </w:tcBorders>
            <w:vAlign w:val="center"/>
          </w:tcPr>
          <w:p w14:paraId="75642DC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2012.1.1</w:t>
            </w:r>
          </w:p>
        </w:tc>
        <w:tc>
          <w:tcPr>
            <w:tcW w:w="859" w:type="dxa"/>
            <w:tcBorders>
              <w:top w:val="single" w:color="000000" w:sz="2" w:space="0"/>
              <w:left w:val="single" w:color="000000" w:sz="2" w:space="0"/>
              <w:bottom w:val="single" w:color="000000" w:sz="2" w:space="0"/>
              <w:right w:val="single" w:color="000000" w:sz="2" w:space="0"/>
            </w:tcBorders>
            <w:vAlign w:val="center"/>
          </w:tcPr>
          <w:p w14:paraId="1F3D5DD9">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0740E1DF">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D924CF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22</w:t>
            </w:r>
          </w:p>
        </w:tc>
        <w:tc>
          <w:tcPr>
            <w:tcW w:w="1068" w:type="dxa"/>
            <w:tcBorders>
              <w:top w:val="single" w:color="000000" w:sz="2" w:space="0"/>
              <w:left w:val="single" w:color="000000" w:sz="2" w:space="0"/>
              <w:bottom w:val="single" w:color="000000" w:sz="2" w:space="0"/>
              <w:right w:val="single" w:color="000000" w:sz="2" w:space="0"/>
            </w:tcBorders>
            <w:vAlign w:val="center"/>
          </w:tcPr>
          <w:p w14:paraId="20A03F3C">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卢森堡</w:t>
            </w:r>
          </w:p>
        </w:tc>
        <w:tc>
          <w:tcPr>
            <w:tcW w:w="1257" w:type="dxa"/>
            <w:tcBorders>
              <w:top w:val="single" w:color="000000" w:sz="2" w:space="0"/>
              <w:left w:val="single" w:color="000000" w:sz="2" w:space="0"/>
              <w:bottom w:val="single" w:color="000000" w:sz="2" w:space="0"/>
              <w:right w:val="single" w:color="000000" w:sz="2" w:space="0"/>
            </w:tcBorders>
            <w:vAlign w:val="center"/>
          </w:tcPr>
          <w:p w14:paraId="3EA692A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1994.3.12</w:t>
            </w:r>
          </w:p>
        </w:tc>
        <w:tc>
          <w:tcPr>
            <w:tcW w:w="1257" w:type="dxa"/>
            <w:tcBorders>
              <w:top w:val="single" w:color="000000" w:sz="2" w:space="0"/>
              <w:left w:val="single" w:color="000000" w:sz="2" w:space="0"/>
              <w:bottom w:val="single" w:color="000000" w:sz="2" w:space="0"/>
              <w:right w:val="single" w:color="000000" w:sz="2" w:space="0"/>
            </w:tcBorders>
            <w:vAlign w:val="center"/>
          </w:tcPr>
          <w:p w14:paraId="1753D5F3">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06438C3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1995.7.28</w:t>
            </w:r>
          </w:p>
        </w:tc>
        <w:tc>
          <w:tcPr>
            <w:tcW w:w="2471" w:type="dxa"/>
            <w:tcBorders>
              <w:top w:val="single" w:color="000000" w:sz="2" w:space="0"/>
              <w:left w:val="single" w:color="000000" w:sz="2" w:space="0"/>
              <w:bottom w:val="single" w:color="000000" w:sz="2" w:space="0"/>
              <w:right w:val="single" w:color="000000" w:sz="2" w:space="0"/>
            </w:tcBorders>
            <w:vAlign w:val="center"/>
          </w:tcPr>
          <w:p w14:paraId="6867EC81">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1996.1.1</w:t>
            </w:r>
          </w:p>
        </w:tc>
        <w:tc>
          <w:tcPr>
            <w:tcW w:w="859" w:type="dxa"/>
            <w:tcBorders>
              <w:top w:val="single" w:color="000000" w:sz="2" w:space="0"/>
              <w:left w:val="single" w:color="000000" w:sz="2" w:space="0"/>
              <w:bottom w:val="single" w:color="000000" w:sz="2" w:space="0"/>
              <w:right w:val="single" w:color="000000" w:sz="2" w:space="0"/>
            </w:tcBorders>
            <w:vAlign w:val="center"/>
          </w:tcPr>
          <w:p w14:paraId="75E903BA">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05B4955C">
        <w:tblPrEx>
          <w:tblCellMar>
            <w:top w:w="28" w:type="dxa"/>
            <w:left w:w="2" w:type="dxa"/>
            <w:bottom w:w="0" w:type="dxa"/>
            <w:right w:w="3"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5F25DFA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23</w:t>
            </w:r>
          </w:p>
        </w:tc>
        <w:tc>
          <w:tcPr>
            <w:tcW w:w="1068" w:type="dxa"/>
            <w:vMerge w:val="restart"/>
            <w:tcBorders>
              <w:top w:val="single" w:color="000000" w:sz="2" w:space="0"/>
              <w:left w:val="single" w:color="000000" w:sz="2" w:space="0"/>
              <w:bottom w:val="single" w:color="000000" w:sz="2" w:space="0"/>
              <w:right w:val="single" w:color="000000" w:sz="2" w:space="0"/>
            </w:tcBorders>
            <w:vAlign w:val="center"/>
          </w:tcPr>
          <w:p w14:paraId="4B0314D7">
            <w:pPr>
              <w:pageBreakBefore w:val="0"/>
              <w:widowControl/>
              <w:kinsoku/>
              <w:wordWrap/>
              <w:overflowPunct/>
              <w:topLinePunct w:val="0"/>
              <w:autoSpaceDE/>
              <w:autoSpaceDN/>
              <w:bidi w:val="0"/>
              <w:adjustRightInd/>
              <w:snapToGrid/>
              <w:spacing w:before="0" w:beforeLines="50" w:after="120" w:line="360" w:lineRule="auto"/>
              <w:ind w:left="247" w:right="0" w:firstLine="0"/>
              <w:textAlignment w:val="auto"/>
              <w:rPr>
                <w:sz w:val="24"/>
                <w:szCs w:val="24"/>
              </w:rPr>
            </w:pPr>
            <w:r>
              <w:rPr>
                <w:rFonts w:ascii="宋体" w:hAnsi="宋体" w:eastAsia="宋体" w:cs="宋体"/>
                <w:sz w:val="24"/>
                <w:szCs w:val="24"/>
              </w:rPr>
              <w:t>俄罗斯</w:t>
            </w:r>
          </w:p>
        </w:tc>
        <w:tc>
          <w:tcPr>
            <w:tcW w:w="1257" w:type="dxa"/>
            <w:tcBorders>
              <w:top w:val="single" w:color="000000" w:sz="2" w:space="0"/>
              <w:left w:val="single" w:color="000000" w:sz="2" w:space="0"/>
              <w:bottom w:val="single" w:color="000000" w:sz="2" w:space="0"/>
              <w:right w:val="single" w:color="000000" w:sz="2" w:space="0"/>
            </w:tcBorders>
            <w:vAlign w:val="center"/>
          </w:tcPr>
          <w:p w14:paraId="504354E5">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1994.5.27</w:t>
            </w:r>
          </w:p>
        </w:tc>
        <w:tc>
          <w:tcPr>
            <w:tcW w:w="1257" w:type="dxa"/>
            <w:tcBorders>
              <w:top w:val="single" w:color="000000" w:sz="2" w:space="0"/>
              <w:left w:val="single" w:color="000000" w:sz="2" w:space="0"/>
              <w:bottom w:val="single" w:color="000000" w:sz="2" w:space="0"/>
              <w:right w:val="single" w:color="000000" w:sz="2" w:space="0"/>
            </w:tcBorders>
            <w:vAlign w:val="center"/>
          </w:tcPr>
          <w:p w14:paraId="421CB866">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2DAE76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1997.4.10</w:t>
            </w:r>
          </w:p>
        </w:tc>
        <w:tc>
          <w:tcPr>
            <w:tcW w:w="2471" w:type="dxa"/>
            <w:tcBorders>
              <w:top w:val="single" w:color="000000" w:sz="2" w:space="0"/>
              <w:left w:val="single" w:color="000000" w:sz="2" w:space="0"/>
              <w:bottom w:val="single" w:color="000000" w:sz="2" w:space="0"/>
              <w:right w:val="single" w:color="000000" w:sz="2" w:space="0"/>
            </w:tcBorders>
            <w:vAlign w:val="center"/>
          </w:tcPr>
          <w:p w14:paraId="02EC967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4956101A">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067C9101">
        <w:tblPrEx>
          <w:tblCellMar>
            <w:top w:w="28" w:type="dxa"/>
            <w:left w:w="2" w:type="dxa"/>
            <w:bottom w:w="0" w:type="dxa"/>
            <w:right w:w="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BD2A1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A92EBA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57" w:type="dxa"/>
            <w:tcBorders>
              <w:top w:val="single" w:color="000000" w:sz="2" w:space="0"/>
              <w:left w:val="single" w:color="000000" w:sz="2" w:space="0"/>
              <w:bottom w:val="single" w:color="000000" w:sz="2" w:space="0"/>
              <w:right w:val="single" w:color="000000" w:sz="2" w:space="0"/>
            </w:tcBorders>
            <w:vAlign w:val="center"/>
          </w:tcPr>
          <w:p w14:paraId="51666CF5">
            <w:pPr>
              <w:pageBreakBefore w:val="0"/>
              <w:widowControl/>
              <w:kinsoku/>
              <w:wordWrap/>
              <w:overflowPunct/>
              <w:topLinePunct w:val="0"/>
              <w:autoSpaceDE/>
              <w:autoSpaceDN/>
              <w:bidi w:val="0"/>
              <w:adjustRightInd/>
              <w:snapToGrid/>
              <w:spacing w:before="0" w:beforeLines="50" w:after="120" w:line="360" w:lineRule="auto"/>
              <w:ind w:left="151" w:right="0" w:firstLine="0"/>
              <w:textAlignment w:val="auto"/>
              <w:rPr>
                <w:sz w:val="24"/>
                <w:szCs w:val="24"/>
              </w:rPr>
            </w:pPr>
            <w:r>
              <w:rPr>
                <w:rFonts w:ascii="宋体" w:hAnsi="宋体" w:eastAsia="宋体" w:cs="宋体"/>
                <w:sz w:val="24"/>
                <w:szCs w:val="24"/>
              </w:rPr>
              <w:t>2014.10.13</w:t>
            </w:r>
          </w:p>
        </w:tc>
        <w:tc>
          <w:tcPr>
            <w:tcW w:w="1257" w:type="dxa"/>
            <w:tcBorders>
              <w:top w:val="single" w:color="000000" w:sz="2" w:space="0"/>
              <w:left w:val="single" w:color="000000" w:sz="2" w:space="0"/>
              <w:bottom w:val="single" w:color="000000" w:sz="2" w:space="0"/>
              <w:right w:val="single" w:color="000000" w:sz="2" w:space="0"/>
            </w:tcBorders>
            <w:vAlign w:val="center"/>
          </w:tcPr>
          <w:p w14:paraId="616EDB4D">
            <w:pPr>
              <w:pageBreakBefore w:val="0"/>
              <w:widowControl/>
              <w:kinsoku/>
              <w:wordWrap/>
              <w:overflowPunct/>
              <w:topLinePunct w:val="0"/>
              <w:autoSpaceDE/>
              <w:autoSpaceDN/>
              <w:bidi w:val="0"/>
              <w:adjustRightInd/>
              <w:snapToGrid/>
              <w:spacing w:before="0" w:beforeLines="50" w:after="120" w:line="360" w:lineRule="auto"/>
              <w:ind w:left="341" w:right="0" w:firstLine="0"/>
              <w:textAlignment w:val="auto"/>
              <w:rPr>
                <w:sz w:val="24"/>
                <w:szCs w:val="24"/>
              </w:rPr>
            </w:pPr>
            <w:r>
              <w:rPr>
                <w:rFonts w:ascii="宋体" w:hAnsi="宋体" w:eastAsia="宋体" w:cs="宋体"/>
                <w:sz w:val="24"/>
                <w:szCs w:val="24"/>
              </w:rPr>
              <w:t>莫斯科</w:t>
            </w:r>
          </w:p>
        </w:tc>
        <w:tc>
          <w:tcPr>
            <w:tcW w:w="1415" w:type="dxa"/>
            <w:tcBorders>
              <w:top w:val="single" w:color="000000" w:sz="2" w:space="0"/>
              <w:left w:val="single" w:color="000000" w:sz="2" w:space="0"/>
              <w:bottom w:val="single" w:color="000000" w:sz="2" w:space="0"/>
              <w:right w:val="single" w:color="000000" w:sz="2" w:space="0"/>
            </w:tcBorders>
            <w:vAlign w:val="center"/>
          </w:tcPr>
          <w:p w14:paraId="74E0132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2016.4.9</w:t>
            </w:r>
          </w:p>
        </w:tc>
        <w:tc>
          <w:tcPr>
            <w:tcW w:w="2471" w:type="dxa"/>
            <w:tcBorders>
              <w:top w:val="single" w:color="000000" w:sz="2" w:space="0"/>
              <w:left w:val="single" w:color="000000" w:sz="2" w:space="0"/>
              <w:bottom w:val="single" w:color="000000" w:sz="2" w:space="0"/>
              <w:right w:val="single" w:color="000000" w:sz="2" w:space="0"/>
            </w:tcBorders>
            <w:vAlign w:val="center"/>
          </w:tcPr>
          <w:p w14:paraId="534CAF5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2017.1.1</w:t>
            </w:r>
          </w:p>
        </w:tc>
        <w:tc>
          <w:tcPr>
            <w:tcW w:w="859" w:type="dxa"/>
            <w:tcBorders>
              <w:top w:val="single" w:color="000000" w:sz="2" w:space="0"/>
              <w:left w:val="single" w:color="000000" w:sz="2" w:space="0"/>
              <w:bottom w:val="single" w:color="000000" w:sz="2" w:space="0"/>
              <w:right w:val="single" w:color="000000" w:sz="2" w:space="0"/>
            </w:tcBorders>
            <w:vAlign w:val="center"/>
          </w:tcPr>
          <w:p w14:paraId="3FF0731A">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24349751">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3D37DB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24</w:t>
            </w:r>
          </w:p>
        </w:tc>
        <w:tc>
          <w:tcPr>
            <w:tcW w:w="1068" w:type="dxa"/>
            <w:tcBorders>
              <w:top w:val="single" w:color="000000" w:sz="2" w:space="0"/>
              <w:left w:val="single" w:color="000000" w:sz="2" w:space="0"/>
              <w:bottom w:val="single" w:color="000000" w:sz="2" w:space="0"/>
              <w:right w:val="single" w:color="000000" w:sz="2" w:space="0"/>
            </w:tcBorders>
            <w:vAlign w:val="center"/>
          </w:tcPr>
          <w:p w14:paraId="138A078F">
            <w:pPr>
              <w:pageBreakBefore w:val="0"/>
              <w:widowControl/>
              <w:kinsoku/>
              <w:wordWrap/>
              <w:overflowPunct/>
              <w:topLinePunct w:val="0"/>
              <w:autoSpaceDE/>
              <w:autoSpaceDN/>
              <w:bidi w:val="0"/>
              <w:adjustRightInd/>
              <w:snapToGrid/>
              <w:spacing w:before="0" w:beforeLines="50" w:after="120" w:line="360" w:lineRule="auto"/>
              <w:ind w:left="151" w:right="0" w:firstLine="0"/>
              <w:jc w:val="both"/>
              <w:textAlignment w:val="auto"/>
              <w:rPr>
                <w:sz w:val="24"/>
                <w:szCs w:val="24"/>
              </w:rPr>
            </w:pPr>
            <w:r>
              <w:rPr>
                <w:rFonts w:ascii="宋体" w:hAnsi="宋体" w:eastAsia="宋体" w:cs="宋体"/>
                <w:sz w:val="24"/>
                <w:szCs w:val="24"/>
              </w:rPr>
              <w:t>克罗地亚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3150B006">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1995.1.9</w:t>
            </w:r>
          </w:p>
        </w:tc>
        <w:tc>
          <w:tcPr>
            <w:tcW w:w="1257" w:type="dxa"/>
            <w:tcBorders>
              <w:top w:val="single" w:color="000000" w:sz="2" w:space="0"/>
              <w:left w:val="single" w:color="000000" w:sz="2" w:space="0"/>
              <w:bottom w:val="single" w:color="000000" w:sz="2" w:space="0"/>
              <w:right w:val="single" w:color="000000" w:sz="2" w:space="0"/>
            </w:tcBorders>
            <w:vAlign w:val="center"/>
          </w:tcPr>
          <w:p w14:paraId="7F7D9D0F">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0FF423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2001.5.18</w:t>
            </w:r>
          </w:p>
        </w:tc>
        <w:tc>
          <w:tcPr>
            <w:tcW w:w="2471" w:type="dxa"/>
            <w:tcBorders>
              <w:top w:val="single" w:color="000000" w:sz="2" w:space="0"/>
              <w:left w:val="single" w:color="000000" w:sz="2" w:space="0"/>
              <w:bottom w:val="single" w:color="000000" w:sz="2" w:space="0"/>
              <w:right w:val="single" w:color="000000" w:sz="2" w:space="0"/>
            </w:tcBorders>
            <w:vAlign w:val="center"/>
          </w:tcPr>
          <w:p w14:paraId="2B9BCB8A">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2002.1.1</w:t>
            </w:r>
          </w:p>
        </w:tc>
        <w:tc>
          <w:tcPr>
            <w:tcW w:w="859" w:type="dxa"/>
            <w:tcBorders>
              <w:top w:val="single" w:color="000000" w:sz="2" w:space="0"/>
              <w:left w:val="single" w:color="000000" w:sz="2" w:space="0"/>
              <w:bottom w:val="single" w:color="000000" w:sz="2" w:space="0"/>
              <w:right w:val="single" w:color="000000" w:sz="2" w:space="0"/>
            </w:tcBorders>
            <w:vAlign w:val="center"/>
          </w:tcPr>
          <w:p w14:paraId="12DC3046">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38DCCA5">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09DC68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25</w:t>
            </w:r>
          </w:p>
        </w:tc>
        <w:tc>
          <w:tcPr>
            <w:tcW w:w="1068" w:type="dxa"/>
            <w:tcBorders>
              <w:top w:val="single" w:color="000000" w:sz="2" w:space="0"/>
              <w:left w:val="single" w:color="000000" w:sz="2" w:space="0"/>
              <w:bottom w:val="single" w:color="000000" w:sz="2" w:space="0"/>
              <w:right w:val="single" w:color="000000" w:sz="2" w:space="0"/>
            </w:tcBorders>
            <w:vAlign w:val="center"/>
          </w:tcPr>
          <w:p w14:paraId="0FD53907">
            <w:pPr>
              <w:pageBreakBefore w:val="0"/>
              <w:widowControl/>
              <w:kinsoku/>
              <w:wordWrap/>
              <w:overflowPunct/>
              <w:topLinePunct w:val="0"/>
              <w:autoSpaceDE/>
              <w:autoSpaceDN/>
              <w:bidi w:val="0"/>
              <w:adjustRightInd/>
              <w:snapToGrid/>
              <w:spacing w:before="0" w:beforeLines="50" w:after="120" w:line="360" w:lineRule="auto"/>
              <w:ind w:left="151" w:right="0" w:firstLine="0"/>
              <w:jc w:val="both"/>
              <w:textAlignment w:val="auto"/>
              <w:rPr>
                <w:sz w:val="24"/>
                <w:szCs w:val="24"/>
              </w:rPr>
            </w:pPr>
            <w:r>
              <w:rPr>
                <w:rFonts w:ascii="宋体" w:hAnsi="宋体" w:eastAsia="宋体" w:cs="宋体"/>
                <w:sz w:val="24"/>
                <w:szCs w:val="24"/>
              </w:rPr>
              <w:t>白俄罗斯</w:t>
            </w:r>
          </w:p>
        </w:tc>
        <w:tc>
          <w:tcPr>
            <w:tcW w:w="1257" w:type="dxa"/>
            <w:tcBorders>
              <w:top w:val="single" w:color="000000" w:sz="2" w:space="0"/>
              <w:left w:val="single" w:color="000000" w:sz="2" w:space="0"/>
              <w:bottom w:val="single" w:color="000000" w:sz="2" w:space="0"/>
              <w:right w:val="single" w:color="000000" w:sz="2" w:space="0"/>
            </w:tcBorders>
            <w:vAlign w:val="center"/>
          </w:tcPr>
          <w:p w14:paraId="01F9862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1995.1.17</w:t>
            </w:r>
          </w:p>
        </w:tc>
        <w:tc>
          <w:tcPr>
            <w:tcW w:w="1257" w:type="dxa"/>
            <w:tcBorders>
              <w:top w:val="single" w:color="000000" w:sz="2" w:space="0"/>
              <w:left w:val="single" w:color="000000" w:sz="2" w:space="0"/>
              <w:bottom w:val="single" w:color="000000" w:sz="2" w:space="0"/>
              <w:right w:val="single" w:color="000000" w:sz="2" w:space="0"/>
            </w:tcBorders>
            <w:vAlign w:val="center"/>
          </w:tcPr>
          <w:p w14:paraId="5C9D54DF">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ACDD7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1996.10.3</w:t>
            </w:r>
          </w:p>
        </w:tc>
        <w:tc>
          <w:tcPr>
            <w:tcW w:w="2471" w:type="dxa"/>
            <w:tcBorders>
              <w:top w:val="single" w:color="000000" w:sz="2" w:space="0"/>
              <w:left w:val="single" w:color="000000" w:sz="2" w:space="0"/>
              <w:bottom w:val="single" w:color="000000" w:sz="2" w:space="0"/>
              <w:right w:val="single" w:color="000000" w:sz="2" w:space="0"/>
            </w:tcBorders>
            <w:vAlign w:val="center"/>
          </w:tcPr>
          <w:p w14:paraId="65DB4222">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1997.1.1</w:t>
            </w:r>
          </w:p>
        </w:tc>
        <w:tc>
          <w:tcPr>
            <w:tcW w:w="859" w:type="dxa"/>
            <w:tcBorders>
              <w:top w:val="single" w:color="000000" w:sz="2" w:space="0"/>
              <w:left w:val="single" w:color="000000" w:sz="2" w:space="0"/>
              <w:bottom w:val="single" w:color="000000" w:sz="2" w:space="0"/>
              <w:right w:val="single" w:color="000000" w:sz="2" w:space="0"/>
            </w:tcBorders>
            <w:vAlign w:val="center"/>
          </w:tcPr>
          <w:p w14:paraId="2784FA94">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7EF71BE0">
        <w:tblPrEx>
          <w:tblCellMar>
            <w:top w:w="28" w:type="dxa"/>
            <w:left w:w="2" w:type="dxa"/>
            <w:bottom w:w="0" w:type="dxa"/>
            <w:right w:w="3" w:type="dxa"/>
          </w:tblCellMar>
        </w:tblPrEx>
        <w:trPr>
          <w:trHeight w:val="457"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1F0975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26</w:t>
            </w:r>
          </w:p>
        </w:tc>
        <w:tc>
          <w:tcPr>
            <w:tcW w:w="1068" w:type="dxa"/>
            <w:tcBorders>
              <w:top w:val="single" w:color="000000" w:sz="2" w:space="0"/>
              <w:left w:val="single" w:color="000000" w:sz="2" w:space="0"/>
              <w:bottom w:val="single" w:color="000000" w:sz="2" w:space="0"/>
              <w:right w:val="single" w:color="000000" w:sz="2" w:space="0"/>
            </w:tcBorders>
            <w:vAlign w:val="center"/>
          </w:tcPr>
          <w:p w14:paraId="65EB477D">
            <w:pPr>
              <w:pageBreakBefore w:val="0"/>
              <w:widowControl/>
              <w:kinsoku/>
              <w:wordWrap/>
              <w:overflowPunct/>
              <w:topLinePunct w:val="0"/>
              <w:autoSpaceDE/>
              <w:autoSpaceDN/>
              <w:bidi w:val="0"/>
              <w:adjustRightInd/>
              <w:snapToGrid/>
              <w:spacing w:before="0" w:beforeLines="50" w:after="120" w:line="360" w:lineRule="auto"/>
              <w:ind w:left="58" w:right="0" w:firstLine="0"/>
              <w:jc w:val="both"/>
              <w:textAlignment w:val="auto"/>
              <w:rPr>
                <w:sz w:val="24"/>
                <w:szCs w:val="24"/>
              </w:rPr>
            </w:pPr>
            <w:r>
              <w:rPr>
                <w:rFonts w:ascii="宋体" w:hAnsi="宋体" w:eastAsia="宋体" w:cs="宋体"/>
                <w:sz w:val="24"/>
                <w:szCs w:val="24"/>
              </w:rPr>
              <w:t>斯洛文尼亚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0E22608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1995.2.13</w:t>
            </w:r>
          </w:p>
        </w:tc>
        <w:tc>
          <w:tcPr>
            <w:tcW w:w="1257" w:type="dxa"/>
            <w:tcBorders>
              <w:top w:val="single" w:color="000000" w:sz="2" w:space="0"/>
              <w:left w:val="single" w:color="000000" w:sz="2" w:space="0"/>
              <w:bottom w:val="single" w:color="000000" w:sz="2" w:space="0"/>
              <w:right w:val="single" w:color="000000" w:sz="2" w:space="0"/>
            </w:tcBorders>
            <w:vAlign w:val="center"/>
          </w:tcPr>
          <w:p w14:paraId="57DEC867">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8BB06B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1995.12.27</w:t>
            </w:r>
          </w:p>
        </w:tc>
        <w:tc>
          <w:tcPr>
            <w:tcW w:w="2471" w:type="dxa"/>
            <w:tcBorders>
              <w:top w:val="single" w:color="000000" w:sz="2" w:space="0"/>
              <w:left w:val="single" w:color="000000" w:sz="2" w:space="0"/>
              <w:bottom w:val="single" w:color="000000" w:sz="2" w:space="0"/>
              <w:right w:val="single" w:color="000000" w:sz="2" w:space="0"/>
            </w:tcBorders>
            <w:vAlign w:val="center"/>
          </w:tcPr>
          <w:p w14:paraId="59FC5DA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1996.1.1</w:t>
            </w:r>
          </w:p>
        </w:tc>
        <w:tc>
          <w:tcPr>
            <w:tcW w:w="859" w:type="dxa"/>
            <w:tcBorders>
              <w:top w:val="single" w:color="000000" w:sz="2" w:space="0"/>
              <w:left w:val="single" w:color="000000" w:sz="2" w:space="0"/>
              <w:bottom w:val="single" w:color="000000" w:sz="2" w:space="0"/>
              <w:right w:val="single" w:color="000000" w:sz="2" w:space="0"/>
            </w:tcBorders>
            <w:vAlign w:val="center"/>
          </w:tcPr>
          <w:p w14:paraId="41A2006D">
            <w:pPr>
              <w:pageBreakBefore w:val="0"/>
              <w:widowControl/>
              <w:kinsoku/>
              <w:wordWrap/>
              <w:overflowPunct/>
              <w:topLinePunct w:val="0"/>
              <w:autoSpaceDE/>
              <w:autoSpaceDN/>
              <w:bidi w:val="0"/>
              <w:adjustRightInd/>
              <w:snapToGrid/>
              <w:spacing w:before="0" w:beforeLines="50" w:after="120" w:line="360" w:lineRule="auto"/>
              <w:ind w:left="238" w:right="0" w:firstLine="0"/>
              <w:textAlignment w:val="auto"/>
              <w:rPr>
                <w:sz w:val="24"/>
                <w:szCs w:val="24"/>
              </w:rPr>
            </w:pPr>
            <w:r>
              <w:rPr>
                <w:rFonts w:ascii="宋体" w:hAnsi="宋体" w:eastAsia="宋体" w:cs="宋体"/>
                <w:sz w:val="24"/>
                <w:szCs w:val="24"/>
              </w:rPr>
              <w:t>欧洲</w:t>
            </w:r>
          </w:p>
        </w:tc>
      </w:tr>
      <w:tr w14:paraId="3AC33348">
        <w:tblPrEx>
          <w:tblCellMar>
            <w:top w:w="28" w:type="dxa"/>
            <w:left w:w="2" w:type="dxa"/>
            <w:bottom w:w="0" w:type="dxa"/>
            <w:right w:w="3" w:type="dxa"/>
          </w:tblCellMar>
        </w:tblPrEx>
        <w:trPr>
          <w:trHeight w:val="770"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8F56F1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27</w:t>
            </w:r>
          </w:p>
        </w:tc>
        <w:tc>
          <w:tcPr>
            <w:tcW w:w="1068" w:type="dxa"/>
            <w:tcBorders>
              <w:top w:val="single" w:color="000000" w:sz="2" w:space="0"/>
              <w:left w:val="single" w:color="000000" w:sz="2" w:space="0"/>
              <w:bottom w:val="single" w:color="000000" w:sz="2" w:space="0"/>
              <w:right w:val="single" w:color="000000" w:sz="2" w:space="0"/>
            </w:tcBorders>
            <w:vAlign w:val="center"/>
          </w:tcPr>
          <w:p w14:paraId="2AB4866D">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乌克兰</w:t>
            </w:r>
          </w:p>
        </w:tc>
        <w:tc>
          <w:tcPr>
            <w:tcW w:w="1257" w:type="dxa"/>
            <w:tcBorders>
              <w:top w:val="single" w:color="000000" w:sz="2" w:space="0"/>
              <w:left w:val="single" w:color="000000" w:sz="2" w:space="0"/>
              <w:bottom w:val="single" w:color="000000" w:sz="2" w:space="0"/>
              <w:right w:val="single" w:color="000000" w:sz="2" w:space="0"/>
            </w:tcBorders>
            <w:vAlign w:val="center"/>
          </w:tcPr>
          <w:p w14:paraId="6A95C3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1995.12.4</w:t>
            </w:r>
          </w:p>
        </w:tc>
        <w:tc>
          <w:tcPr>
            <w:tcW w:w="1257" w:type="dxa"/>
            <w:tcBorders>
              <w:top w:val="single" w:color="000000" w:sz="2" w:space="0"/>
              <w:left w:val="single" w:color="000000" w:sz="2" w:space="0"/>
              <w:bottom w:val="single" w:color="000000" w:sz="2" w:space="0"/>
              <w:right w:val="single" w:color="000000" w:sz="2" w:space="0"/>
            </w:tcBorders>
            <w:vAlign w:val="center"/>
          </w:tcPr>
          <w:p w14:paraId="0E82EFB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5033395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1996.10.18</w:t>
            </w:r>
          </w:p>
        </w:tc>
        <w:tc>
          <w:tcPr>
            <w:tcW w:w="2471" w:type="dxa"/>
            <w:tcBorders>
              <w:top w:val="single" w:color="000000" w:sz="2" w:space="0"/>
              <w:left w:val="single" w:color="000000" w:sz="2" w:space="0"/>
              <w:bottom w:val="single" w:color="000000" w:sz="2" w:space="0"/>
              <w:right w:val="single" w:color="000000" w:sz="2" w:space="0"/>
            </w:tcBorders>
          </w:tcPr>
          <w:p w14:paraId="582A993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中：1997.1.1</w:t>
            </w:r>
          </w:p>
          <w:p w14:paraId="7545979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乌：股利特个人1996.12.17 企业所得税：1997.1.1</w:t>
            </w:r>
          </w:p>
        </w:tc>
        <w:tc>
          <w:tcPr>
            <w:tcW w:w="859" w:type="dxa"/>
            <w:tcBorders>
              <w:top w:val="single" w:color="000000" w:sz="2" w:space="0"/>
              <w:left w:val="single" w:color="000000" w:sz="2" w:space="0"/>
              <w:bottom w:val="single" w:color="000000" w:sz="2" w:space="0"/>
              <w:right w:val="single" w:color="000000" w:sz="2" w:space="0"/>
            </w:tcBorders>
            <w:vAlign w:val="center"/>
          </w:tcPr>
          <w:p w14:paraId="09D490C9">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00B4F3EB">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D9316D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28</w:t>
            </w:r>
          </w:p>
        </w:tc>
        <w:tc>
          <w:tcPr>
            <w:tcW w:w="1068" w:type="dxa"/>
            <w:tcBorders>
              <w:top w:val="single" w:color="000000" w:sz="2" w:space="0"/>
              <w:left w:val="single" w:color="000000" w:sz="2" w:space="0"/>
              <w:bottom w:val="single" w:color="000000" w:sz="2" w:space="0"/>
              <w:right w:val="single" w:color="000000" w:sz="2" w:space="0"/>
            </w:tcBorders>
            <w:vAlign w:val="center"/>
          </w:tcPr>
          <w:p w14:paraId="3EE00D19">
            <w:pPr>
              <w:pageBreakBefore w:val="0"/>
              <w:widowControl/>
              <w:kinsoku/>
              <w:wordWrap/>
              <w:overflowPunct/>
              <w:topLinePunct w:val="0"/>
              <w:autoSpaceDE/>
              <w:autoSpaceDN/>
              <w:bidi w:val="0"/>
              <w:adjustRightInd/>
              <w:snapToGrid/>
              <w:spacing w:before="0" w:beforeLines="50" w:after="120" w:line="360" w:lineRule="auto"/>
              <w:ind w:left="322" w:right="0" w:firstLine="0"/>
              <w:textAlignment w:val="auto"/>
              <w:rPr>
                <w:sz w:val="24"/>
                <w:szCs w:val="24"/>
              </w:rPr>
            </w:pPr>
            <w:r>
              <w:rPr>
                <w:rFonts w:ascii="宋体" w:hAnsi="宋体" w:eastAsia="宋体" w:cs="宋体"/>
                <w:sz w:val="24"/>
                <w:szCs w:val="24"/>
              </w:rPr>
              <w:t>冰岛</w:t>
            </w:r>
          </w:p>
        </w:tc>
        <w:tc>
          <w:tcPr>
            <w:tcW w:w="1257" w:type="dxa"/>
            <w:tcBorders>
              <w:top w:val="single" w:color="000000" w:sz="2" w:space="0"/>
              <w:left w:val="single" w:color="000000" w:sz="2" w:space="0"/>
              <w:bottom w:val="single" w:color="000000" w:sz="2" w:space="0"/>
              <w:right w:val="single" w:color="000000" w:sz="2" w:space="0"/>
            </w:tcBorders>
            <w:vAlign w:val="center"/>
          </w:tcPr>
          <w:p w14:paraId="34634D9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1996.6.3</w:t>
            </w:r>
          </w:p>
        </w:tc>
        <w:tc>
          <w:tcPr>
            <w:tcW w:w="1257" w:type="dxa"/>
            <w:tcBorders>
              <w:top w:val="single" w:color="000000" w:sz="2" w:space="0"/>
              <w:left w:val="single" w:color="000000" w:sz="2" w:space="0"/>
              <w:bottom w:val="single" w:color="000000" w:sz="2" w:space="0"/>
              <w:right w:val="single" w:color="000000" w:sz="2" w:space="0"/>
            </w:tcBorders>
            <w:vAlign w:val="center"/>
          </w:tcPr>
          <w:p w14:paraId="60A3E3E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0A6B1D84">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1997.2.5</w:t>
            </w:r>
          </w:p>
        </w:tc>
        <w:tc>
          <w:tcPr>
            <w:tcW w:w="2471" w:type="dxa"/>
            <w:tcBorders>
              <w:top w:val="single" w:color="000000" w:sz="2" w:space="0"/>
              <w:left w:val="single" w:color="000000" w:sz="2" w:space="0"/>
              <w:bottom w:val="single" w:color="000000" w:sz="2" w:space="0"/>
              <w:right w:val="single" w:color="000000" w:sz="2" w:space="0"/>
            </w:tcBorders>
            <w:vAlign w:val="center"/>
          </w:tcPr>
          <w:p w14:paraId="4A58097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2E6F58F8">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31D2ADEC">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8FE3F5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29</w:t>
            </w:r>
          </w:p>
        </w:tc>
        <w:tc>
          <w:tcPr>
            <w:tcW w:w="1068" w:type="dxa"/>
            <w:tcBorders>
              <w:top w:val="single" w:color="000000" w:sz="2" w:space="0"/>
              <w:left w:val="single" w:color="000000" w:sz="2" w:space="0"/>
              <w:bottom w:val="single" w:color="000000" w:sz="2" w:space="0"/>
              <w:right w:val="single" w:color="000000" w:sz="2" w:space="0"/>
            </w:tcBorders>
            <w:vAlign w:val="center"/>
          </w:tcPr>
          <w:p w14:paraId="0CD08C3B">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立陶宛</w:t>
            </w:r>
          </w:p>
        </w:tc>
        <w:tc>
          <w:tcPr>
            <w:tcW w:w="1257" w:type="dxa"/>
            <w:tcBorders>
              <w:top w:val="single" w:color="000000" w:sz="2" w:space="0"/>
              <w:left w:val="single" w:color="000000" w:sz="2" w:space="0"/>
              <w:bottom w:val="single" w:color="000000" w:sz="2" w:space="0"/>
              <w:right w:val="single" w:color="000000" w:sz="2" w:space="0"/>
            </w:tcBorders>
            <w:vAlign w:val="center"/>
          </w:tcPr>
          <w:p w14:paraId="37A0650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1996.6.3</w:t>
            </w:r>
          </w:p>
        </w:tc>
        <w:tc>
          <w:tcPr>
            <w:tcW w:w="1257" w:type="dxa"/>
            <w:tcBorders>
              <w:top w:val="single" w:color="000000" w:sz="2" w:space="0"/>
              <w:left w:val="single" w:color="000000" w:sz="2" w:space="0"/>
              <w:bottom w:val="single" w:color="000000" w:sz="2" w:space="0"/>
              <w:right w:val="single" w:color="000000" w:sz="2" w:space="0"/>
            </w:tcBorders>
            <w:vAlign w:val="center"/>
          </w:tcPr>
          <w:p w14:paraId="1F50ED8D">
            <w:pPr>
              <w:pageBreakBefore w:val="0"/>
              <w:widowControl/>
              <w:kinsoku/>
              <w:wordWrap/>
              <w:overflowPunct/>
              <w:topLinePunct w:val="0"/>
              <w:autoSpaceDE/>
              <w:autoSpaceDN/>
              <w:bidi w:val="0"/>
              <w:adjustRightInd/>
              <w:snapToGrid/>
              <w:spacing w:before="0" w:beforeLines="50" w:after="120" w:line="360" w:lineRule="auto"/>
              <w:ind w:left="224" w:right="0" w:firstLine="0"/>
              <w:textAlignment w:val="auto"/>
              <w:rPr>
                <w:sz w:val="24"/>
                <w:szCs w:val="24"/>
              </w:rPr>
            </w:pPr>
            <w:r>
              <w:rPr>
                <w:rFonts w:ascii="宋体" w:hAnsi="宋体" w:eastAsia="宋体" w:cs="宋体"/>
                <w:sz w:val="24"/>
                <w:szCs w:val="24"/>
              </w:rPr>
              <w:t>维尔纽斯</w:t>
            </w:r>
          </w:p>
        </w:tc>
        <w:tc>
          <w:tcPr>
            <w:tcW w:w="1415" w:type="dxa"/>
            <w:tcBorders>
              <w:top w:val="single" w:color="000000" w:sz="2" w:space="0"/>
              <w:left w:val="single" w:color="000000" w:sz="2" w:space="0"/>
              <w:bottom w:val="single" w:color="000000" w:sz="2" w:space="0"/>
              <w:right w:val="single" w:color="000000" w:sz="2" w:space="0"/>
            </w:tcBorders>
            <w:vAlign w:val="center"/>
          </w:tcPr>
          <w:p w14:paraId="7EB6078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1996.10.18</w:t>
            </w:r>
          </w:p>
        </w:tc>
        <w:tc>
          <w:tcPr>
            <w:tcW w:w="2471" w:type="dxa"/>
            <w:tcBorders>
              <w:top w:val="single" w:color="000000" w:sz="2" w:space="0"/>
              <w:left w:val="single" w:color="000000" w:sz="2" w:space="0"/>
              <w:bottom w:val="single" w:color="000000" w:sz="2" w:space="0"/>
              <w:right w:val="single" w:color="000000" w:sz="2" w:space="0"/>
            </w:tcBorders>
            <w:vAlign w:val="center"/>
          </w:tcPr>
          <w:p w14:paraId="284C711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1997.1.1</w:t>
            </w:r>
          </w:p>
        </w:tc>
        <w:tc>
          <w:tcPr>
            <w:tcW w:w="859" w:type="dxa"/>
            <w:tcBorders>
              <w:top w:val="single" w:color="000000" w:sz="2" w:space="0"/>
              <w:left w:val="single" w:color="000000" w:sz="2" w:space="0"/>
              <w:bottom w:val="single" w:color="000000" w:sz="2" w:space="0"/>
              <w:right w:val="single" w:color="000000" w:sz="2" w:space="0"/>
            </w:tcBorders>
            <w:vAlign w:val="center"/>
          </w:tcPr>
          <w:p w14:paraId="179B09C6">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5479EA27">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A670B0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30</w:t>
            </w:r>
          </w:p>
        </w:tc>
        <w:tc>
          <w:tcPr>
            <w:tcW w:w="1068" w:type="dxa"/>
            <w:tcBorders>
              <w:top w:val="single" w:color="000000" w:sz="2" w:space="0"/>
              <w:left w:val="single" w:color="000000" w:sz="2" w:space="0"/>
              <w:bottom w:val="single" w:color="000000" w:sz="2" w:space="0"/>
              <w:right w:val="single" w:color="000000" w:sz="2" w:space="0"/>
            </w:tcBorders>
            <w:vAlign w:val="center"/>
          </w:tcPr>
          <w:p w14:paraId="5E1EF2A5">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拉脱维亚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644F7B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1996.6.7</w:t>
            </w:r>
          </w:p>
        </w:tc>
        <w:tc>
          <w:tcPr>
            <w:tcW w:w="1257" w:type="dxa"/>
            <w:tcBorders>
              <w:top w:val="single" w:color="000000" w:sz="2" w:space="0"/>
              <w:left w:val="single" w:color="000000" w:sz="2" w:space="0"/>
              <w:bottom w:val="single" w:color="000000" w:sz="2" w:space="0"/>
              <w:right w:val="single" w:color="000000" w:sz="2" w:space="0"/>
            </w:tcBorders>
            <w:vAlign w:val="center"/>
          </w:tcPr>
          <w:p w14:paraId="583D377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里加</w:t>
            </w:r>
          </w:p>
        </w:tc>
        <w:tc>
          <w:tcPr>
            <w:tcW w:w="1415" w:type="dxa"/>
            <w:tcBorders>
              <w:top w:val="single" w:color="000000" w:sz="2" w:space="0"/>
              <w:left w:val="single" w:color="000000" w:sz="2" w:space="0"/>
              <w:bottom w:val="single" w:color="000000" w:sz="2" w:space="0"/>
              <w:right w:val="single" w:color="000000" w:sz="2" w:space="0"/>
            </w:tcBorders>
            <w:vAlign w:val="center"/>
          </w:tcPr>
          <w:p w14:paraId="3F85BA6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1997.1.27</w:t>
            </w:r>
          </w:p>
        </w:tc>
        <w:tc>
          <w:tcPr>
            <w:tcW w:w="2471" w:type="dxa"/>
            <w:tcBorders>
              <w:top w:val="single" w:color="000000" w:sz="2" w:space="0"/>
              <w:left w:val="single" w:color="000000" w:sz="2" w:space="0"/>
              <w:bottom w:val="single" w:color="000000" w:sz="2" w:space="0"/>
              <w:right w:val="single" w:color="000000" w:sz="2" w:space="0"/>
            </w:tcBorders>
            <w:vAlign w:val="center"/>
          </w:tcPr>
          <w:p w14:paraId="084CEA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09BA8B2D">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4694FD99">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418CBD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31</w:t>
            </w:r>
          </w:p>
        </w:tc>
        <w:tc>
          <w:tcPr>
            <w:tcW w:w="1068" w:type="dxa"/>
            <w:tcBorders>
              <w:top w:val="single" w:color="000000" w:sz="2" w:space="0"/>
              <w:left w:val="single" w:color="000000" w:sz="2" w:space="0"/>
              <w:bottom w:val="single" w:color="000000" w:sz="2" w:space="0"/>
              <w:right w:val="single" w:color="000000" w:sz="2" w:space="0"/>
            </w:tcBorders>
            <w:vAlign w:val="center"/>
          </w:tcPr>
          <w:p w14:paraId="26509946">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塞尔维亚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7D14E5A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1997.3.21</w:t>
            </w:r>
          </w:p>
        </w:tc>
        <w:tc>
          <w:tcPr>
            <w:tcW w:w="1257" w:type="dxa"/>
            <w:tcBorders>
              <w:top w:val="single" w:color="000000" w:sz="2" w:space="0"/>
              <w:left w:val="single" w:color="000000" w:sz="2" w:space="0"/>
              <w:bottom w:val="single" w:color="000000" w:sz="2" w:space="0"/>
              <w:right w:val="single" w:color="000000" w:sz="2" w:space="0"/>
            </w:tcBorders>
            <w:vAlign w:val="center"/>
          </w:tcPr>
          <w:p w14:paraId="25BBF01F">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贝尔格莱德</w:t>
            </w:r>
          </w:p>
        </w:tc>
        <w:tc>
          <w:tcPr>
            <w:tcW w:w="1415" w:type="dxa"/>
            <w:tcBorders>
              <w:top w:val="single" w:color="000000" w:sz="2" w:space="0"/>
              <w:left w:val="single" w:color="000000" w:sz="2" w:space="0"/>
              <w:bottom w:val="single" w:color="000000" w:sz="2" w:space="0"/>
              <w:right w:val="single" w:color="000000" w:sz="2" w:space="0"/>
            </w:tcBorders>
            <w:vAlign w:val="center"/>
          </w:tcPr>
          <w:p w14:paraId="35F799D2">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1998.1.1</w:t>
            </w:r>
          </w:p>
        </w:tc>
        <w:tc>
          <w:tcPr>
            <w:tcW w:w="2471" w:type="dxa"/>
            <w:tcBorders>
              <w:top w:val="single" w:color="000000" w:sz="2" w:space="0"/>
              <w:left w:val="single" w:color="000000" w:sz="2" w:space="0"/>
              <w:bottom w:val="single" w:color="000000" w:sz="2" w:space="0"/>
              <w:right w:val="single" w:color="000000" w:sz="2" w:space="0"/>
            </w:tcBorders>
            <w:vAlign w:val="center"/>
          </w:tcPr>
          <w:p w14:paraId="76D4EED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61DBC156">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6F39CE8A">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CD1AC0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32</w:t>
            </w:r>
          </w:p>
        </w:tc>
        <w:tc>
          <w:tcPr>
            <w:tcW w:w="1068" w:type="dxa"/>
            <w:tcBorders>
              <w:top w:val="single" w:color="000000" w:sz="2" w:space="0"/>
              <w:left w:val="single" w:color="000000" w:sz="2" w:space="0"/>
              <w:bottom w:val="single" w:color="000000" w:sz="2" w:space="0"/>
              <w:right w:val="single" w:color="000000" w:sz="2" w:space="0"/>
            </w:tcBorders>
            <w:vAlign w:val="center"/>
          </w:tcPr>
          <w:p w14:paraId="72C05889">
            <w:pPr>
              <w:pageBreakBefore w:val="0"/>
              <w:widowControl/>
              <w:kinsoku/>
              <w:wordWrap/>
              <w:overflowPunct/>
              <w:topLinePunct w:val="0"/>
              <w:autoSpaceDE/>
              <w:autoSpaceDN/>
              <w:bidi w:val="0"/>
              <w:adjustRightInd/>
              <w:snapToGrid/>
              <w:spacing w:before="0" w:beforeLines="50" w:after="120" w:line="360" w:lineRule="auto"/>
              <w:ind w:left="322" w:right="0" w:firstLine="0"/>
              <w:textAlignment w:val="auto"/>
              <w:rPr>
                <w:sz w:val="24"/>
                <w:szCs w:val="24"/>
              </w:rPr>
            </w:pPr>
            <w:r>
              <w:rPr>
                <w:rFonts w:ascii="宋体" w:hAnsi="宋体" w:eastAsia="宋体" w:cs="宋体"/>
                <w:sz w:val="24"/>
                <w:szCs w:val="24"/>
              </w:rPr>
              <w:t>黑山</w:t>
            </w:r>
          </w:p>
        </w:tc>
        <w:tc>
          <w:tcPr>
            <w:tcW w:w="1257" w:type="dxa"/>
            <w:tcBorders>
              <w:top w:val="single" w:color="000000" w:sz="2" w:space="0"/>
              <w:left w:val="single" w:color="000000" w:sz="2" w:space="0"/>
              <w:bottom w:val="single" w:color="000000" w:sz="2" w:space="0"/>
              <w:right w:val="single" w:color="000000" w:sz="2" w:space="0"/>
            </w:tcBorders>
            <w:vAlign w:val="center"/>
          </w:tcPr>
          <w:p w14:paraId="581166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1997.3.21</w:t>
            </w:r>
          </w:p>
        </w:tc>
        <w:tc>
          <w:tcPr>
            <w:tcW w:w="1257" w:type="dxa"/>
            <w:tcBorders>
              <w:top w:val="single" w:color="000000" w:sz="2" w:space="0"/>
              <w:left w:val="single" w:color="000000" w:sz="2" w:space="0"/>
              <w:bottom w:val="single" w:color="000000" w:sz="2" w:space="0"/>
              <w:right w:val="single" w:color="000000" w:sz="2" w:space="0"/>
            </w:tcBorders>
            <w:vAlign w:val="center"/>
          </w:tcPr>
          <w:p w14:paraId="2E8791E6">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贝尔格莱德</w:t>
            </w:r>
          </w:p>
        </w:tc>
        <w:tc>
          <w:tcPr>
            <w:tcW w:w="1415" w:type="dxa"/>
            <w:tcBorders>
              <w:top w:val="single" w:color="000000" w:sz="2" w:space="0"/>
              <w:left w:val="single" w:color="000000" w:sz="2" w:space="0"/>
              <w:bottom w:val="single" w:color="000000" w:sz="2" w:space="0"/>
              <w:right w:val="single" w:color="000000" w:sz="2" w:space="0"/>
            </w:tcBorders>
            <w:vAlign w:val="center"/>
          </w:tcPr>
          <w:p w14:paraId="21F4E7D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1998.1.1</w:t>
            </w:r>
          </w:p>
        </w:tc>
        <w:tc>
          <w:tcPr>
            <w:tcW w:w="2471" w:type="dxa"/>
            <w:tcBorders>
              <w:top w:val="single" w:color="000000" w:sz="2" w:space="0"/>
              <w:left w:val="single" w:color="000000" w:sz="2" w:space="0"/>
              <w:bottom w:val="single" w:color="000000" w:sz="2" w:space="0"/>
              <w:right w:val="single" w:color="000000" w:sz="2" w:space="0"/>
            </w:tcBorders>
            <w:vAlign w:val="center"/>
          </w:tcPr>
          <w:p w14:paraId="4B6F014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7C915A15">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7CB95786">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7B5682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33</w:t>
            </w:r>
          </w:p>
        </w:tc>
        <w:tc>
          <w:tcPr>
            <w:tcW w:w="1068" w:type="dxa"/>
            <w:tcBorders>
              <w:top w:val="single" w:color="000000" w:sz="2" w:space="0"/>
              <w:left w:val="single" w:color="000000" w:sz="2" w:space="0"/>
              <w:bottom w:val="single" w:color="000000" w:sz="2" w:space="0"/>
              <w:right w:val="single" w:color="000000" w:sz="2" w:space="0"/>
            </w:tcBorders>
            <w:vAlign w:val="center"/>
          </w:tcPr>
          <w:p w14:paraId="2569D99E">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马其顿</w:t>
            </w:r>
          </w:p>
        </w:tc>
        <w:tc>
          <w:tcPr>
            <w:tcW w:w="1257" w:type="dxa"/>
            <w:tcBorders>
              <w:top w:val="single" w:color="000000" w:sz="2" w:space="0"/>
              <w:left w:val="single" w:color="000000" w:sz="2" w:space="0"/>
              <w:bottom w:val="single" w:color="000000" w:sz="2" w:space="0"/>
              <w:right w:val="single" w:color="000000" w:sz="2" w:space="0"/>
            </w:tcBorders>
            <w:vAlign w:val="center"/>
          </w:tcPr>
          <w:p w14:paraId="68CE4B6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1997.6.9</w:t>
            </w:r>
          </w:p>
        </w:tc>
        <w:tc>
          <w:tcPr>
            <w:tcW w:w="1257" w:type="dxa"/>
            <w:tcBorders>
              <w:top w:val="single" w:color="000000" w:sz="2" w:space="0"/>
              <w:left w:val="single" w:color="000000" w:sz="2" w:space="0"/>
              <w:bottom w:val="single" w:color="000000" w:sz="2" w:space="0"/>
              <w:right w:val="single" w:color="000000" w:sz="2" w:space="0"/>
            </w:tcBorders>
            <w:vAlign w:val="center"/>
          </w:tcPr>
          <w:p w14:paraId="4D2E9E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093F05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1997.11.29</w:t>
            </w:r>
          </w:p>
        </w:tc>
        <w:tc>
          <w:tcPr>
            <w:tcW w:w="2471" w:type="dxa"/>
            <w:tcBorders>
              <w:top w:val="single" w:color="000000" w:sz="2" w:space="0"/>
              <w:left w:val="single" w:color="000000" w:sz="2" w:space="0"/>
              <w:bottom w:val="single" w:color="000000" w:sz="2" w:space="0"/>
              <w:right w:val="single" w:color="000000" w:sz="2" w:space="0"/>
            </w:tcBorders>
            <w:vAlign w:val="center"/>
          </w:tcPr>
          <w:p w14:paraId="1679332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1998.1.1</w:t>
            </w:r>
          </w:p>
        </w:tc>
        <w:tc>
          <w:tcPr>
            <w:tcW w:w="859" w:type="dxa"/>
            <w:tcBorders>
              <w:top w:val="single" w:color="000000" w:sz="2" w:space="0"/>
              <w:left w:val="single" w:color="000000" w:sz="2" w:space="0"/>
              <w:bottom w:val="single" w:color="000000" w:sz="2" w:space="0"/>
              <w:right w:val="single" w:color="000000" w:sz="2" w:space="0"/>
            </w:tcBorders>
            <w:vAlign w:val="center"/>
          </w:tcPr>
          <w:p w14:paraId="42ACDD7A">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7BE3A5A3">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D5FB77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34</w:t>
            </w:r>
          </w:p>
        </w:tc>
        <w:tc>
          <w:tcPr>
            <w:tcW w:w="1068" w:type="dxa"/>
            <w:tcBorders>
              <w:top w:val="single" w:color="000000" w:sz="2" w:space="0"/>
              <w:left w:val="single" w:color="000000" w:sz="2" w:space="0"/>
              <w:bottom w:val="single" w:color="000000" w:sz="2" w:space="0"/>
              <w:right w:val="single" w:color="000000" w:sz="2" w:space="0"/>
            </w:tcBorders>
            <w:vAlign w:val="center"/>
          </w:tcPr>
          <w:p w14:paraId="0C0D95B7">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葡萄牙</w:t>
            </w:r>
          </w:p>
        </w:tc>
        <w:tc>
          <w:tcPr>
            <w:tcW w:w="1257" w:type="dxa"/>
            <w:tcBorders>
              <w:top w:val="single" w:color="000000" w:sz="2" w:space="0"/>
              <w:left w:val="single" w:color="000000" w:sz="2" w:space="0"/>
              <w:bottom w:val="single" w:color="000000" w:sz="2" w:space="0"/>
              <w:right w:val="single" w:color="000000" w:sz="2" w:space="0"/>
            </w:tcBorders>
            <w:vAlign w:val="center"/>
          </w:tcPr>
          <w:p w14:paraId="0035465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1998.4.21</w:t>
            </w:r>
          </w:p>
        </w:tc>
        <w:tc>
          <w:tcPr>
            <w:tcW w:w="1257" w:type="dxa"/>
            <w:tcBorders>
              <w:top w:val="single" w:color="000000" w:sz="2" w:space="0"/>
              <w:left w:val="single" w:color="000000" w:sz="2" w:space="0"/>
              <w:bottom w:val="single" w:color="000000" w:sz="2" w:space="0"/>
              <w:right w:val="single" w:color="000000" w:sz="2" w:space="0"/>
            </w:tcBorders>
            <w:vAlign w:val="center"/>
          </w:tcPr>
          <w:p w14:paraId="16D8BF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432365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2000.6.7</w:t>
            </w:r>
          </w:p>
        </w:tc>
        <w:tc>
          <w:tcPr>
            <w:tcW w:w="2471" w:type="dxa"/>
            <w:tcBorders>
              <w:top w:val="single" w:color="000000" w:sz="2" w:space="0"/>
              <w:left w:val="single" w:color="000000" w:sz="2" w:space="0"/>
              <w:bottom w:val="single" w:color="000000" w:sz="2" w:space="0"/>
              <w:right w:val="single" w:color="000000" w:sz="2" w:space="0"/>
            </w:tcBorders>
            <w:vAlign w:val="center"/>
          </w:tcPr>
          <w:p w14:paraId="655C855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2001.1.1</w:t>
            </w:r>
          </w:p>
        </w:tc>
        <w:tc>
          <w:tcPr>
            <w:tcW w:w="859" w:type="dxa"/>
            <w:tcBorders>
              <w:top w:val="single" w:color="000000" w:sz="2" w:space="0"/>
              <w:left w:val="single" w:color="000000" w:sz="2" w:space="0"/>
              <w:bottom w:val="single" w:color="000000" w:sz="2" w:space="0"/>
              <w:right w:val="single" w:color="000000" w:sz="2" w:space="0"/>
            </w:tcBorders>
            <w:vAlign w:val="center"/>
          </w:tcPr>
          <w:p w14:paraId="2974AB7D">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38B558C6">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756462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35</w:t>
            </w:r>
          </w:p>
        </w:tc>
        <w:tc>
          <w:tcPr>
            <w:tcW w:w="1068" w:type="dxa"/>
            <w:tcBorders>
              <w:top w:val="single" w:color="000000" w:sz="2" w:space="0"/>
              <w:left w:val="single" w:color="000000" w:sz="2" w:space="0"/>
              <w:bottom w:val="single" w:color="000000" w:sz="2" w:space="0"/>
              <w:right w:val="single" w:color="000000" w:sz="2" w:space="0"/>
            </w:tcBorders>
            <w:vAlign w:val="center"/>
          </w:tcPr>
          <w:p w14:paraId="73CDAA84">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爱沙尼亚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3413892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1998.5.12</w:t>
            </w:r>
          </w:p>
        </w:tc>
        <w:tc>
          <w:tcPr>
            <w:tcW w:w="1257" w:type="dxa"/>
            <w:tcBorders>
              <w:top w:val="single" w:color="000000" w:sz="2" w:space="0"/>
              <w:left w:val="single" w:color="000000" w:sz="2" w:space="0"/>
              <w:bottom w:val="single" w:color="000000" w:sz="2" w:space="0"/>
              <w:right w:val="single" w:color="000000" w:sz="2" w:space="0"/>
            </w:tcBorders>
            <w:vAlign w:val="center"/>
          </w:tcPr>
          <w:p w14:paraId="6C82940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6875ED7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1999.1.8</w:t>
            </w:r>
          </w:p>
        </w:tc>
        <w:tc>
          <w:tcPr>
            <w:tcW w:w="2471" w:type="dxa"/>
            <w:tcBorders>
              <w:top w:val="single" w:color="000000" w:sz="2" w:space="0"/>
              <w:left w:val="single" w:color="000000" w:sz="2" w:space="0"/>
              <w:bottom w:val="single" w:color="000000" w:sz="2" w:space="0"/>
              <w:right w:val="single" w:color="000000" w:sz="2" w:space="0"/>
            </w:tcBorders>
            <w:vAlign w:val="center"/>
          </w:tcPr>
          <w:p w14:paraId="0F22EFA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2000.1.1</w:t>
            </w:r>
          </w:p>
        </w:tc>
        <w:tc>
          <w:tcPr>
            <w:tcW w:w="859" w:type="dxa"/>
            <w:tcBorders>
              <w:top w:val="single" w:color="000000" w:sz="2" w:space="0"/>
              <w:left w:val="single" w:color="000000" w:sz="2" w:space="0"/>
              <w:bottom w:val="single" w:color="000000" w:sz="2" w:space="0"/>
              <w:right w:val="single" w:color="000000" w:sz="2" w:space="0"/>
            </w:tcBorders>
            <w:vAlign w:val="center"/>
          </w:tcPr>
          <w:p w14:paraId="4A51A1B4">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7C198DDA">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01B6A5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36</w:t>
            </w:r>
          </w:p>
        </w:tc>
        <w:tc>
          <w:tcPr>
            <w:tcW w:w="1068" w:type="dxa"/>
            <w:tcBorders>
              <w:top w:val="single" w:color="000000" w:sz="2" w:space="0"/>
              <w:left w:val="single" w:color="000000" w:sz="2" w:space="0"/>
              <w:bottom w:val="single" w:color="000000" w:sz="2" w:space="0"/>
              <w:right w:val="single" w:color="000000" w:sz="2" w:space="0"/>
            </w:tcBorders>
            <w:vAlign w:val="center"/>
          </w:tcPr>
          <w:p w14:paraId="56CC41BC">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爱尔兰</w:t>
            </w:r>
          </w:p>
        </w:tc>
        <w:tc>
          <w:tcPr>
            <w:tcW w:w="1257" w:type="dxa"/>
            <w:tcBorders>
              <w:top w:val="single" w:color="000000" w:sz="2" w:space="0"/>
              <w:left w:val="single" w:color="000000" w:sz="2" w:space="0"/>
              <w:bottom w:val="single" w:color="000000" w:sz="2" w:space="0"/>
              <w:right w:val="single" w:color="000000" w:sz="2" w:space="0"/>
            </w:tcBorders>
            <w:vAlign w:val="center"/>
          </w:tcPr>
          <w:p w14:paraId="75029BD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2000.4.19</w:t>
            </w:r>
          </w:p>
        </w:tc>
        <w:tc>
          <w:tcPr>
            <w:tcW w:w="1257" w:type="dxa"/>
            <w:tcBorders>
              <w:top w:val="single" w:color="000000" w:sz="2" w:space="0"/>
              <w:left w:val="single" w:color="000000" w:sz="2" w:space="0"/>
              <w:bottom w:val="single" w:color="000000" w:sz="2" w:space="0"/>
              <w:right w:val="single" w:color="000000" w:sz="2" w:space="0"/>
            </w:tcBorders>
            <w:vAlign w:val="center"/>
          </w:tcPr>
          <w:p w14:paraId="002273EF">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都柏林</w:t>
            </w:r>
          </w:p>
        </w:tc>
        <w:tc>
          <w:tcPr>
            <w:tcW w:w="1415" w:type="dxa"/>
            <w:tcBorders>
              <w:top w:val="single" w:color="000000" w:sz="2" w:space="0"/>
              <w:left w:val="single" w:color="000000" w:sz="2" w:space="0"/>
              <w:bottom w:val="single" w:color="000000" w:sz="2" w:space="0"/>
              <w:right w:val="single" w:color="000000" w:sz="2" w:space="0"/>
            </w:tcBorders>
            <w:vAlign w:val="center"/>
          </w:tcPr>
          <w:p w14:paraId="44C65B0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2000.12.29</w:t>
            </w:r>
          </w:p>
        </w:tc>
        <w:tc>
          <w:tcPr>
            <w:tcW w:w="2471" w:type="dxa"/>
            <w:tcBorders>
              <w:top w:val="single" w:color="000000" w:sz="2" w:space="0"/>
              <w:left w:val="single" w:color="000000" w:sz="2" w:space="0"/>
              <w:bottom w:val="single" w:color="000000" w:sz="2" w:space="0"/>
              <w:right w:val="single" w:color="000000" w:sz="2" w:space="0"/>
            </w:tcBorders>
            <w:vAlign w:val="center"/>
          </w:tcPr>
          <w:p w14:paraId="089F3F7E">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中：2001.1.1爱：2001.4.6</w:t>
            </w:r>
          </w:p>
        </w:tc>
        <w:tc>
          <w:tcPr>
            <w:tcW w:w="859" w:type="dxa"/>
            <w:tcBorders>
              <w:top w:val="single" w:color="000000" w:sz="2" w:space="0"/>
              <w:left w:val="single" w:color="000000" w:sz="2" w:space="0"/>
              <w:bottom w:val="single" w:color="000000" w:sz="2" w:space="0"/>
              <w:right w:val="single" w:color="000000" w:sz="2" w:space="0"/>
            </w:tcBorders>
            <w:vAlign w:val="center"/>
          </w:tcPr>
          <w:p w14:paraId="605370C1">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10EB9957">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B63DA0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37</w:t>
            </w:r>
          </w:p>
        </w:tc>
        <w:tc>
          <w:tcPr>
            <w:tcW w:w="1068" w:type="dxa"/>
            <w:tcBorders>
              <w:top w:val="single" w:color="000000" w:sz="2" w:space="0"/>
              <w:left w:val="single" w:color="000000" w:sz="2" w:space="0"/>
              <w:bottom w:val="single" w:color="000000" w:sz="2" w:space="0"/>
              <w:right w:val="single" w:color="000000" w:sz="2" w:space="0"/>
            </w:tcBorders>
            <w:vAlign w:val="center"/>
          </w:tcPr>
          <w:p w14:paraId="40B140A6">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摩尔多瓦</w:t>
            </w:r>
          </w:p>
        </w:tc>
        <w:tc>
          <w:tcPr>
            <w:tcW w:w="1257" w:type="dxa"/>
            <w:tcBorders>
              <w:top w:val="single" w:color="000000" w:sz="2" w:space="0"/>
              <w:left w:val="single" w:color="000000" w:sz="2" w:space="0"/>
              <w:bottom w:val="single" w:color="000000" w:sz="2" w:space="0"/>
              <w:right w:val="single" w:color="000000" w:sz="2" w:space="0"/>
            </w:tcBorders>
            <w:vAlign w:val="center"/>
          </w:tcPr>
          <w:p w14:paraId="6B09F9F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2000.6.7</w:t>
            </w:r>
          </w:p>
        </w:tc>
        <w:tc>
          <w:tcPr>
            <w:tcW w:w="1257" w:type="dxa"/>
            <w:tcBorders>
              <w:top w:val="single" w:color="000000" w:sz="2" w:space="0"/>
              <w:left w:val="single" w:color="000000" w:sz="2" w:space="0"/>
              <w:bottom w:val="single" w:color="000000" w:sz="2" w:space="0"/>
              <w:right w:val="single" w:color="000000" w:sz="2" w:space="0"/>
            </w:tcBorders>
            <w:vAlign w:val="center"/>
          </w:tcPr>
          <w:p w14:paraId="78C86F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3C65712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2001.5.26</w:t>
            </w:r>
          </w:p>
        </w:tc>
        <w:tc>
          <w:tcPr>
            <w:tcW w:w="2471" w:type="dxa"/>
            <w:tcBorders>
              <w:top w:val="single" w:color="000000" w:sz="2" w:space="0"/>
              <w:left w:val="single" w:color="000000" w:sz="2" w:space="0"/>
              <w:bottom w:val="single" w:color="000000" w:sz="2" w:space="0"/>
              <w:right w:val="single" w:color="000000" w:sz="2" w:space="0"/>
            </w:tcBorders>
            <w:vAlign w:val="center"/>
          </w:tcPr>
          <w:p w14:paraId="1AB265F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2002.1.1</w:t>
            </w:r>
          </w:p>
        </w:tc>
        <w:tc>
          <w:tcPr>
            <w:tcW w:w="859" w:type="dxa"/>
            <w:tcBorders>
              <w:top w:val="single" w:color="000000" w:sz="2" w:space="0"/>
              <w:left w:val="single" w:color="000000" w:sz="2" w:space="0"/>
              <w:bottom w:val="single" w:color="000000" w:sz="2" w:space="0"/>
              <w:right w:val="single" w:color="000000" w:sz="2" w:space="0"/>
            </w:tcBorders>
            <w:vAlign w:val="center"/>
          </w:tcPr>
          <w:p w14:paraId="48FF9B0A">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68297D5C">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96655C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38</w:t>
            </w:r>
          </w:p>
        </w:tc>
        <w:tc>
          <w:tcPr>
            <w:tcW w:w="1068" w:type="dxa"/>
            <w:tcBorders>
              <w:top w:val="single" w:color="000000" w:sz="2" w:space="0"/>
              <w:left w:val="single" w:color="000000" w:sz="2" w:space="0"/>
              <w:bottom w:val="single" w:color="000000" w:sz="2" w:space="0"/>
              <w:right w:val="single" w:color="000000" w:sz="2" w:space="0"/>
            </w:tcBorders>
            <w:vAlign w:val="center"/>
          </w:tcPr>
          <w:p w14:paraId="25F49AF7">
            <w:pPr>
              <w:pageBreakBefore w:val="0"/>
              <w:widowControl/>
              <w:kinsoku/>
              <w:wordWrap/>
              <w:overflowPunct/>
              <w:topLinePunct w:val="0"/>
              <w:autoSpaceDE/>
              <w:autoSpaceDN/>
              <w:bidi w:val="0"/>
              <w:adjustRightInd/>
              <w:snapToGrid/>
              <w:spacing w:before="0" w:beforeLines="50" w:after="120" w:line="360" w:lineRule="auto"/>
              <w:ind w:left="322" w:right="0" w:firstLine="0"/>
              <w:textAlignment w:val="auto"/>
              <w:rPr>
                <w:sz w:val="24"/>
                <w:szCs w:val="24"/>
              </w:rPr>
            </w:pPr>
            <w:r>
              <w:rPr>
                <w:rFonts w:ascii="宋体" w:hAnsi="宋体" w:eastAsia="宋体" w:cs="宋体"/>
                <w:sz w:val="24"/>
                <w:szCs w:val="24"/>
              </w:rPr>
              <w:t>希腊</w:t>
            </w:r>
          </w:p>
        </w:tc>
        <w:tc>
          <w:tcPr>
            <w:tcW w:w="1257" w:type="dxa"/>
            <w:tcBorders>
              <w:top w:val="single" w:color="000000" w:sz="2" w:space="0"/>
              <w:left w:val="single" w:color="000000" w:sz="2" w:space="0"/>
              <w:bottom w:val="single" w:color="000000" w:sz="2" w:space="0"/>
              <w:right w:val="single" w:color="000000" w:sz="2" w:space="0"/>
            </w:tcBorders>
            <w:vAlign w:val="center"/>
          </w:tcPr>
          <w:p w14:paraId="33E9C50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2002.6.3</w:t>
            </w:r>
          </w:p>
        </w:tc>
        <w:tc>
          <w:tcPr>
            <w:tcW w:w="1257" w:type="dxa"/>
            <w:tcBorders>
              <w:top w:val="single" w:color="000000" w:sz="2" w:space="0"/>
              <w:left w:val="single" w:color="000000" w:sz="2" w:space="0"/>
              <w:bottom w:val="single" w:color="000000" w:sz="2" w:space="0"/>
              <w:right w:val="single" w:color="000000" w:sz="2" w:space="0"/>
            </w:tcBorders>
            <w:vAlign w:val="center"/>
          </w:tcPr>
          <w:p w14:paraId="2A3797F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31CCFDE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2005.11.11</w:t>
            </w:r>
          </w:p>
        </w:tc>
        <w:tc>
          <w:tcPr>
            <w:tcW w:w="2471" w:type="dxa"/>
            <w:tcBorders>
              <w:top w:val="single" w:color="000000" w:sz="2" w:space="0"/>
              <w:left w:val="single" w:color="000000" w:sz="2" w:space="0"/>
              <w:bottom w:val="single" w:color="000000" w:sz="2" w:space="0"/>
              <w:right w:val="single" w:color="000000" w:sz="2" w:space="0"/>
            </w:tcBorders>
            <w:vAlign w:val="center"/>
          </w:tcPr>
          <w:p w14:paraId="20362CD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2006.1.1</w:t>
            </w:r>
          </w:p>
        </w:tc>
        <w:tc>
          <w:tcPr>
            <w:tcW w:w="859" w:type="dxa"/>
            <w:tcBorders>
              <w:top w:val="single" w:color="000000" w:sz="2" w:space="0"/>
              <w:left w:val="single" w:color="000000" w:sz="2" w:space="0"/>
              <w:bottom w:val="single" w:color="000000" w:sz="2" w:space="0"/>
              <w:right w:val="single" w:color="000000" w:sz="2" w:space="0"/>
            </w:tcBorders>
            <w:vAlign w:val="center"/>
          </w:tcPr>
          <w:p w14:paraId="5963E3DD">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7CEF3522">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ABB17B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39</w:t>
            </w:r>
          </w:p>
        </w:tc>
        <w:tc>
          <w:tcPr>
            <w:tcW w:w="1068" w:type="dxa"/>
            <w:tcBorders>
              <w:top w:val="single" w:color="000000" w:sz="2" w:space="0"/>
              <w:left w:val="single" w:color="000000" w:sz="2" w:space="0"/>
              <w:bottom w:val="single" w:color="000000" w:sz="2" w:space="0"/>
              <w:right w:val="single" w:color="000000" w:sz="2" w:space="0"/>
            </w:tcBorders>
            <w:vAlign w:val="center"/>
          </w:tcPr>
          <w:p w14:paraId="168A043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阿尔巴尼亚</w:t>
            </w:r>
          </w:p>
        </w:tc>
        <w:tc>
          <w:tcPr>
            <w:tcW w:w="1257" w:type="dxa"/>
            <w:tcBorders>
              <w:top w:val="single" w:color="000000" w:sz="2" w:space="0"/>
              <w:left w:val="single" w:color="000000" w:sz="2" w:space="0"/>
              <w:bottom w:val="single" w:color="000000" w:sz="2" w:space="0"/>
              <w:right w:val="single" w:color="000000" w:sz="2" w:space="0"/>
            </w:tcBorders>
            <w:vAlign w:val="center"/>
          </w:tcPr>
          <w:p w14:paraId="47D0EDC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2004.9.13</w:t>
            </w:r>
          </w:p>
        </w:tc>
        <w:tc>
          <w:tcPr>
            <w:tcW w:w="1257" w:type="dxa"/>
            <w:tcBorders>
              <w:top w:val="single" w:color="000000" w:sz="2" w:space="0"/>
              <w:left w:val="single" w:color="000000" w:sz="2" w:space="0"/>
              <w:bottom w:val="single" w:color="000000" w:sz="2" w:space="0"/>
              <w:right w:val="single" w:color="000000" w:sz="2" w:space="0"/>
            </w:tcBorders>
            <w:vAlign w:val="center"/>
          </w:tcPr>
          <w:p w14:paraId="353DBFE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1CF8FDD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2005.7.28</w:t>
            </w:r>
          </w:p>
        </w:tc>
        <w:tc>
          <w:tcPr>
            <w:tcW w:w="2471" w:type="dxa"/>
            <w:tcBorders>
              <w:top w:val="single" w:color="000000" w:sz="2" w:space="0"/>
              <w:left w:val="single" w:color="000000" w:sz="2" w:space="0"/>
              <w:bottom w:val="single" w:color="000000" w:sz="2" w:space="0"/>
              <w:right w:val="single" w:color="000000" w:sz="2" w:space="0"/>
            </w:tcBorders>
            <w:vAlign w:val="center"/>
          </w:tcPr>
          <w:p w14:paraId="172F7F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2006.1.1</w:t>
            </w:r>
          </w:p>
        </w:tc>
        <w:tc>
          <w:tcPr>
            <w:tcW w:w="859" w:type="dxa"/>
            <w:tcBorders>
              <w:top w:val="single" w:color="000000" w:sz="2" w:space="0"/>
              <w:left w:val="single" w:color="000000" w:sz="2" w:space="0"/>
              <w:bottom w:val="single" w:color="000000" w:sz="2" w:space="0"/>
              <w:right w:val="single" w:color="000000" w:sz="2" w:space="0"/>
            </w:tcBorders>
            <w:vAlign w:val="center"/>
          </w:tcPr>
          <w:p w14:paraId="1443826C">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r w14:paraId="1B3CA809">
        <w:tblPrEx>
          <w:tblCellMar>
            <w:top w:w="28" w:type="dxa"/>
            <w:left w:w="2" w:type="dxa"/>
            <w:bottom w:w="0" w:type="dxa"/>
            <w:right w:w="3"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FD659A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40</w:t>
            </w:r>
          </w:p>
        </w:tc>
        <w:tc>
          <w:tcPr>
            <w:tcW w:w="1068" w:type="dxa"/>
            <w:tcBorders>
              <w:top w:val="single" w:color="000000" w:sz="2" w:space="0"/>
              <w:left w:val="single" w:color="000000" w:sz="2" w:space="0"/>
              <w:bottom w:val="single" w:color="000000" w:sz="2" w:space="0"/>
              <w:right w:val="single" w:color="000000" w:sz="2" w:space="0"/>
            </w:tcBorders>
            <w:vAlign w:val="center"/>
          </w:tcPr>
          <w:p w14:paraId="5D394E21">
            <w:pPr>
              <w:pageBreakBefore w:val="0"/>
              <w:widowControl/>
              <w:kinsoku/>
              <w:wordWrap/>
              <w:overflowPunct/>
              <w:topLinePunct w:val="0"/>
              <w:autoSpaceDE/>
              <w:autoSpaceDN/>
              <w:bidi w:val="0"/>
              <w:adjustRightInd/>
              <w:snapToGrid/>
              <w:spacing w:before="0" w:beforeLines="50" w:after="120" w:line="360" w:lineRule="auto"/>
              <w:ind w:left="322" w:right="0" w:firstLine="0"/>
              <w:textAlignment w:val="auto"/>
              <w:rPr>
                <w:sz w:val="24"/>
                <w:szCs w:val="24"/>
              </w:rPr>
            </w:pPr>
            <w:r>
              <w:rPr>
                <w:rFonts w:ascii="宋体" w:hAnsi="宋体" w:eastAsia="宋体" w:cs="宋体"/>
                <w:sz w:val="24"/>
                <w:szCs w:val="24"/>
              </w:rPr>
              <w:t>捷克</w:t>
            </w:r>
          </w:p>
        </w:tc>
        <w:tc>
          <w:tcPr>
            <w:tcW w:w="1257" w:type="dxa"/>
            <w:tcBorders>
              <w:top w:val="single" w:color="000000" w:sz="2" w:space="0"/>
              <w:left w:val="single" w:color="000000" w:sz="2" w:space="0"/>
              <w:bottom w:val="single" w:color="000000" w:sz="2" w:space="0"/>
              <w:right w:val="single" w:color="000000" w:sz="2" w:space="0"/>
            </w:tcBorders>
            <w:vAlign w:val="center"/>
          </w:tcPr>
          <w:p w14:paraId="7A771D5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2009.8.28</w:t>
            </w:r>
          </w:p>
        </w:tc>
        <w:tc>
          <w:tcPr>
            <w:tcW w:w="1257" w:type="dxa"/>
            <w:tcBorders>
              <w:top w:val="single" w:color="000000" w:sz="2" w:space="0"/>
              <w:left w:val="single" w:color="000000" w:sz="2" w:space="0"/>
              <w:bottom w:val="single" w:color="000000" w:sz="2" w:space="0"/>
              <w:right w:val="single" w:color="000000" w:sz="2" w:space="0"/>
            </w:tcBorders>
            <w:vAlign w:val="center"/>
          </w:tcPr>
          <w:p w14:paraId="46AD1B7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415" w:type="dxa"/>
            <w:tcBorders>
              <w:top w:val="single" w:color="000000" w:sz="2" w:space="0"/>
              <w:left w:val="single" w:color="000000" w:sz="2" w:space="0"/>
              <w:bottom w:val="single" w:color="000000" w:sz="2" w:space="0"/>
              <w:right w:val="single" w:color="000000" w:sz="2" w:space="0"/>
            </w:tcBorders>
            <w:vAlign w:val="center"/>
          </w:tcPr>
          <w:p w14:paraId="7A02CF09">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2011.5.4</w:t>
            </w:r>
          </w:p>
        </w:tc>
        <w:tc>
          <w:tcPr>
            <w:tcW w:w="2471" w:type="dxa"/>
            <w:tcBorders>
              <w:top w:val="single" w:color="000000" w:sz="2" w:space="0"/>
              <w:left w:val="single" w:color="000000" w:sz="2" w:space="0"/>
              <w:bottom w:val="single" w:color="000000" w:sz="2" w:space="0"/>
              <w:right w:val="single" w:color="000000" w:sz="2" w:space="0"/>
            </w:tcBorders>
            <w:vAlign w:val="center"/>
          </w:tcPr>
          <w:p w14:paraId="58CD785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2012.1.1</w:t>
            </w:r>
          </w:p>
        </w:tc>
        <w:tc>
          <w:tcPr>
            <w:tcW w:w="859" w:type="dxa"/>
            <w:tcBorders>
              <w:top w:val="single" w:color="000000" w:sz="2" w:space="0"/>
              <w:left w:val="single" w:color="000000" w:sz="2" w:space="0"/>
              <w:bottom w:val="single" w:color="000000" w:sz="2" w:space="0"/>
              <w:right w:val="single" w:color="000000" w:sz="2" w:space="0"/>
            </w:tcBorders>
            <w:vAlign w:val="center"/>
          </w:tcPr>
          <w:p w14:paraId="5D8D9291">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欧洲</w:t>
            </w:r>
          </w:p>
        </w:tc>
      </w:tr>
    </w:tbl>
    <w:p w14:paraId="01070F34">
      <w:pPr>
        <w:pageBreakBefore w:val="0"/>
        <w:widowControl/>
        <w:kinsoku/>
        <w:wordWrap/>
        <w:overflowPunct/>
        <w:topLinePunct w:val="0"/>
        <w:autoSpaceDE/>
        <w:autoSpaceDN/>
        <w:bidi w:val="0"/>
        <w:adjustRightInd/>
        <w:snapToGrid/>
        <w:spacing w:before="0" w:beforeLines="50" w:after="120" w:line="360" w:lineRule="auto"/>
        <w:ind w:left="1712" w:right="0" w:hanging="10"/>
        <w:textAlignment w:val="auto"/>
        <w:rPr>
          <w:sz w:val="24"/>
          <w:szCs w:val="24"/>
        </w:rPr>
      </w:pPr>
      <w:r>
        <w:rPr>
          <w:rFonts w:ascii="楷体" w:hAnsi="楷体" w:eastAsia="楷体" w:cs="楷体"/>
          <w:sz w:val="24"/>
          <w:szCs w:val="24"/>
        </w:rPr>
        <w:t>表3我国与非洲国家签署税收协定情况</w:t>
      </w:r>
    </w:p>
    <w:tbl>
      <w:tblPr>
        <w:tblStyle w:val="16"/>
        <w:tblW w:w="8932" w:type="dxa"/>
        <w:tblInd w:w="-43" w:type="dxa"/>
        <w:tblLayout w:type="autofit"/>
        <w:tblCellMar>
          <w:top w:w="0" w:type="dxa"/>
          <w:left w:w="91" w:type="dxa"/>
          <w:bottom w:w="0" w:type="dxa"/>
          <w:right w:w="96" w:type="dxa"/>
        </w:tblCellMar>
      </w:tblPr>
      <w:tblGrid>
        <w:gridCol w:w="600"/>
        <w:gridCol w:w="1355"/>
        <w:gridCol w:w="1392"/>
        <w:gridCol w:w="1169"/>
        <w:gridCol w:w="1392"/>
        <w:gridCol w:w="1884"/>
        <w:gridCol w:w="1140"/>
      </w:tblGrid>
      <w:tr w14:paraId="4EA19515">
        <w:tblPrEx>
          <w:tblCellMar>
            <w:top w:w="0" w:type="dxa"/>
            <w:left w:w="91" w:type="dxa"/>
            <w:bottom w:w="0" w:type="dxa"/>
            <w:right w:w="96" w:type="dxa"/>
          </w:tblCellMar>
        </w:tblPrEx>
        <w:trPr>
          <w:trHeight w:val="867" w:hRule="atLeast"/>
        </w:trPr>
        <w:tc>
          <w:tcPr>
            <w:tcW w:w="605" w:type="dxa"/>
            <w:tcBorders>
              <w:top w:val="single" w:color="000000" w:sz="2" w:space="0"/>
              <w:left w:val="single" w:color="000000" w:sz="2" w:space="0"/>
              <w:bottom w:val="single" w:color="000000" w:sz="2" w:space="0"/>
              <w:right w:val="nil"/>
            </w:tcBorders>
          </w:tcPr>
          <w:p w14:paraId="06DEFE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7168" w:type="dxa"/>
            <w:gridSpan w:val="5"/>
            <w:tcBorders>
              <w:top w:val="single" w:color="000000" w:sz="2" w:space="0"/>
              <w:left w:val="nil"/>
              <w:bottom w:val="single" w:color="000000" w:sz="2" w:space="0"/>
              <w:right w:val="nil"/>
            </w:tcBorders>
            <w:vAlign w:val="center"/>
          </w:tcPr>
          <w:p w14:paraId="33DB3DEF">
            <w:pPr>
              <w:pageBreakBefore w:val="0"/>
              <w:widowControl/>
              <w:kinsoku/>
              <w:wordWrap/>
              <w:overflowPunct/>
              <w:topLinePunct w:val="0"/>
              <w:autoSpaceDE/>
              <w:autoSpaceDN/>
              <w:bidi w:val="0"/>
              <w:adjustRightInd/>
              <w:snapToGrid/>
              <w:spacing w:before="0" w:beforeLines="50" w:after="120" w:line="360" w:lineRule="auto"/>
              <w:ind w:left="567" w:right="0" w:firstLine="0"/>
              <w:jc w:val="center"/>
              <w:textAlignment w:val="auto"/>
              <w:rPr>
                <w:sz w:val="24"/>
                <w:szCs w:val="24"/>
              </w:rPr>
            </w:pPr>
            <w:r>
              <w:rPr>
                <w:rFonts w:ascii="宋体" w:hAnsi="宋体" w:eastAsia="宋体" w:cs="宋体"/>
                <w:sz w:val="24"/>
                <w:szCs w:val="24"/>
              </w:rPr>
              <w:t>我国与非洲国家签署税收协定情况</w:t>
            </w:r>
          </w:p>
          <w:p w14:paraId="7CE3B7D3">
            <w:pPr>
              <w:pageBreakBefore w:val="0"/>
              <w:widowControl/>
              <w:kinsoku/>
              <w:wordWrap/>
              <w:overflowPunct/>
              <w:topLinePunct w:val="0"/>
              <w:autoSpaceDE/>
              <w:autoSpaceDN/>
              <w:bidi w:val="0"/>
              <w:adjustRightInd/>
              <w:snapToGrid/>
              <w:spacing w:before="0" w:beforeLines="50" w:after="120" w:line="360" w:lineRule="auto"/>
              <w:ind w:left="929" w:right="0" w:firstLine="0"/>
              <w:textAlignment w:val="auto"/>
              <w:rPr>
                <w:sz w:val="24"/>
                <w:szCs w:val="24"/>
              </w:rPr>
            </w:pPr>
            <w:r>
              <w:rPr>
                <w:rFonts w:ascii="宋体" w:hAnsi="宋体" w:eastAsia="宋体" w:cs="宋体"/>
                <w:sz w:val="24"/>
                <w:szCs w:val="24"/>
              </w:rPr>
              <w:t>（非洲国家建交53个，签署协定21个，生效16个）</w:t>
            </w:r>
          </w:p>
        </w:tc>
        <w:tc>
          <w:tcPr>
            <w:tcW w:w="1159" w:type="dxa"/>
            <w:tcBorders>
              <w:top w:val="single" w:color="000000" w:sz="2" w:space="0"/>
              <w:left w:val="nil"/>
              <w:bottom w:val="single" w:color="000000" w:sz="2" w:space="0"/>
              <w:right w:val="single" w:color="000000" w:sz="2" w:space="0"/>
            </w:tcBorders>
          </w:tcPr>
          <w:p w14:paraId="471012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73764FE">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7E11A6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序号</w:t>
            </w:r>
          </w:p>
        </w:tc>
        <w:tc>
          <w:tcPr>
            <w:tcW w:w="1368" w:type="dxa"/>
            <w:tcBorders>
              <w:top w:val="single" w:color="000000" w:sz="2" w:space="0"/>
              <w:left w:val="single" w:color="000000" w:sz="2" w:space="0"/>
              <w:bottom w:val="single" w:color="000000" w:sz="2" w:space="0"/>
              <w:right w:val="single" w:color="000000" w:sz="2" w:space="0"/>
            </w:tcBorders>
            <w:vAlign w:val="center"/>
          </w:tcPr>
          <w:p w14:paraId="01BE97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w:t>
            </w:r>
          </w:p>
        </w:tc>
        <w:tc>
          <w:tcPr>
            <w:tcW w:w="1343" w:type="dxa"/>
            <w:tcBorders>
              <w:top w:val="single" w:color="000000" w:sz="2" w:space="0"/>
              <w:left w:val="single" w:color="000000" w:sz="2" w:space="0"/>
              <w:bottom w:val="single" w:color="000000" w:sz="2" w:space="0"/>
              <w:right w:val="single" w:color="000000" w:sz="2" w:space="0"/>
            </w:tcBorders>
            <w:vAlign w:val="center"/>
          </w:tcPr>
          <w:p w14:paraId="07D021F4">
            <w:pPr>
              <w:pageBreakBefore w:val="0"/>
              <w:widowControl/>
              <w:kinsoku/>
              <w:wordWrap/>
              <w:overflowPunct/>
              <w:topLinePunct w:val="0"/>
              <w:autoSpaceDE/>
              <w:autoSpaceDN/>
              <w:bidi w:val="0"/>
              <w:adjustRightInd/>
              <w:snapToGrid/>
              <w:spacing w:before="0" w:beforeLines="50" w:after="120" w:line="360" w:lineRule="auto"/>
              <w:ind w:left="177" w:right="0" w:firstLine="0"/>
              <w:textAlignment w:val="auto"/>
              <w:rPr>
                <w:sz w:val="24"/>
                <w:szCs w:val="24"/>
              </w:rPr>
            </w:pPr>
            <w:r>
              <w:rPr>
                <w:rFonts w:ascii="宋体" w:hAnsi="宋体" w:eastAsia="宋体" w:cs="宋体"/>
                <w:sz w:val="24"/>
                <w:szCs w:val="24"/>
              </w:rPr>
              <w:t>签署日期</w:t>
            </w:r>
          </w:p>
        </w:tc>
        <w:tc>
          <w:tcPr>
            <w:tcW w:w="1186" w:type="dxa"/>
            <w:tcBorders>
              <w:top w:val="single" w:color="000000" w:sz="2" w:space="0"/>
              <w:left w:val="single" w:color="000000" w:sz="2" w:space="0"/>
              <w:bottom w:val="single" w:color="000000" w:sz="2" w:space="0"/>
              <w:right w:val="single" w:color="000000" w:sz="2" w:space="0"/>
            </w:tcBorders>
            <w:vAlign w:val="center"/>
          </w:tcPr>
          <w:p w14:paraId="56B33D85">
            <w:pPr>
              <w:pageBreakBefore w:val="0"/>
              <w:widowControl/>
              <w:kinsoku/>
              <w:wordWrap/>
              <w:overflowPunct/>
              <w:topLinePunct w:val="0"/>
              <w:autoSpaceDE/>
              <w:autoSpaceDN/>
              <w:bidi w:val="0"/>
              <w:adjustRightInd/>
              <w:snapToGrid/>
              <w:spacing w:before="0" w:beforeLines="50" w:after="120" w:line="360" w:lineRule="auto"/>
              <w:ind w:left="99" w:right="0" w:firstLine="0"/>
              <w:textAlignment w:val="auto"/>
              <w:rPr>
                <w:sz w:val="24"/>
                <w:szCs w:val="24"/>
              </w:rPr>
            </w:pPr>
            <w:r>
              <w:rPr>
                <w:rFonts w:ascii="宋体" w:hAnsi="宋体" w:eastAsia="宋体" w:cs="宋体"/>
                <w:sz w:val="24"/>
                <w:szCs w:val="24"/>
              </w:rPr>
              <w:t>签署地点</w:t>
            </w:r>
          </w:p>
        </w:tc>
        <w:tc>
          <w:tcPr>
            <w:tcW w:w="1371" w:type="dxa"/>
            <w:tcBorders>
              <w:top w:val="single" w:color="000000" w:sz="2" w:space="0"/>
              <w:left w:val="single" w:color="000000" w:sz="2" w:space="0"/>
              <w:bottom w:val="single" w:color="000000" w:sz="2" w:space="0"/>
              <w:right w:val="single" w:color="000000" w:sz="2" w:space="0"/>
            </w:tcBorders>
            <w:vAlign w:val="center"/>
          </w:tcPr>
          <w:p w14:paraId="354C0AC6">
            <w:pPr>
              <w:pageBreakBefore w:val="0"/>
              <w:widowControl/>
              <w:kinsoku/>
              <w:wordWrap/>
              <w:overflowPunct/>
              <w:topLinePunct w:val="0"/>
              <w:autoSpaceDE/>
              <w:autoSpaceDN/>
              <w:bidi w:val="0"/>
              <w:adjustRightInd/>
              <w:snapToGrid/>
              <w:spacing w:before="0" w:beforeLines="50" w:after="120" w:line="360" w:lineRule="auto"/>
              <w:ind w:left="192" w:right="0" w:firstLine="0"/>
              <w:textAlignment w:val="auto"/>
              <w:rPr>
                <w:sz w:val="24"/>
                <w:szCs w:val="24"/>
              </w:rPr>
            </w:pPr>
            <w:r>
              <w:rPr>
                <w:rFonts w:ascii="宋体" w:hAnsi="宋体" w:eastAsia="宋体" w:cs="宋体"/>
                <w:sz w:val="24"/>
                <w:szCs w:val="24"/>
              </w:rPr>
              <w:t>生效日期</w:t>
            </w:r>
          </w:p>
        </w:tc>
        <w:tc>
          <w:tcPr>
            <w:tcW w:w="1900" w:type="dxa"/>
            <w:tcBorders>
              <w:top w:val="single" w:color="000000" w:sz="2" w:space="0"/>
              <w:left w:val="single" w:color="000000" w:sz="2" w:space="0"/>
              <w:bottom w:val="single" w:color="000000" w:sz="2" w:space="0"/>
              <w:right w:val="single" w:color="000000" w:sz="2" w:space="0"/>
            </w:tcBorders>
            <w:vAlign w:val="center"/>
          </w:tcPr>
          <w:p w14:paraId="414614F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执行日期</w:t>
            </w:r>
          </w:p>
        </w:tc>
        <w:tc>
          <w:tcPr>
            <w:tcW w:w="1159" w:type="dxa"/>
            <w:tcBorders>
              <w:top w:val="single" w:color="000000" w:sz="2" w:space="0"/>
              <w:left w:val="single" w:color="000000" w:sz="2" w:space="0"/>
              <w:bottom w:val="single" w:color="000000" w:sz="2" w:space="0"/>
              <w:right w:val="single" w:color="000000" w:sz="2" w:space="0"/>
            </w:tcBorders>
            <w:vAlign w:val="center"/>
          </w:tcPr>
          <w:p w14:paraId="389F02B3">
            <w:pPr>
              <w:pageBreakBefore w:val="0"/>
              <w:widowControl/>
              <w:kinsoku/>
              <w:wordWrap/>
              <w:overflowPunct/>
              <w:topLinePunct w:val="0"/>
              <w:autoSpaceDE/>
              <w:autoSpaceDN/>
              <w:bidi w:val="0"/>
              <w:adjustRightInd/>
              <w:snapToGrid/>
              <w:spacing w:before="0" w:beforeLines="50" w:after="120" w:line="360" w:lineRule="auto"/>
              <w:ind w:left="87" w:right="0" w:firstLine="0"/>
              <w:textAlignment w:val="auto"/>
              <w:rPr>
                <w:sz w:val="24"/>
                <w:szCs w:val="24"/>
              </w:rPr>
            </w:pPr>
            <w:r>
              <w:rPr>
                <w:rFonts w:ascii="宋体" w:hAnsi="宋体" w:eastAsia="宋体" w:cs="宋体"/>
                <w:sz w:val="24"/>
                <w:szCs w:val="24"/>
              </w:rPr>
              <w:t>所在地区</w:t>
            </w:r>
          </w:p>
        </w:tc>
      </w:tr>
      <w:tr w14:paraId="416A2C77">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32A478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w:t>
            </w:r>
          </w:p>
        </w:tc>
        <w:tc>
          <w:tcPr>
            <w:tcW w:w="1368" w:type="dxa"/>
            <w:tcBorders>
              <w:top w:val="single" w:color="000000" w:sz="2" w:space="0"/>
              <w:left w:val="single" w:color="000000" w:sz="2" w:space="0"/>
              <w:bottom w:val="single" w:color="000000" w:sz="2" w:space="0"/>
              <w:right w:val="single" w:color="000000" w:sz="2" w:space="0"/>
            </w:tcBorders>
            <w:vAlign w:val="center"/>
          </w:tcPr>
          <w:p w14:paraId="7807DFE9">
            <w:pPr>
              <w:pageBreakBefore w:val="0"/>
              <w:widowControl/>
              <w:kinsoku/>
              <w:wordWrap/>
              <w:overflowPunct/>
              <w:topLinePunct w:val="0"/>
              <w:autoSpaceDE/>
              <w:autoSpaceDN/>
              <w:bidi w:val="0"/>
              <w:adjustRightInd/>
              <w:snapToGrid/>
              <w:spacing w:before="0" w:beforeLines="50" w:after="120" w:line="360" w:lineRule="auto"/>
              <w:ind w:left="192" w:right="0" w:firstLine="0"/>
              <w:textAlignment w:val="auto"/>
              <w:rPr>
                <w:sz w:val="24"/>
                <w:szCs w:val="24"/>
              </w:rPr>
            </w:pPr>
            <w:r>
              <w:rPr>
                <w:rFonts w:ascii="宋体" w:hAnsi="宋体" w:eastAsia="宋体" w:cs="宋体"/>
                <w:sz w:val="24"/>
                <w:szCs w:val="24"/>
              </w:rPr>
              <w:t>毛里求斯</w:t>
            </w:r>
          </w:p>
        </w:tc>
        <w:tc>
          <w:tcPr>
            <w:tcW w:w="1343" w:type="dxa"/>
            <w:tcBorders>
              <w:top w:val="single" w:color="000000" w:sz="2" w:space="0"/>
              <w:left w:val="single" w:color="000000" w:sz="2" w:space="0"/>
              <w:bottom w:val="single" w:color="000000" w:sz="2" w:space="0"/>
              <w:right w:val="single" w:color="000000" w:sz="2" w:space="0"/>
            </w:tcBorders>
            <w:vAlign w:val="center"/>
          </w:tcPr>
          <w:p w14:paraId="6125D8D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1994.8.1</w:t>
            </w:r>
          </w:p>
        </w:tc>
        <w:tc>
          <w:tcPr>
            <w:tcW w:w="1186" w:type="dxa"/>
            <w:tcBorders>
              <w:top w:val="single" w:color="000000" w:sz="2" w:space="0"/>
              <w:left w:val="single" w:color="000000" w:sz="2" w:space="0"/>
              <w:bottom w:val="single" w:color="000000" w:sz="2" w:space="0"/>
              <w:right w:val="single" w:color="000000" w:sz="2" w:space="0"/>
            </w:tcBorders>
            <w:vAlign w:val="center"/>
          </w:tcPr>
          <w:p w14:paraId="03FD93C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321B8FB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1995.5.4</w:t>
            </w:r>
          </w:p>
        </w:tc>
        <w:tc>
          <w:tcPr>
            <w:tcW w:w="1900" w:type="dxa"/>
            <w:tcBorders>
              <w:top w:val="single" w:color="000000" w:sz="2" w:space="0"/>
              <w:left w:val="single" w:color="000000" w:sz="2" w:space="0"/>
              <w:bottom w:val="single" w:color="000000" w:sz="2" w:space="0"/>
              <w:right w:val="single" w:color="000000" w:sz="2" w:space="0"/>
            </w:tcBorders>
            <w:vAlign w:val="center"/>
          </w:tcPr>
          <w:p w14:paraId="666619F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1996.1.1</w:t>
            </w:r>
          </w:p>
        </w:tc>
        <w:tc>
          <w:tcPr>
            <w:tcW w:w="1159" w:type="dxa"/>
            <w:tcBorders>
              <w:top w:val="single" w:color="000000" w:sz="2" w:space="0"/>
              <w:left w:val="single" w:color="000000" w:sz="2" w:space="0"/>
              <w:bottom w:val="single" w:color="000000" w:sz="2" w:space="0"/>
              <w:right w:val="single" w:color="000000" w:sz="2" w:space="0"/>
            </w:tcBorders>
            <w:vAlign w:val="center"/>
          </w:tcPr>
          <w:p w14:paraId="75FE8CB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64EB12B2">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138AA2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1368" w:type="dxa"/>
            <w:tcBorders>
              <w:top w:val="single" w:color="000000" w:sz="2" w:space="0"/>
              <w:left w:val="single" w:color="000000" w:sz="2" w:space="0"/>
              <w:bottom w:val="single" w:color="000000" w:sz="2" w:space="0"/>
              <w:right w:val="single" w:color="000000" w:sz="2" w:space="0"/>
            </w:tcBorders>
            <w:vAlign w:val="center"/>
          </w:tcPr>
          <w:p w14:paraId="15E524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苏丹</w:t>
            </w:r>
          </w:p>
        </w:tc>
        <w:tc>
          <w:tcPr>
            <w:tcW w:w="1343" w:type="dxa"/>
            <w:tcBorders>
              <w:top w:val="single" w:color="000000" w:sz="2" w:space="0"/>
              <w:left w:val="single" w:color="000000" w:sz="2" w:space="0"/>
              <w:bottom w:val="single" w:color="000000" w:sz="2" w:space="0"/>
              <w:right w:val="single" w:color="000000" w:sz="2" w:space="0"/>
            </w:tcBorders>
            <w:vAlign w:val="center"/>
          </w:tcPr>
          <w:p w14:paraId="12C03152">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1997.5.30</w:t>
            </w:r>
          </w:p>
        </w:tc>
        <w:tc>
          <w:tcPr>
            <w:tcW w:w="1186" w:type="dxa"/>
            <w:tcBorders>
              <w:top w:val="single" w:color="000000" w:sz="2" w:space="0"/>
              <w:left w:val="single" w:color="000000" w:sz="2" w:space="0"/>
              <w:bottom w:val="single" w:color="000000" w:sz="2" w:space="0"/>
              <w:right w:val="single" w:color="000000" w:sz="2" w:space="0"/>
            </w:tcBorders>
            <w:vAlign w:val="center"/>
          </w:tcPr>
          <w:p w14:paraId="7230E08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58221DF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1999.2.9</w:t>
            </w:r>
          </w:p>
        </w:tc>
        <w:tc>
          <w:tcPr>
            <w:tcW w:w="1900" w:type="dxa"/>
            <w:tcBorders>
              <w:top w:val="single" w:color="000000" w:sz="2" w:space="0"/>
              <w:left w:val="single" w:color="000000" w:sz="2" w:space="0"/>
              <w:bottom w:val="single" w:color="000000" w:sz="2" w:space="0"/>
              <w:right w:val="single" w:color="000000" w:sz="2" w:space="0"/>
            </w:tcBorders>
            <w:vAlign w:val="center"/>
          </w:tcPr>
          <w:p w14:paraId="2FE469D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2000.1.1</w:t>
            </w:r>
          </w:p>
        </w:tc>
        <w:tc>
          <w:tcPr>
            <w:tcW w:w="1159" w:type="dxa"/>
            <w:tcBorders>
              <w:top w:val="single" w:color="000000" w:sz="2" w:space="0"/>
              <w:left w:val="single" w:color="000000" w:sz="2" w:space="0"/>
              <w:bottom w:val="single" w:color="000000" w:sz="2" w:space="0"/>
              <w:right w:val="single" w:color="000000" w:sz="2" w:space="0"/>
            </w:tcBorders>
            <w:vAlign w:val="center"/>
          </w:tcPr>
          <w:p w14:paraId="68BE3B0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50313EFD">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939156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1368" w:type="dxa"/>
            <w:tcBorders>
              <w:top w:val="single" w:color="000000" w:sz="2" w:space="0"/>
              <w:left w:val="single" w:color="000000" w:sz="2" w:space="0"/>
              <w:bottom w:val="single" w:color="000000" w:sz="2" w:space="0"/>
              <w:right w:val="single" w:color="000000" w:sz="2" w:space="0"/>
            </w:tcBorders>
            <w:vAlign w:val="center"/>
          </w:tcPr>
          <w:p w14:paraId="0DF5CE2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埃及</w:t>
            </w:r>
          </w:p>
        </w:tc>
        <w:tc>
          <w:tcPr>
            <w:tcW w:w="1343" w:type="dxa"/>
            <w:tcBorders>
              <w:top w:val="single" w:color="000000" w:sz="2" w:space="0"/>
              <w:left w:val="single" w:color="000000" w:sz="2" w:space="0"/>
              <w:bottom w:val="single" w:color="000000" w:sz="2" w:space="0"/>
              <w:right w:val="single" w:color="000000" w:sz="2" w:space="0"/>
            </w:tcBorders>
            <w:vAlign w:val="center"/>
          </w:tcPr>
          <w:p w14:paraId="29F1A20E">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1997.8.13</w:t>
            </w:r>
          </w:p>
        </w:tc>
        <w:tc>
          <w:tcPr>
            <w:tcW w:w="1186" w:type="dxa"/>
            <w:tcBorders>
              <w:top w:val="single" w:color="000000" w:sz="2" w:space="0"/>
              <w:left w:val="single" w:color="000000" w:sz="2" w:space="0"/>
              <w:bottom w:val="single" w:color="000000" w:sz="2" w:space="0"/>
              <w:right w:val="single" w:color="000000" w:sz="2" w:space="0"/>
            </w:tcBorders>
            <w:vAlign w:val="center"/>
          </w:tcPr>
          <w:p w14:paraId="35E2B34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开罗</w:t>
            </w:r>
          </w:p>
        </w:tc>
        <w:tc>
          <w:tcPr>
            <w:tcW w:w="1371" w:type="dxa"/>
            <w:tcBorders>
              <w:top w:val="single" w:color="000000" w:sz="2" w:space="0"/>
              <w:left w:val="single" w:color="000000" w:sz="2" w:space="0"/>
              <w:bottom w:val="single" w:color="000000" w:sz="2" w:space="0"/>
              <w:right w:val="single" w:color="000000" w:sz="2" w:space="0"/>
            </w:tcBorders>
            <w:vAlign w:val="center"/>
          </w:tcPr>
          <w:p w14:paraId="55055DF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1999.3.24</w:t>
            </w:r>
          </w:p>
        </w:tc>
        <w:tc>
          <w:tcPr>
            <w:tcW w:w="1900" w:type="dxa"/>
            <w:tcBorders>
              <w:top w:val="single" w:color="000000" w:sz="2" w:space="0"/>
              <w:left w:val="single" w:color="000000" w:sz="2" w:space="0"/>
              <w:bottom w:val="single" w:color="000000" w:sz="2" w:space="0"/>
              <w:right w:val="single" w:color="000000" w:sz="2" w:space="0"/>
            </w:tcBorders>
            <w:vAlign w:val="center"/>
          </w:tcPr>
          <w:p w14:paraId="49F3F55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2000.1.1</w:t>
            </w:r>
          </w:p>
        </w:tc>
        <w:tc>
          <w:tcPr>
            <w:tcW w:w="1159" w:type="dxa"/>
            <w:tcBorders>
              <w:top w:val="single" w:color="000000" w:sz="2" w:space="0"/>
              <w:left w:val="single" w:color="000000" w:sz="2" w:space="0"/>
              <w:bottom w:val="single" w:color="000000" w:sz="2" w:space="0"/>
              <w:right w:val="single" w:color="000000" w:sz="2" w:space="0"/>
            </w:tcBorders>
            <w:vAlign w:val="center"/>
          </w:tcPr>
          <w:p w14:paraId="2F183EE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7623A24F">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C4A566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4</w:t>
            </w:r>
          </w:p>
        </w:tc>
        <w:tc>
          <w:tcPr>
            <w:tcW w:w="1368" w:type="dxa"/>
            <w:tcBorders>
              <w:top w:val="single" w:color="000000" w:sz="2" w:space="0"/>
              <w:left w:val="single" w:color="000000" w:sz="2" w:space="0"/>
              <w:bottom w:val="single" w:color="000000" w:sz="2" w:space="0"/>
              <w:right w:val="single" w:color="000000" w:sz="2" w:space="0"/>
            </w:tcBorders>
            <w:vAlign w:val="center"/>
          </w:tcPr>
          <w:p w14:paraId="1AE1E69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塞舌尔</w:t>
            </w:r>
          </w:p>
        </w:tc>
        <w:tc>
          <w:tcPr>
            <w:tcW w:w="1343" w:type="dxa"/>
            <w:tcBorders>
              <w:top w:val="single" w:color="000000" w:sz="2" w:space="0"/>
              <w:left w:val="single" w:color="000000" w:sz="2" w:space="0"/>
              <w:bottom w:val="single" w:color="000000" w:sz="2" w:space="0"/>
              <w:right w:val="single" w:color="000000" w:sz="2" w:space="0"/>
            </w:tcBorders>
            <w:vAlign w:val="center"/>
          </w:tcPr>
          <w:p w14:paraId="67571C25">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1999.8.26</w:t>
            </w:r>
          </w:p>
        </w:tc>
        <w:tc>
          <w:tcPr>
            <w:tcW w:w="1186" w:type="dxa"/>
            <w:tcBorders>
              <w:top w:val="single" w:color="000000" w:sz="2" w:space="0"/>
              <w:left w:val="single" w:color="000000" w:sz="2" w:space="0"/>
              <w:bottom w:val="single" w:color="000000" w:sz="2" w:space="0"/>
              <w:right w:val="single" w:color="000000" w:sz="2" w:space="0"/>
            </w:tcBorders>
            <w:vAlign w:val="center"/>
          </w:tcPr>
          <w:p w14:paraId="13DF9E9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04D4F1D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1999.12.17</w:t>
            </w:r>
          </w:p>
        </w:tc>
        <w:tc>
          <w:tcPr>
            <w:tcW w:w="1900" w:type="dxa"/>
            <w:tcBorders>
              <w:top w:val="single" w:color="000000" w:sz="2" w:space="0"/>
              <w:left w:val="single" w:color="000000" w:sz="2" w:space="0"/>
              <w:bottom w:val="single" w:color="000000" w:sz="2" w:space="0"/>
              <w:right w:val="single" w:color="000000" w:sz="2" w:space="0"/>
            </w:tcBorders>
            <w:vAlign w:val="center"/>
          </w:tcPr>
          <w:p w14:paraId="784D66F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2000.1.1</w:t>
            </w:r>
          </w:p>
        </w:tc>
        <w:tc>
          <w:tcPr>
            <w:tcW w:w="1159" w:type="dxa"/>
            <w:tcBorders>
              <w:top w:val="single" w:color="000000" w:sz="2" w:space="0"/>
              <w:left w:val="single" w:color="000000" w:sz="2" w:space="0"/>
              <w:bottom w:val="single" w:color="000000" w:sz="2" w:space="0"/>
              <w:right w:val="single" w:color="000000" w:sz="2" w:space="0"/>
            </w:tcBorders>
            <w:vAlign w:val="center"/>
          </w:tcPr>
          <w:p w14:paraId="4C73161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3B21C06D">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01699B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1368" w:type="dxa"/>
            <w:tcBorders>
              <w:top w:val="single" w:color="000000" w:sz="2" w:space="0"/>
              <w:left w:val="single" w:color="000000" w:sz="2" w:space="0"/>
              <w:bottom w:val="single" w:color="000000" w:sz="2" w:space="0"/>
              <w:right w:val="single" w:color="000000" w:sz="2" w:space="0"/>
            </w:tcBorders>
            <w:vAlign w:val="center"/>
          </w:tcPr>
          <w:p w14:paraId="0E1527B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南非</w:t>
            </w:r>
          </w:p>
        </w:tc>
        <w:tc>
          <w:tcPr>
            <w:tcW w:w="1343" w:type="dxa"/>
            <w:tcBorders>
              <w:top w:val="single" w:color="000000" w:sz="2" w:space="0"/>
              <w:left w:val="single" w:color="000000" w:sz="2" w:space="0"/>
              <w:bottom w:val="single" w:color="000000" w:sz="2" w:space="0"/>
              <w:right w:val="single" w:color="000000" w:sz="2" w:space="0"/>
            </w:tcBorders>
            <w:vAlign w:val="center"/>
          </w:tcPr>
          <w:p w14:paraId="5CA0ECC5">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2000.4.25</w:t>
            </w:r>
          </w:p>
        </w:tc>
        <w:tc>
          <w:tcPr>
            <w:tcW w:w="1186" w:type="dxa"/>
            <w:tcBorders>
              <w:top w:val="single" w:color="000000" w:sz="2" w:space="0"/>
              <w:left w:val="single" w:color="000000" w:sz="2" w:space="0"/>
              <w:bottom w:val="single" w:color="000000" w:sz="2" w:space="0"/>
              <w:right w:val="single" w:color="000000" w:sz="2" w:space="0"/>
            </w:tcBorders>
            <w:vAlign w:val="center"/>
          </w:tcPr>
          <w:p w14:paraId="24A82D3E">
            <w:pPr>
              <w:pageBreakBefore w:val="0"/>
              <w:widowControl/>
              <w:kinsoku/>
              <w:wordWrap/>
              <w:overflowPunct/>
              <w:topLinePunct w:val="0"/>
              <w:autoSpaceDE/>
              <w:autoSpaceDN/>
              <w:bidi w:val="0"/>
              <w:adjustRightInd/>
              <w:snapToGrid/>
              <w:spacing w:before="0" w:beforeLines="50" w:after="120" w:line="360" w:lineRule="auto"/>
              <w:ind w:left="6" w:right="0" w:firstLine="0"/>
              <w:jc w:val="both"/>
              <w:textAlignment w:val="auto"/>
              <w:rPr>
                <w:sz w:val="24"/>
                <w:szCs w:val="24"/>
              </w:rPr>
            </w:pPr>
            <w:r>
              <w:rPr>
                <w:rFonts w:ascii="宋体" w:hAnsi="宋体" w:eastAsia="宋体" w:cs="宋体"/>
                <w:sz w:val="24"/>
                <w:szCs w:val="24"/>
              </w:rPr>
              <w:t>比勒陀利亚</w:t>
            </w:r>
          </w:p>
        </w:tc>
        <w:tc>
          <w:tcPr>
            <w:tcW w:w="1371" w:type="dxa"/>
            <w:tcBorders>
              <w:top w:val="single" w:color="000000" w:sz="2" w:space="0"/>
              <w:left w:val="single" w:color="000000" w:sz="2" w:space="0"/>
              <w:bottom w:val="single" w:color="000000" w:sz="2" w:space="0"/>
              <w:right w:val="single" w:color="000000" w:sz="2" w:space="0"/>
            </w:tcBorders>
            <w:vAlign w:val="center"/>
          </w:tcPr>
          <w:p w14:paraId="62DC57A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2001.1.7</w:t>
            </w:r>
          </w:p>
        </w:tc>
        <w:tc>
          <w:tcPr>
            <w:tcW w:w="1900" w:type="dxa"/>
            <w:tcBorders>
              <w:top w:val="single" w:color="000000" w:sz="2" w:space="0"/>
              <w:left w:val="single" w:color="000000" w:sz="2" w:space="0"/>
              <w:bottom w:val="single" w:color="000000" w:sz="2" w:space="0"/>
              <w:right w:val="single" w:color="000000" w:sz="2" w:space="0"/>
            </w:tcBorders>
            <w:vAlign w:val="center"/>
          </w:tcPr>
          <w:p w14:paraId="3A1C4B8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2002.1.1</w:t>
            </w:r>
          </w:p>
        </w:tc>
        <w:tc>
          <w:tcPr>
            <w:tcW w:w="1159" w:type="dxa"/>
            <w:tcBorders>
              <w:top w:val="single" w:color="000000" w:sz="2" w:space="0"/>
              <w:left w:val="single" w:color="000000" w:sz="2" w:space="0"/>
              <w:bottom w:val="single" w:color="000000" w:sz="2" w:space="0"/>
              <w:right w:val="single" w:color="000000" w:sz="2" w:space="0"/>
            </w:tcBorders>
            <w:vAlign w:val="center"/>
          </w:tcPr>
          <w:p w14:paraId="6A8994E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20228235">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8DFE80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1368" w:type="dxa"/>
            <w:tcBorders>
              <w:top w:val="single" w:color="000000" w:sz="2" w:space="0"/>
              <w:left w:val="single" w:color="000000" w:sz="2" w:space="0"/>
              <w:bottom w:val="single" w:color="000000" w:sz="2" w:space="0"/>
              <w:right w:val="single" w:color="000000" w:sz="2" w:space="0"/>
            </w:tcBorders>
            <w:vAlign w:val="center"/>
          </w:tcPr>
          <w:p w14:paraId="60D4DA29">
            <w:pPr>
              <w:pageBreakBefore w:val="0"/>
              <w:widowControl/>
              <w:kinsoku/>
              <w:wordWrap/>
              <w:overflowPunct/>
              <w:topLinePunct w:val="0"/>
              <w:autoSpaceDE/>
              <w:autoSpaceDN/>
              <w:bidi w:val="0"/>
              <w:adjustRightInd/>
              <w:snapToGrid/>
              <w:spacing w:before="0" w:beforeLines="50" w:after="120" w:line="360" w:lineRule="auto"/>
              <w:ind w:left="192" w:right="0" w:firstLine="0"/>
              <w:textAlignment w:val="auto"/>
              <w:rPr>
                <w:sz w:val="24"/>
                <w:szCs w:val="24"/>
              </w:rPr>
            </w:pPr>
            <w:r>
              <w:rPr>
                <w:rFonts w:ascii="宋体" w:hAnsi="宋体" w:eastAsia="宋体" w:cs="宋体"/>
                <w:sz w:val="24"/>
                <w:szCs w:val="24"/>
              </w:rPr>
              <w:t>尼日利亚</w:t>
            </w:r>
          </w:p>
        </w:tc>
        <w:tc>
          <w:tcPr>
            <w:tcW w:w="1343" w:type="dxa"/>
            <w:tcBorders>
              <w:top w:val="single" w:color="000000" w:sz="2" w:space="0"/>
              <w:left w:val="single" w:color="000000" w:sz="2" w:space="0"/>
              <w:bottom w:val="single" w:color="000000" w:sz="2" w:space="0"/>
              <w:right w:val="single" w:color="000000" w:sz="2" w:space="0"/>
            </w:tcBorders>
            <w:vAlign w:val="center"/>
          </w:tcPr>
          <w:p w14:paraId="60C248A2">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2002.4.15</w:t>
            </w:r>
          </w:p>
        </w:tc>
        <w:tc>
          <w:tcPr>
            <w:tcW w:w="1186" w:type="dxa"/>
            <w:tcBorders>
              <w:top w:val="single" w:color="000000" w:sz="2" w:space="0"/>
              <w:left w:val="single" w:color="000000" w:sz="2" w:space="0"/>
              <w:bottom w:val="single" w:color="000000" w:sz="2" w:space="0"/>
              <w:right w:val="single" w:color="000000" w:sz="2" w:space="0"/>
            </w:tcBorders>
            <w:vAlign w:val="center"/>
          </w:tcPr>
          <w:p w14:paraId="186964B7">
            <w:pPr>
              <w:pageBreakBefore w:val="0"/>
              <w:widowControl/>
              <w:kinsoku/>
              <w:wordWrap/>
              <w:overflowPunct/>
              <w:topLinePunct w:val="0"/>
              <w:autoSpaceDE/>
              <w:autoSpaceDN/>
              <w:bidi w:val="0"/>
              <w:adjustRightInd/>
              <w:snapToGrid/>
              <w:spacing w:before="0" w:beforeLines="50" w:after="120" w:line="360" w:lineRule="auto"/>
              <w:ind w:left="195" w:right="0" w:firstLine="0"/>
              <w:textAlignment w:val="auto"/>
              <w:rPr>
                <w:sz w:val="24"/>
                <w:szCs w:val="24"/>
              </w:rPr>
            </w:pPr>
            <w:r>
              <w:rPr>
                <w:rFonts w:ascii="宋体" w:hAnsi="宋体" w:eastAsia="宋体" w:cs="宋体"/>
                <w:sz w:val="24"/>
                <w:szCs w:val="24"/>
              </w:rPr>
              <w:t>阿布贾</w:t>
            </w:r>
          </w:p>
        </w:tc>
        <w:tc>
          <w:tcPr>
            <w:tcW w:w="1371" w:type="dxa"/>
            <w:tcBorders>
              <w:top w:val="single" w:color="000000" w:sz="2" w:space="0"/>
              <w:left w:val="single" w:color="000000" w:sz="2" w:space="0"/>
              <w:bottom w:val="single" w:color="000000" w:sz="2" w:space="0"/>
              <w:right w:val="single" w:color="000000" w:sz="2" w:space="0"/>
            </w:tcBorders>
            <w:vAlign w:val="center"/>
          </w:tcPr>
          <w:p w14:paraId="1E498F9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2009.3.21</w:t>
            </w:r>
          </w:p>
        </w:tc>
        <w:tc>
          <w:tcPr>
            <w:tcW w:w="1900" w:type="dxa"/>
            <w:tcBorders>
              <w:top w:val="single" w:color="000000" w:sz="2" w:space="0"/>
              <w:left w:val="single" w:color="000000" w:sz="2" w:space="0"/>
              <w:bottom w:val="single" w:color="000000" w:sz="2" w:space="0"/>
              <w:right w:val="single" w:color="000000" w:sz="2" w:space="0"/>
            </w:tcBorders>
            <w:vAlign w:val="center"/>
          </w:tcPr>
          <w:p w14:paraId="0716FFF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2010.1.1</w:t>
            </w:r>
          </w:p>
        </w:tc>
        <w:tc>
          <w:tcPr>
            <w:tcW w:w="1159" w:type="dxa"/>
            <w:tcBorders>
              <w:top w:val="single" w:color="000000" w:sz="2" w:space="0"/>
              <w:left w:val="single" w:color="000000" w:sz="2" w:space="0"/>
              <w:bottom w:val="single" w:color="000000" w:sz="2" w:space="0"/>
              <w:right w:val="single" w:color="000000" w:sz="2" w:space="0"/>
            </w:tcBorders>
            <w:vAlign w:val="center"/>
          </w:tcPr>
          <w:p w14:paraId="18661AE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562CEAD5">
        <w:tblPrEx>
          <w:tblCellMar>
            <w:top w:w="0" w:type="dxa"/>
            <w:left w:w="91" w:type="dxa"/>
            <w:bottom w:w="0" w:type="dxa"/>
            <w:right w:w="96" w:type="dxa"/>
          </w:tblCellMar>
        </w:tblPrEx>
        <w:trPr>
          <w:trHeight w:val="457"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6E9FBE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1368" w:type="dxa"/>
            <w:tcBorders>
              <w:top w:val="single" w:color="000000" w:sz="2" w:space="0"/>
              <w:left w:val="single" w:color="000000" w:sz="2" w:space="0"/>
              <w:bottom w:val="single" w:color="000000" w:sz="2" w:space="0"/>
              <w:right w:val="single" w:color="000000" w:sz="2" w:space="0"/>
            </w:tcBorders>
            <w:vAlign w:val="center"/>
          </w:tcPr>
          <w:p w14:paraId="3970AB4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突尼斯</w:t>
            </w:r>
          </w:p>
        </w:tc>
        <w:tc>
          <w:tcPr>
            <w:tcW w:w="1343" w:type="dxa"/>
            <w:tcBorders>
              <w:top w:val="single" w:color="000000" w:sz="2" w:space="0"/>
              <w:left w:val="single" w:color="000000" w:sz="2" w:space="0"/>
              <w:bottom w:val="single" w:color="000000" w:sz="2" w:space="0"/>
              <w:right w:val="single" w:color="000000" w:sz="2" w:space="0"/>
            </w:tcBorders>
            <w:vAlign w:val="center"/>
          </w:tcPr>
          <w:p w14:paraId="3268642B">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2002.4.16</w:t>
            </w:r>
          </w:p>
        </w:tc>
        <w:tc>
          <w:tcPr>
            <w:tcW w:w="1186" w:type="dxa"/>
            <w:tcBorders>
              <w:top w:val="single" w:color="000000" w:sz="2" w:space="0"/>
              <w:left w:val="single" w:color="000000" w:sz="2" w:space="0"/>
              <w:bottom w:val="single" w:color="000000" w:sz="2" w:space="0"/>
              <w:right w:val="single" w:color="000000" w:sz="2" w:space="0"/>
            </w:tcBorders>
            <w:vAlign w:val="center"/>
          </w:tcPr>
          <w:p w14:paraId="69D78C20">
            <w:pPr>
              <w:pageBreakBefore w:val="0"/>
              <w:widowControl/>
              <w:kinsoku/>
              <w:wordWrap/>
              <w:overflowPunct/>
              <w:topLinePunct w:val="0"/>
              <w:autoSpaceDE/>
              <w:autoSpaceDN/>
              <w:bidi w:val="0"/>
              <w:adjustRightInd/>
              <w:snapToGrid/>
              <w:spacing w:before="0" w:beforeLines="50" w:after="120" w:line="360" w:lineRule="auto"/>
              <w:ind w:left="195" w:right="0" w:firstLine="0"/>
              <w:textAlignment w:val="auto"/>
              <w:rPr>
                <w:sz w:val="24"/>
                <w:szCs w:val="24"/>
              </w:rPr>
            </w:pPr>
            <w:r>
              <w:rPr>
                <w:rFonts w:ascii="宋体" w:hAnsi="宋体" w:eastAsia="宋体" w:cs="宋体"/>
                <w:sz w:val="24"/>
                <w:szCs w:val="24"/>
              </w:rPr>
              <w:t>突尼斯</w:t>
            </w:r>
          </w:p>
        </w:tc>
        <w:tc>
          <w:tcPr>
            <w:tcW w:w="1371" w:type="dxa"/>
            <w:tcBorders>
              <w:top w:val="single" w:color="000000" w:sz="2" w:space="0"/>
              <w:left w:val="single" w:color="000000" w:sz="2" w:space="0"/>
              <w:bottom w:val="single" w:color="000000" w:sz="2" w:space="0"/>
              <w:right w:val="single" w:color="000000" w:sz="2" w:space="0"/>
            </w:tcBorders>
            <w:vAlign w:val="center"/>
          </w:tcPr>
          <w:p w14:paraId="0D27A4E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2003.9.23</w:t>
            </w:r>
          </w:p>
        </w:tc>
        <w:tc>
          <w:tcPr>
            <w:tcW w:w="1900" w:type="dxa"/>
            <w:tcBorders>
              <w:top w:val="single" w:color="000000" w:sz="2" w:space="0"/>
              <w:left w:val="single" w:color="000000" w:sz="2" w:space="0"/>
              <w:bottom w:val="single" w:color="000000" w:sz="2" w:space="0"/>
              <w:right w:val="single" w:color="000000" w:sz="2" w:space="0"/>
            </w:tcBorders>
            <w:vAlign w:val="center"/>
          </w:tcPr>
          <w:p w14:paraId="44EE26B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2004.1.1</w:t>
            </w:r>
          </w:p>
        </w:tc>
        <w:tc>
          <w:tcPr>
            <w:tcW w:w="1159" w:type="dxa"/>
            <w:tcBorders>
              <w:top w:val="single" w:color="000000" w:sz="2" w:space="0"/>
              <w:left w:val="single" w:color="000000" w:sz="2" w:space="0"/>
              <w:bottom w:val="single" w:color="000000" w:sz="2" w:space="0"/>
              <w:right w:val="single" w:color="000000" w:sz="2" w:space="0"/>
            </w:tcBorders>
            <w:vAlign w:val="center"/>
          </w:tcPr>
          <w:p w14:paraId="7F50B49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非洲</w:t>
            </w:r>
          </w:p>
        </w:tc>
      </w:tr>
      <w:tr w14:paraId="32827AB0">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439CF77">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8</w:t>
            </w:r>
          </w:p>
        </w:tc>
        <w:tc>
          <w:tcPr>
            <w:tcW w:w="1368" w:type="dxa"/>
            <w:tcBorders>
              <w:top w:val="single" w:color="000000" w:sz="2" w:space="0"/>
              <w:left w:val="single" w:color="000000" w:sz="2" w:space="0"/>
              <w:bottom w:val="single" w:color="000000" w:sz="2" w:space="0"/>
              <w:right w:val="single" w:color="000000" w:sz="2" w:space="0"/>
            </w:tcBorders>
            <w:vAlign w:val="center"/>
          </w:tcPr>
          <w:p w14:paraId="08D8B2CB">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摩洛哥</w:t>
            </w:r>
          </w:p>
        </w:tc>
        <w:tc>
          <w:tcPr>
            <w:tcW w:w="1343" w:type="dxa"/>
            <w:tcBorders>
              <w:top w:val="single" w:color="000000" w:sz="2" w:space="0"/>
              <w:left w:val="single" w:color="000000" w:sz="2" w:space="0"/>
              <w:bottom w:val="single" w:color="000000" w:sz="2" w:space="0"/>
              <w:right w:val="single" w:color="000000" w:sz="2" w:space="0"/>
            </w:tcBorders>
            <w:vAlign w:val="center"/>
          </w:tcPr>
          <w:p w14:paraId="7C4FCFD0">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2002.8.27</w:t>
            </w:r>
          </w:p>
        </w:tc>
        <w:tc>
          <w:tcPr>
            <w:tcW w:w="1186" w:type="dxa"/>
            <w:tcBorders>
              <w:top w:val="single" w:color="000000" w:sz="2" w:space="0"/>
              <w:left w:val="single" w:color="000000" w:sz="2" w:space="0"/>
              <w:bottom w:val="single" w:color="000000" w:sz="2" w:space="0"/>
              <w:right w:val="single" w:color="000000" w:sz="2" w:space="0"/>
            </w:tcBorders>
            <w:vAlign w:val="center"/>
          </w:tcPr>
          <w:p w14:paraId="1CE45600">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拉巴特</w:t>
            </w:r>
          </w:p>
        </w:tc>
        <w:tc>
          <w:tcPr>
            <w:tcW w:w="1371" w:type="dxa"/>
            <w:tcBorders>
              <w:top w:val="single" w:color="000000" w:sz="2" w:space="0"/>
              <w:left w:val="single" w:color="000000" w:sz="2" w:space="0"/>
              <w:bottom w:val="single" w:color="000000" w:sz="2" w:space="0"/>
              <w:right w:val="single" w:color="000000" w:sz="2" w:space="0"/>
            </w:tcBorders>
            <w:vAlign w:val="center"/>
          </w:tcPr>
          <w:p w14:paraId="7EC40627">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2006.8.16</w:t>
            </w:r>
          </w:p>
        </w:tc>
        <w:tc>
          <w:tcPr>
            <w:tcW w:w="1900" w:type="dxa"/>
            <w:tcBorders>
              <w:top w:val="single" w:color="000000" w:sz="2" w:space="0"/>
              <w:left w:val="single" w:color="000000" w:sz="2" w:space="0"/>
              <w:bottom w:val="single" w:color="000000" w:sz="2" w:space="0"/>
              <w:right w:val="single" w:color="000000" w:sz="2" w:space="0"/>
            </w:tcBorders>
            <w:vAlign w:val="center"/>
          </w:tcPr>
          <w:p w14:paraId="412D034C">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2007.1.1</w:t>
            </w:r>
          </w:p>
        </w:tc>
        <w:tc>
          <w:tcPr>
            <w:tcW w:w="1159" w:type="dxa"/>
            <w:tcBorders>
              <w:top w:val="single" w:color="000000" w:sz="2" w:space="0"/>
              <w:left w:val="single" w:color="000000" w:sz="2" w:space="0"/>
              <w:bottom w:val="single" w:color="000000" w:sz="2" w:space="0"/>
              <w:right w:val="single" w:color="000000" w:sz="2" w:space="0"/>
            </w:tcBorders>
            <w:vAlign w:val="center"/>
          </w:tcPr>
          <w:p w14:paraId="76E461A2">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20A21E84">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2A98F13">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9</w:t>
            </w:r>
          </w:p>
        </w:tc>
        <w:tc>
          <w:tcPr>
            <w:tcW w:w="1368" w:type="dxa"/>
            <w:tcBorders>
              <w:top w:val="single" w:color="000000" w:sz="2" w:space="0"/>
              <w:left w:val="single" w:color="000000" w:sz="2" w:space="0"/>
              <w:bottom w:val="single" w:color="000000" w:sz="2" w:space="0"/>
              <w:right w:val="single" w:color="000000" w:sz="2" w:space="0"/>
            </w:tcBorders>
            <w:vAlign w:val="center"/>
          </w:tcPr>
          <w:p w14:paraId="4DE29D46">
            <w:pPr>
              <w:pageBreakBefore w:val="0"/>
              <w:widowControl/>
              <w:kinsoku/>
              <w:wordWrap/>
              <w:overflowPunct/>
              <w:topLinePunct w:val="0"/>
              <w:autoSpaceDE/>
              <w:autoSpaceDN/>
              <w:bidi w:val="0"/>
              <w:adjustRightInd/>
              <w:snapToGrid/>
              <w:spacing w:before="0" w:beforeLines="50" w:after="120" w:line="360" w:lineRule="auto"/>
              <w:ind w:left="118" w:right="0" w:firstLine="0"/>
              <w:textAlignment w:val="auto"/>
              <w:rPr>
                <w:sz w:val="24"/>
                <w:szCs w:val="24"/>
              </w:rPr>
            </w:pPr>
            <w:r>
              <w:rPr>
                <w:rFonts w:ascii="宋体" w:hAnsi="宋体" w:eastAsia="宋体" w:cs="宋体"/>
                <w:sz w:val="24"/>
                <w:szCs w:val="24"/>
              </w:rPr>
              <w:t>阿尔及利亚</w:t>
            </w:r>
          </w:p>
        </w:tc>
        <w:tc>
          <w:tcPr>
            <w:tcW w:w="1343" w:type="dxa"/>
            <w:tcBorders>
              <w:top w:val="single" w:color="000000" w:sz="2" w:space="0"/>
              <w:left w:val="single" w:color="000000" w:sz="2" w:space="0"/>
              <w:bottom w:val="single" w:color="000000" w:sz="2" w:space="0"/>
              <w:right w:val="single" w:color="000000" w:sz="2" w:space="0"/>
            </w:tcBorders>
            <w:vAlign w:val="center"/>
          </w:tcPr>
          <w:p w14:paraId="09B86A50">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2006.11.6</w:t>
            </w:r>
          </w:p>
        </w:tc>
        <w:tc>
          <w:tcPr>
            <w:tcW w:w="1186" w:type="dxa"/>
            <w:tcBorders>
              <w:top w:val="single" w:color="000000" w:sz="2" w:space="0"/>
              <w:left w:val="single" w:color="000000" w:sz="2" w:space="0"/>
              <w:bottom w:val="single" w:color="000000" w:sz="2" w:space="0"/>
              <w:right w:val="single" w:color="000000" w:sz="2" w:space="0"/>
            </w:tcBorders>
            <w:vAlign w:val="center"/>
          </w:tcPr>
          <w:p w14:paraId="02D3376A">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7C018165">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2007.7.27</w:t>
            </w:r>
          </w:p>
        </w:tc>
        <w:tc>
          <w:tcPr>
            <w:tcW w:w="1900" w:type="dxa"/>
            <w:tcBorders>
              <w:top w:val="single" w:color="000000" w:sz="2" w:space="0"/>
              <w:left w:val="single" w:color="000000" w:sz="2" w:space="0"/>
              <w:bottom w:val="single" w:color="000000" w:sz="2" w:space="0"/>
              <w:right w:val="single" w:color="000000" w:sz="2" w:space="0"/>
            </w:tcBorders>
            <w:vAlign w:val="center"/>
          </w:tcPr>
          <w:p w14:paraId="60CE001F">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2008.1.1</w:t>
            </w:r>
          </w:p>
        </w:tc>
        <w:tc>
          <w:tcPr>
            <w:tcW w:w="1159" w:type="dxa"/>
            <w:tcBorders>
              <w:top w:val="single" w:color="000000" w:sz="2" w:space="0"/>
              <w:left w:val="single" w:color="000000" w:sz="2" w:space="0"/>
              <w:bottom w:val="single" w:color="000000" w:sz="2" w:space="0"/>
              <w:right w:val="single" w:color="000000" w:sz="2" w:space="0"/>
            </w:tcBorders>
            <w:vAlign w:val="center"/>
          </w:tcPr>
          <w:p w14:paraId="59E77C8D">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5EAF6372">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6797A02">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10</w:t>
            </w:r>
          </w:p>
        </w:tc>
        <w:tc>
          <w:tcPr>
            <w:tcW w:w="1368" w:type="dxa"/>
            <w:tcBorders>
              <w:top w:val="single" w:color="000000" w:sz="2" w:space="0"/>
              <w:left w:val="single" w:color="000000" w:sz="2" w:space="0"/>
              <w:bottom w:val="single" w:color="000000" w:sz="2" w:space="0"/>
              <w:right w:val="single" w:color="000000" w:sz="2" w:space="0"/>
            </w:tcBorders>
            <w:vAlign w:val="center"/>
          </w:tcPr>
          <w:p w14:paraId="7D4A6036">
            <w:pPr>
              <w:pageBreakBefore w:val="0"/>
              <w:widowControl/>
              <w:kinsoku/>
              <w:wordWrap/>
              <w:overflowPunct/>
              <w:topLinePunct w:val="0"/>
              <w:autoSpaceDE/>
              <w:autoSpaceDN/>
              <w:bidi w:val="0"/>
              <w:adjustRightInd/>
              <w:snapToGrid/>
              <w:spacing w:before="0" w:beforeLines="50" w:after="120" w:line="360" w:lineRule="auto"/>
              <w:ind w:left="118" w:right="0" w:firstLine="0"/>
              <w:textAlignment w:val="auto"/>
              <w:rPr>
                <w:sz w:val="24"/>
                <w:szCs w:val="24"/>
              </w:rPr>
            </w:pPr>
            <w:r>
              <w:rPr>
                <w:rFonts w:ascii="宋体" w:hAnsi="宋体" w:eastAsia="宋体" w:cs="宋体"/>
                <w:sz w:val="24"/>
                <w:szCs w:val="24"/>
              </w:rPr>
              <w:t>埃塞俄比亚</w:t>
            </w:r>
          </w:p>
        </w:tc>
        <w:tc>
          <w:tcPr>
            <w:tcW w:w="1343" w:type="dxa"/>
            <w:tcBorders>
              <w:top w:val="single" w:color="000000" w:sz="2" w:space="0"/>
              <w:left w:val="single" w:color="000000" w:sz="2" w:space="0"/>
              <w:bottom w:val="single" w:color="000000" w:sz="2" w:space="0"/>
              <w:right w:val="single" w:color="000000" w:sz="2" w:space="0"/>
            </w:tcBorders>
            <w:vAlign w:val="center"/>
          </w:tcPr>
          <w:p w14:paraId="2959EE61">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2009.5.14</w:t>
            </w:r>
          </w:p>
        </w:tc>
        <w:tc>
          <w:tcPr>
            <w:tcW w:w="1186" w:type="dxa"/>
            <w:tcBorders>
              <w:top w:val="single" w:color="000000" w:sz="2" w:space="0"/>
              <w:left w:val="single" w:color="000000" w:sz="2" w:space="0"/>
              <w:bottom w:val="single" w:color="000000" w:sz="2" w:space="0"/>
              <w:right w:val="single" w:color="000000" w:sz="2" w:space="0"/>
            </w:tcBorders>
            <w:vAlign w:val="center"/>
          </w:tcPr>
          <w:p w14:paraId="7A1AD554">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7276EC67">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2012.12.25</w:t>
            </w:r>
          </w:p>
        </w:tc>
        <w:tc>
          <w:tcPr>
            <w:tcW w:w="1900" w:type="dxa"/>
            <w:tcBorders>
              <w:top w:val="single" w:color="000000" w:sz="2" w:space="0"/>
              <w:left w:val="single" w:color="000000" w:sz="2" w:space="0"/>
              <w:bottom w:val="single" w:color="000000" w:sz="2" w:space="0"/>
              <w:right w:val="single" w:color="000000" w:sz="2" w:space="0"/>
            </w:tcBorders>
            <w:vAlign w:val="center"/>
          </w:tcPr>
          <w:p w14:paraId="5758130B">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2013.1.1</w:t>
            </w:r>
          </w:p>
        </w:tc>
        <w:tc>
          <w:tcPr>
            <w:tcW w:w="1159" w:type="dxa"/>
            <w:tcBorders>
              <w:top w:val="single" w:color="000000" w:sz="2" w:space="0"/>
              <w:left w:val="single" w:color="000000" w:sz="2" w:space="0"/>
              <w:bottom w:val="single" w:color="000000" w:sz="2" w:space="0"/>
              <w:right w:val="single" w:color="000000" w:sz="2" w:space="0"/>
            </w:tcBorders>
            <w:vAlign w:val="center"/>
          </w:tcPr>
          <w:p w14:paraId="68DF6EED">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5AAEDE83">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986F518">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11</w:t>
            </w:r>
          </w:p>
        </w:tc>
        <w:tc>
          <w:tcPr>
            <w:tcW w:w="1368" w:type="dxa"/>
            <w:tcBorders>
              <w:top w:val="single" w:color="000000" w:sz="2" w:space="0"/>
              <w:left w:val="single" w:color="000000" w:sz="2" w:space="0"/>
              <w:bottom w:val="single" w:color="000000" w:sz="2" w:space="0"/>
              <w:right w:val="single" w:color="000000" w:sz="2" w:space="0"/>
            </w:tcBorders>
            <w:vAlign w:val="center"/>
          </w:tcPr>
          <w:p w14:paraId="197543A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赞比亚</w:t>
            </w:r>
          </w:p>
        </w:tc>
        <w:tc>
          <w:tcPr>
            <w:tcW w:w="1343" w:type="dxa"/>
            <w:tcBorders>
              <w:top w:val="single" w:color="000000" w:sz="2" w:space="0"/>
              <w:left w:val="single" w:color="000000" w:sz="2" w:space="0"/>
              <w:bottom w:val="single" w:color="000000" w:sz="2" w:space="0"/>
              <w:right w:val="single" w:color="000000" w:sz="2" w:space="0"/>
            </w:tcBorders>
            <w:vAlign w:val="center"/>
          </w:tcPr>
          <w:p w14:paraId="42B23943">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2010.7.26</w:t>
            </w:r>
          </w:p>
        </w:tc>
        <w:tc>
          <w:tcPr>
            <w:tcW w:w="1186" w:type="dxa"/>
            <w:tcBorders>
              <w:top w:val="single" w:color="000000" w:sz="2" w:space="0"/>
              <w:left w:val="single" w:color="000000" w:sz="2" w:space="0"/>
              <w:bottom w:val="single" w:color="000000" w:sz="2" w:space="0"/>
              <w:right w:val="single" w:color="000000" w:sz="2" w:space="0"/>
            </w:tcBorders>
            <w:vAlign w:val="center"/>
          </w:tcPr>
          <w:p w14:paraId="4A4B8B04">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卢萨卡</w:t>
            </w:r>
          </w:p>
        </w:tc>
        <w:tc>
          <w:tcPr>
            <w:tcW w:w="1371" w:type="dxa"/>
            <w:tcBorders>
              <w:top w:val="single" w:color="000000" w:sz="2" w:space="0"/>
              <w:left w:val="single" w:color="000000" w:sz="2" w:space="0"/>
              <w:bottom w:val="single" w:color="000000" w:sz="2" w:space="0"/>
              <w:right w:val="single" w:color="000000" w:sz="2" w:space="0"/>
            </w:tcBorders>
            <w:vAlign w:val="center"/>
          </w:tcPr>
          <w:p w14:paraId="4F2103D3">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2011.6.30</w:t>
            </w:r>
          </w:p>
        </w:tc>
        <w:tc>
          <w:tcPr>
            <w:tcW w:w="1900" w:type="dxa"/>
            <w:tcBorders>
              <w:top w:val="single" w:color="000000" w:sz="2" w:space="0"/>
              <w:left w:val="single" w:color="000000" w:sz="2" w:space="0"/>
              <w:bottom w:val="single" w:color="000000" w:sz="2" w:space="0"/>
              <w:right w:val="single" w:color="000000" w:sz="2" w:space="0"/>
            </w:tcBorders>
            <w:vAlign w:val="center"/>
          </w:tcPr>
          <w:p w14:paraId="409C9AA8">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2012.1.1</w:t>
            </w:r>
          </w:p>
        </w:tc>
        <w:tc>
          <w:tcPr>
            <w:tcW w:w="1159" w:type="dxa"/>
            <w:tcBorders>
              <w:top w:val="single" w:color="000000" w:sz="2" w:space="0"/>
              <w:left w:val="single" w:color="000000" w:sz="2" w:space="0"/>
              <w:bottom w:val="single" w:color="000000" w:sz="2" w:space="0"/>
              <w:right w:val="single" w:color="000000" w:sz="2" w:space="0"/>
            </w:tcBorders>
            <w:vAlign w:val="center"/>
          </w:tcPr>
          <w:p w14:paraId="52E5F32D">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04E244E4">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19B2747">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12</w:t>
            </w:r>
          </w:p>
        </w:tc>
        <w:tc>
          <w:tcPr>
            <w:tcW w:w="1368" w:type="dxa"/>
            <w:tcBorders>
              <w:top w:val="single" w:color="000000" w:sz="2" w:space="0"/>
              <w:left w:val="single" w:color="000000" w:sz="2" w:space="0"/>
              <w:bottom w:val="single" w:color="000000" w:sz="2" w:space="0"/>
              <w:right w:val="single" w:color="000000" w:sz="2" w:space="0"/>
            </w:tcBorders>
            <w:vAlign w:val="center"/>
          </w:tcPr>
          <w:p w14:paraId="383E808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乌干达</w:t>
            </w:r>
          </w:p>
        </w:tc>
        <w:tc>
          <w:tcPr>
            <w:tcW w:w="1343" w:type="dxa"/>
            <w:tcBorders>
              <w:top w:val="single" w:color="000000" w:sz="2" w:space="0"/>
              <w:left w:val="single" w:color="000000" w:sz="2" w:space="0"/>
              <w:bottom w:val="single" w:color="000000" w:sz="2" w:space="0"/>
              <w:right w:val="single" w:color="000000" w:sz="2" w:space="0"/>
            </w:tcBorders>
            <w:vAlign w:val="center"/>
          </w:tcPr>
          <w:p w14:paraId="50D645B7">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2012.1.11</w:t>
            </w:r>
          </w:p>
        </w:tc>
        <w:tc>
          <w:tcPr>
            <w:tcW w:w="1186" w:type="dxa"/>
            <w:tcBorders>
              <w:top w:val="single" w:color="000000" w:sz="2" w:space="0"/>
              <w:left w:val="single" w:color="000000" w:sz="2" w:space="0"/>
              <w:bottom w:val="single" w:color="000000" w:sz="2" w:space="0"/>
              <w:right w:val="single" w:color="000000" w:sz="2" w:space="0"/>
            </w:tcBorders>
            <w:vAlign w:val="center"/>
          </w:tcPr>
          <w:p w14:paraId="473D4E07">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坎帕拉</w:t>
            </w:r>
          </w:p>
        </w:tc>
        <w:tc>
          <w:tcPr>
            <w:tcW w:w="1371" w:type="dxa"/>
            <w:tcBorders>
              <w:top w:val="single" w:color="000000" w:sz="2" w:space="0"/>
              <w:left w:val="single" w:color="000000" w:sz="2" w:space="0"/>
              <w:bottom w:val="single" w:color="000000" w:sz="2" w:space="0"/>
              <w:right w:val="single" w:color="000000" w:sz="2" w:space="0"/>
            </w:tcBorders>
            <w:vAlign w:val="center"/>
          </w:tcPr>
          <w:p w14:paraId="15E74680">
            <w:pPr>
              <w:pageBreakBefore w:val="0"/>
              <w:widowControl/>
              <w:kinsoku/>
              <w:wordWrap/>
              <w:overflowPunct/>
              <w:topLinePunct w:val="0"/>
              <w:autoSpaceDE/>
              <w:autoSpaceDN/>
              <w:bidi w:val="0"/>
              <w:adjustRightInd/>
              <w:snapToGrid/>
              <w:spacing w:before="0" w:beforeLines="50" w:after="120" w:line="360" w:lineRule="auto"/>
              <w:ind w:left="25" w:right="0" w:firstLine="0"/>
              <w:jc w:val="both"/>
              <w:textAlignment w:val="auto"/>
              <w:rPr>
                <w:sz w:val="24"/>
                <w:szCs w:val="24"/>
              </w:rPr>
            </w:pPr>
            <w:r>
              <w:rPr>
                <w:rFonts w:ascii="宋体" w:hAnsi="宋体" w:eastAsia="宋体" w:cs="宋体"/>
                <w:sz w:val="24"/>
                <w:szCs w:val="24"/>
              </w:rPr>
              <w:t>（尚未生效）</w:t>
            </w:r>
          </w:p>
        </w:tc>
        <w:tc>
          <w:tcPr>
            <w:tcW w:w="1900" w:type="dxa"/>
            <w:tcBorders>
              <w:top w:val="single" w:color="000000" w:sz="2" w:space="0"/>
              <w:left w:val="single" w:color="000000" w:sz="2" w:space="0"/>
              <w:bottom w:val="single" w:color="000000" w:sz="2" w:space="0"/>
              <w:right w:val="single" w:color="000000" w:sz="2" w:space="0"/>
            </w:tcBorders>
          </w:tcPr>
          <w:p w14:paraId="64885B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59" w:type="dxa"/>
            <w:tcBorders>
              <w:top w:val="single" w:color="000000" w:sz="2" w:space="0"/>
              <w:left w:val="single" w:color="000000" w:sz="2" w:space="0"/>
              <w:bottom w:val="single" w:color="000000" w:sz="2" w:space="0"/>
              <w:right w:val="single" w:color="000000" w:sz="2" w:space="0"/>
            </w:tcBorders>
            <w:vAlign w:val="center"/>
          </w:tcPr>
          <w:p w14:paraId="5E37270F">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7D4CEE6F">
        <w:tblPrEx>
          <w:tblCellMar>
            <w:top w:w="0" w:type="dxa"/>
            <w:left w:w="91" w:type="dxa"/>
            <w:bottom w:w="0" w:type="dxa"/>
            <w:right w:w="96" w:type="dxa"/>
          </w:tblCellMar>
        </w:tblPrEx>
        <w:trPr>
          <w:trHeight w:val="1237"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7799B84">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13</w:t>
            </w:r>
          </w:p>
        </w:tc>
        <w:tc>
          <w:tcPr>
            <w:tcW w:w="1368" w:type="dxa"/>
            <w:tcBorders>
              <w:top w:val="single" w:color="000000" w:sz="2" w:space="0"/>
              <w:left w:val="single" w:color="000000" w:sz="2" w:space="0"/>
              <w:bottom w:val="single" w:color="000000" w:sz="2" w:space="0"/>
              <w:right w:val="single" w:color="000000" w:sz="2" w:space="0"/>
            </w:tcBorders>
            <w:vAlign w:val="center"/>
          </w:tcPr>
          <w:p w14:paraId="0F501C1B">
            <w:pPr>
              <w:pageBreakBefore w:val="0"/>
              <w:widowControl/>
              <w:kinsoku/>
              <w:wordWrap/>
              <w:overflowPunct/>
              <w:topLinePunct w:val="0"/>
              <w:autoSpaceDE/>
              <w:autoSpaceDN/>
              <w:bidi w:val="0"/>
              <w:adjustRightInd/>
              <w:snapToGrid/>
              <w:spacing w:before="0" w:beforeLines="50" w:after="120" w:line="360" w:lineRule="auto"/>
              <w:ind w:left="214" w:right="0" w:firstLine="0"/>
              <w:textAlignment w:val="auto"/>
              <w:rPr>
                <w:sz w:val="24"/>
                <w:szCs w:val="24"/>
              </w:rPr>
            </w:pPr>
            <w:r>
              <w:rPr>
                <w:rFonts w:ascii="宋体" w:hAnsi="宋体" w:eastAsia="宋体" w:cs="宋体"/>
                <w:sz w:val="24"/>
                <w:szCs w:val="24"/>
              </w:rPr>
              <w:t>博茨瓦纳</w:t>
            </w:r>
          </w:p>
        </w:tc>
        <w:tc>
          <w:tcPr>
            <w:tcW w:w="1343" w:type="dxa"/>
            <w:tcBorders>
              <w:top w:val="single" w:color="000000" w:sz="2" w:space="0"/>
              <w:left w:val="single" w:color="000000" w:sz="2" w:space="0"/>
              <w:bottom w:val="single" w:color="000000" w:sz="2" w:space="0"/>
              <w:right w:val="single" w:color="000000" w:sz="2" w:space="0"/>
            </w:tcBorders>
            <w:vAlign w:val="center"/>
          </w:tcPr>
          <w:p w14:paraId="0F52E2BF">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2012.4.11</w:t>
            </w:r>
          </w:p>
        </w:tc>
        <w:tc>
          <w:tcPr>
            <w:tcW w:w="1186" w:type="dxa"/>
            <w:tcBorders>
              <w:top w:val="single" w:color="000000" w:sz="2" w:space="0"/>
              <w:left w:val="single" w:color="000000" w:sz="2" w:space="0"/>
              <w:bottom w:val="single" w:color="000000" w:sz="2" w:space="0"/>
              <w:right w:val="single" w:color="000000" w:sz="2" w:space="0"/>
            </w:tcBorders>
            <w:vAlign w:val="center"/>
          </w:tcPr>
          <w:p w14:paraId="79D16FEE">
            <w:pPr>
              <w:pageBreakBefore w:val="0"/>
              <w:widowControl/>
              <w:kinsoku/>
              <w:wordWrap/>
              <w:overflowPunct/>
              <w:topLinePunct w:val="0"/>
              <w:autoSpaceDE/>
              <w:autoSpaceDN/>
              <w:bidi w:val="0"/>
              <w:adjustRightInd/>
              <w:snapToGrid/>
              <w:spacing w:before="0" w:beforeLines="50" w:after="120" w:line="360" w:lineRule="auto"/>
              <w:ind w:left="121" w:right="0" w:firstLine="0"/>
              <w:textAlignment w:val="auto"/>
              <w:rPr>
                <w:sz w:val="24"/>
                <w:szCs w:val="24"/>
              </w:rPr>
            </w:pPr>
            <w:r>
              <w:rPr>
                <w:rFonts w:ascii="宋体" w:hAnsi="宋体" w:eastAsia="宋体" w:cs="宋体"/>
                <w:sz w:val="24"/>
                <w:szCs w:val="24"/>
              </w:rPr>
              <w:t>哈博罗内</w:t>
            </w:r>
          </w:p>
        </w:tc>
        <w:tc>
          <w:tcPr>
            <w:tcW w:w="1371" w:type="dxa"/>
            <w:tcBorders>
              <w:top w:val="single" w:color="000000" w:sz="2" w:space="0"/>
              <w:left w:val="single" w:color="000000" w:sz="2" w:space="0"/>
              <w:bottom w:val="single" w:color="000000" w:sz="2" w:space="0"/>
              <w:right w:val="single" w:color="000000" w:sz="2" w:space="0"/>
            </w:tcBorders>
            <w:vAlign w:val="center"/>
          </w:tcPr>
          <w:p w14:paraId="72C006A7">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2018.9.19</w:t>
            </w:r>
          </w:p>
        </w:tc>
        <w:tc>
          <w:tcPr>
            <w:tcW w:w="1900" w:type="dxa"/>
            <w:tcBorders>
              <w:top w:val="single" w:color="000000" w:sz="2" w:space="0"/>
              <w:left w:val="single" w:color="000000" w:sz="2" w:space="0"/>
              <w:bottom w:val="single" w:color="000000" w:sz="2" w:space="0"/>
              <w:right w:val="single" w:color="000000" w:sz="2" w:space="0"/>
            </w:tcBorders>
          </w:tcPr>
          <w:p w14:paraId="4BCC24F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中国：2019.1.1 博茨瓦纳：</w:t>
            </w:r>
          </w:p>
          <w:p w14:paraId="71B3BC2C">
            <w:pPr>
              <w:pageBreakBefore w:val="0"/>
              <w:widowControl/>
              <w:kinsoku/>
              <w:wordWrap/>
              <w:overflowPunct/>
              <w:topLinePunct w:val="0"/>
              <w:autoSpaceDE/>
              <w:autoSpaceDN/>
              <w:bidi w:val="0"/>
              <w:adjustRightInd/>
              <w:snapToGrid/>
              <w:spacing w:before="0" w:beforeLines="50" w:after="120" w:line="360" w:lineRule="auto"/>
              <w:ind w:left="94" w:right="0" w:firstLine="0"/>
              <w:textAlignment w:val="auto"/>
              <w:rPr>
                <w:sz w:val="24"/>
                <w:szCs w:val="24"/>
              </w:rPr>
            </w:pPr>
            <w:r>
              <w:rPr>
                <w:rFonts w:ascii="宋体" w:hAnsi="宋体" w:eastAsia="宋体" w:cs="宋体"/>
                <w:sz w:val="24"/>
                <w:szCs w:val="24"/>
              </w:rPr>
              <w:t>源泉扣缴的税种：</w:t>
            </w:r>
          </w:p>
          <w:p w14:paraId="1746E204">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2018.10.19</w:t>
            </w:r>
          </w:p>
          <w:p w14:paraId="15597B0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其他税种：2019.7.1</w:t>
            </w:r>
          </w:p>
        </w:tc>
        <w:tc>
          <w:tcPr>
            <w:tcW w:w="1159" w:type="dxa"/>
            <w:tcBorders>
              <w:top w:val="single" w:color="000000" w:sz="2" w:space="0"/>
              <w:left w:val="single" w:color="000000" w:sz="2" w:space="0"/>
              <w:bottom w:val="single" w:color="000000" w:sz="2" w:space="0"/>
              <w:right w:val="single" w:color="000000" w:sz="2" w:space="0"/>
            </w:tcBorders>
            <w:vAlign w:val="center"/>
          </w:tcPr>
          <w:p w14:paraId="24D0E77A">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475FEA4D">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B642498">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14</w:t>
            </w:r>
          </w:p>
        </w:tc>
        <w:tc>
          <w:tcPr>
            <w:tcW w:w="1368" w:type="dxa"/>
            <w:tcBorders>
              <w:top w:val="single" w:color="000000" w:sz="2" w:space="0"/>
              <w:left w:val="single" w:color="000000" w:sz="2" w:space="0"/>
              <w:bottom w:val="single" w:color="000000" w:sz="2" w:space="0"/>
              <w:right w:val="single" w:color="000000" w:sz="2" w:space="0"/>
            </w:tcBorders>
            <w:vAlign w:val="center"/>
          </w:tcPr>
          <w:p w14:paraId="1BDC8FE5">
            <w:pPr>
              <w:pageBreakBefore w:val="0"/>
              <w:widowControl/>
              <w:kinsoku/>
              <w:wordWrap/>
              <w:overflowPunct/>
              <w:topLinePunct w:val="0"/>
              <w:autoSpaceDE/>
              <w:autoSpaceDN/>
              <w:bidi w:val="0"/>
              <w:adjustRightInd/>
              <w:snapToGrid/>
              <w:spacing w:before="0" w:beforeLines="50" w:after="120" w:line="360" w:lineRule="auto"/>
              <w:ind w:left="214" w:right="0" w:firstLine="0"/>
              <w:textAlignment w:val="auto"/>
              <w:rPr>
                <w:sz w:val="24"/>
                <w:szCs w:val="24"/>
              </w:rPr>
            </w:pPr>
            <w:r>
              <w:rPr>
                <w:rFonts w:ascii="宋体" w:hAnsi="宋体" w:eastAsia="宋体" w:cs="宋体"/>
                <w:sz w:val="24"/>
                <w:szCs w:val="24"/>
              </w:rPr>
              <w:t>津巴布韦</w:t>
            </w:r>
          </w:p>
        </w:tc>
        <w:tc>
          <w:tcPr>
            <w:tcW w:w="1343" w:type="dxa"/>
            <w:tcBorders>
              <w:top w:val="single" w:color="000000" w:sz="2" w:space="0"/>
              <w:left w:val="single" w:color="000000" w:sz="2" w:space="0"/>
              <w:bottom w:val="single" w:color="000000" w:sz="2" w:space="0"/>
              <w:right w:val="single" w:color="000000" w:sz="2" w:space="0"/>
            </w:tcBorders>
            <w:vAlign w:val="center"/>
          </w:tcPr>
          <w:p w14:paraId="77891243">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2015.12.1</w:t>
            </w:r>
          </w:p>
        </w:tc>
        <w:tc>
          <w:tcPr>
            <w:tcW w:w="1186" w:type="dxa"/>
            <w:tcBorders>
              <w:top w:val="single" w:color="000000" w:sz="2" w:space="0"/>
              <w:left w:val="single" w:color="000000" w:sz="2" w:space="0"/>
              <w:bottom w:val="single" w:color="000000" w:sz="2" w:space="0"/>
              <w:right w:val="single" w:color="000000" w:sz="2" w:space="0"/>
            </w:tcBorders>
            <w:vAlign w:val="center"/>
          </w:tcPr>
          <w:p w14:paraId="608E9EE1">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哈拉雷</w:t>
            </w:r>
          </w:p>
        </w:tc>
        <w:tc>
          <w:tcPr>
            <w:tcW w:w="1371" w:type="dxa"/>
            <w:tcBorders>
              <w:top w:val="single" w:color="000000" w:sz="2" w:space="0"/>
              <w:left w:val="single" w:color="000000" w:sz="2" w:space="0"/>
              <w:bottom w:val="single" w:color="000000" w:sz="2" w:space="0"/>
              <w:right w:val="single" w:color="000000" w:sz="2" w:space="0"/>
            </w:tcBorders>
            <w:vAlign w:val="center"/>
          </w:tcPr>
          <w:p w14:paraId="5A721865">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2016.9.29</w:t>
            </w:r>
          </w:p>
        </w:tc>
        <w:tc>
          <w:tcPr>
            <w:tcW w:w="1900" w:type="dxa"/>
            <w:tcBorders>
              <w:top w:val="single" w:color="000000" w:sz="2" w:space="0"/>
              <w:left w:val="single" w:color="000000" w:sz="2" w:space="0"/>
              <w:bottom w:val="single" w:color="000000" w:sz="2" w:space="0"/>
              <w:right w:val="single" w:color="000000" w:sz="2" w:space="0"/>
            </w:tcBorders>
            <w:vAlign w:val="center"/>
          </w:tcPr>
          <w:p w14:paraId="661EC1CA">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2017.1.1</w:t>
            </w:r>
          </w:p>
        </w:tc>
        <w:tc>
          <w:tcPr>
            <w:tcW w:w="1159" w:type="dxa"/>
            <w:tcBorders>
              <w:top w:val="single" w:color="000000" w:sz="2" w:space="0"/>
              <w:left w:val="single" w:color="000000" w:sz="2" w:space="0"/>
              <w:bottom w:val="single" w:color="000000" w:sz="2" w:space="0"/>
              <w:right w:val="single" w:color="000000" w:sz="2" w:space="0"/>
            </w:tcBorders>
            <w:vAlign w:val="center"/>
          </w:tcPr>
          <w:p w14:paraId="44FD6030">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67D8F8B4">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45AC7625">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15</w:t>
            </w:r>
          </w:p>
        </w:tc>
        <w:tc>
          <w:tcPr>
            <w:tcW w:w="1368" w:type="dxa"/>
            <w:tcBorders>
              <w:top w:val="single" w:color="000000" w:sz="2" w:space="0"/>
              <w:left w:val="single" w:color="000000" w:sz="2" w:space="0"/>
              <w:bottom w:val="single" w:color="000000" w:sz="2" w:space="0"/>
              <w:right w:val="single" w:color="000000" w:sz="2" w:space="0"/>
            </w:tcBorders>
            <w:vAlign w:val="center"/>
          </w:tcPr>
          <w:p w14:paraId="043D520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肯尼亚</w:t>
            </w:r>
          </w:p>
        </w:tc>
        <w:tc>
          <w:tcPr>
            <w:tcW w:w="1343" w:type="dxa"/>
            <w:tcBorders>
              <w:top w:val="single" w:color="000000" w:sz="2" w:space="0"/>
              <w:left w:val="single" w:color="000000" w:sz="2" w:space="0"/>
              <w:bottom w:val="single" w:color="000000" w:sz="2" w:space="0"/>
              <w:right w:val="single" w:color="000000" w:sz="2" w:space="0"/>
            </w:tcBorders>
            <w:vAlign w:val="center"/>
          </w:tcPr>
          <w:p w14:paraId="3F81395A">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2017.9.21</w:t>
            </w:r>
          </w:p>
        </w:tc>
        <w:tc>
          <w:tcPr>
            <w:tcW w:w="1186" w:type="dxa"/>
            <w:tcBorders>
              <w:top w:val="single" w:color="000000" w:sz="2" w:space="0"/>
              <w:left w:val="single" w:color="000000" w:sz="2" w:space="0"/>
              <w:bottom w:val="single" w:color="000000" w:sz="2" w:space="0"/>
              <w:right w:val="single" w:color="000000" w:sz="2" w:space="0"/>
            </w:tcBorders>
            <w:vAlign w:val="center"/>
          </w:tcPr>
          <w:p w14:paraId="5B8204DD">
            <w:pPr>
              <w:pageBreakBefore w:val="0"/>
              <w:widowControl/>
              <w:kinsoku/>
              <w:wordWrap/>
              <w:overflowPunct/>
              <w:topLinePunct w:val="0"/>
              <w:autoSpaceDE/>
              <w:autoSpaceDN/>
              <w:bidi w:val="0"/>
              <w:adjustRightInd/>
              <w:snapToGrid/>
              <w:spacing w:before="0" w:beforeLines="50" w:after="120" w:line="360" w:lineRule="auto"/>
              <w:ind w:left="217" w:right="0" w:firstLine="0"/>
              <w:textAlignment w:val="auto"/>
              <w:rPr>
                <w:sz w:val="24"/>
                <w:szCs w:val="24"/>
              </w:rPr>
            </w:pPr>
            <w:r>
              <w:rPr>
                <w:rFonts w:ascii="宋体" w:hAnsi="宋体" w:eastAsia="宋体" w:cs="宋体"/>
                <w:sz w:val="24"/>
                <w:szCs w:val="24"/>
              </w:rPr>
              <w:t>内罗毕</w:t>
            </w:r>
          </w:p>
        </w:tc>
        <w:tc>
          <w:tcPr>
            <w:tcW w:w="1371" w:type="dxa"/>
            <w:tcBorders>
              <w:top w:val="single" w:color="000000" w:sz="2" w:space="0"/>
              <w:left w:val="single" w:color="000000" w:sz="2" w:space="0"/>
              <w:bottom w:val="single" w:color="000000" w:sz="2" w:space="0"/>
              <w:right w:val="single" w:color="000000" w:sz="2" w:space="0"/>
            </w:tcBorders>
            <w:vAlign w:val="center"/>
          </w:tcPr>
          <w:p w14:paraId="260183F4">
            <w:pPr>
              <w:pageBreakBefore w:val="0"/>
              <w:widowControl/>
              <w:kinsoku/>
              <w:wordWrap/>
              <w:overflowPunct/>
              <w:topLinePunct w:val="0"/>
              <w:autoSpaceDE/>
              <w:autoSpaceDN/>
              <w:bidi w:val="0"/>
              <w:adjustRightInd/>
              <w:snapToGrid/>
              <w:spacing w:before="0" w:beforeLines="50" w:after="120" w:line="360" w:lineRule="auto"/>
              <w:ind w:left="25" w:right="0" w:firstLine="0"/>
              <w:jc w:val="both"/>
              <w:textAlignment w:val="auto"/>
              <w:rPr>
                <w:sz w:val="24"/>
                <w:szCs w:val="24"/>
              </w:rPr>
            </w:pPr>
            <w:r>
              <w:rPr>
                <w:rFonts w:ascii="宋体" w:hAnsi="宋体" w:eastAsia="宋体" w:cs="宋体"/>
                <w:sz w:val="24"/>
                <w:szCs w:val="24"/>
              </w:rPr>
              <w:t>（尚未生效）</w:t>
            </w:r>
          </w:p>
        </w:tc>
        <w:tc>
          <w:tcPr>
            <w:tcW w:w="1900" w:type="dxa"/>
            <w:tcBorders>
              <w:top w:val="single" w:color="000000" w:sz="2" w:space="0"/>
              <w:left w:val="single" w:color="000000" w:sz="2" w:space="0"/>
              <w:bottom w:val="single" w:color="000000" w:sz="2" w:space="0"/>
              <w:right w:val="single" w:color="000000" w:sz="2" w:space="0"/>
            </w:tcBorders>
          </w:tcPr>
          <w:p w14:paraId="232FF0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59" w:type="dxa"/>
            <w:tcBorders>
              <w:top w:val="single" w:color="000000" w:sz="2" w:space="0"/>
              <w:left w:val="single" w:color="000000" w:sz="2" w:space="0"/>
              <w:bottom w:val="single" w:color="000000" w:sz="2" w:space="0"/>
              <w:right w:val="single" w:color="000000" w:sz="2" w:space="0"/>
            </w:tcBorders>
            <w:vAlign w:val="center"/>
          </w:tcPr>
          <w:p w14:paraId="011D9B3C">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5AD52E7F">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9C9FC2B">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16</w:t>
            </w:r>
          </w:p>
        </w:tc>
        <w:tc>
          <w:tcPr>
            <w:tcW w:w="1368" w:type="dxa"/>
            <w:tcBorders>
              <w:top w:val="single" w:color="000000" w:sz="2" w:space="0"/>
              <w:left w:val="single" w:color="000000" w:sz="2" w:space="0"/>
              <w:bottom w:val="single" w:color="000000" w:sz="2" w:space="0"/>
              <w:right w:val="single" w:color="000000" w:sz="2" w:space="0"/>
            </w:tcBorders>
            <w:vAlign w:val="center"/>
          </w:tcPr>
          <w:p w14:paraId="24DBB658">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加蓬</w:t>
            </w:r>
          </w:p>
        </w:tc>
        <w:tc>
          <w:tcPr>
            <w:tcW w:w="1343" w:type="dxa"/>
            <w:tcBorders>
              <w:top w:val="single" w:color="000000" w:sz="2" w:space="0"/>
              <w:left w:val="single" w:color="000000" w:sz="2" w:space="0"/>
              <w:bottom w:val="single" w:color="000000" w:sz="2" w:space="0"/>
              <w:right w:val="single" w:color="000000" w:sz="2" w:space="0"/>
            </w:tcBorders>
            <w:vAlign w:val="center"/>
          </w:tcPr>
          <w:p w14:paraId="1BEF14B4">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2018.9.01</w:t>
            </w:r>
          </w:p>
        </w:tc>
        <w:tc>
          <w:tcPr>
            <w:tcW w:w="1186" w:type="dxa"/>
            <w:tcBorders>
              <w:top w:val="single" w:color="000000" w:sz="2" w:space="0"/>
              <w:left w:val="single" w:color="000000" w:sz="2" w:space="0"/>
              <w:bottom w:val="single" w:color="000000" w:sz="2" w:space="0"/>
              <w:right w:val="single" w:color="000000" w:sz="2" w:space="0"/>
            </w:tcBorders>
            <w:vAlign w:val="center"/>
          </w:tcPr>
          <w:p w14:paraId="3DFA02D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3B4C2748">
            <w:pPr>
              <w:pageBreakBefore w:val="0"/>
              <w:widowControl/>
              <w:kinsoku/>
              <w:wordWrap/>
              <w:overflowPunct/>
              <w:topLinePunct w:val="0"/>
              <w:autoSpaceDE/>
              <w:autoSpaceDN/>
              <w:bidi w:val="0"/>
              <w:adjustRightInd/>
              <w:snapToGrid/>
              <w:spacing w:before="0" w:beforeLines="50" w:after="120" w:line="360" w:lineRule="auto"/>
              <w:ind w:left="25" w:right="0" w:firstLine="0"/>
              <w:jc w:val="both"/>
              <w:textAlignment w:val="auto"/>
              <w:rPr>
                <w:sz w:val="24"/>
                <w:szCs w:val="24"/>
              </w:rPr>
            </w:pPr>
            <w:r>
              <w:rPr>
                <w:rFonts w:ascii="宋体" w:hAnsi="宋体" w:eastAsia="宋体" w:cs="宋体"/>
                <w:sz w:val="24"/>
                <w:szCs w:val="24"/>
              </w:rPr>
              <w:t>（尚未生效）</w:t>
            </w:r>
          </w:p>
        </w:tc>
        <w:tc>
          <w:tcPr>
            <w:tcW w:w="1900" w:type="dxa"/>
            <w:tcBorders>
              <w:top w:val="single" w:color="000000" w:sz="2" w:space="0"/>
              <w:left w:val="single" w:color="000000" w:sz="2" w:space="0"/>
              <w:bottom w:val="single" w:color="000000" w:sz="2" w:space="0"/>
              <w:right w:val="single" w:color="000000" w:sz="2" w:space="0"/>
            </w:tcBorders>
          </w:tcPr>
          <w:p w14:paraId="738BD6E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59" w:type="dxa"/>
            <w:tcBorders>
              <w:top w:val="single" w:color="000000" w:sz="2" w:space="0"/>
              <w:left w:val="single" w:color="000000" w:sz="2" w:space="0"/>
              <w:bottom w:val="single" w:color="000000" w:sz="2" w:space="0"/>
              <w:right w:val="single" w:color="000000" w:sz="2" w:space="0"/>
            </w:tcBorders>
            <w:vAlign w:val="center"/>
          </w:tcPr>
          <w:p w14:paraId="56C19099">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656E695A">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F65B413">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17</w:t>
            </w:r>
          </w:p>
        </w:tc>
        <w:tc>
          <w:tcPr>
            <w:tcW w:w="1368" w:type="dxa"/>
            <w:tcBorders>
              <w:top w:val="single" w:color="000000" w:sz="2" w:space="0"/>
              <w:left w:val="single" w:color="000000" w:sz="2" w:space="0"/>
              <w:bottom w:val="single" w:color="000000" w:sz="2" w:space="0"/>
              <w:right w:val="single" w:color="000000" w:sz="2" w:space="0"/>
            </w:tcBorders>
            <w:vAlign w:val="center"/>
          </w:tcPr>
          <w:p w14:paraId="3BBA12FF">
            <w:pPr>
              <w:pageBreakBefore w:val="0"/>
              <w:widowControl/>
              <w:kinsoku/>
              <w:wordWrap/>
              <w:overflowPunct/>
              <w:topLinePunct w:val="0"/>
              <w:autoSpaceDE/>
              <w:autoSpaceDN/>
              <w:bidi w:val="0"/>
              <w:adjustRightInd/>
              <w:snapToGrid/>
              <w:spacing w:before="0" w:beforeLines="50" w:after="120" w:line="360" w:lineRule="auto"/>
              <w:ind w:left="43" w:right="0" w:firstLine="0"/>
              <w:jc w:val="both"/>
              <w:textAlignment w:val="auto"/>
              <w:rPr>
                <w:sz w:val="24"/>
                <w:szCs w:val="24"/>
              </w:rPr>
            </w:pPr>
            <w:r>
              <w:rPr>
                <w:rFonts w:ascii="宋体" w:hAnsi="宋体" w:eastAsia="宋体" w:cs="宋体"/>
                <w:sz w:val="24"/>
                <w:szCs w:val="24"/>
              </w:rPr>
              <w:t>刚果（布）</w:t>
            </w:r>
          </w:p>
        </w:tc>
        <w:tc>
          <w:tcPr>
            <w:tcW w:w="1343" w:type="dxa"/>
            <w:tcBorders>
              <w:top w:val="single" w:color="000000" w:sz="2" w:space="0"/>
              <w:left w:val="single" w:color="000000" w:sz="2" w:space="0"/>
              <w:bottom w:val="single" w:color="000000" w:sz="2" w:space="0"/>
              <w:right w:val="single" w:color="000000" w:sz="2" w:space="0"/>
            </w:tcBorders>
            <w:vAlign w:val="center"/>
          </w:tcPr>
          <w:p w14:paraId="6C778F29">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2018.9.5</w:t>
            </w:r>
          </w:p>
        </w:tc>
        <w:tc>
          <w:tcPr>
            <w:tcW w:w="1186" w:type="dxa"/>
            <w:tcBorders>
              <w:top w:val="single" w:color="000000" w:sz="2" w:space="0"/>
              <w:left w:val="single" w:color="000000" w:sz="2" w:space="0"/>
              <w:bottom w:val="single" w:color="000000" w:sz="2" w:space="0"/>
              <w:right w:val="single" w:color="000000" w:sz="2" w:space="0"/>
            </w:tcBorders>
            <w:vAlign w:val="center"/>
          </w:tcPr>
          <w:p w14:paraId="41BBFF85">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6446733F">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2022.7.6</w:t>
            </w:r>
          </w:p>
        </w:tc>
        <w:tc>
          <w:tcPr>
            <w:tcW w:w="1900" w:type="dxa"/>
            <w:tcBorders>
              <w:top w:val="single" w:color="000000" w:sz="2" w:space="0"/>
              <w:left w:val="single" w:color="000000" w:sz="2" w:space="0"/>
              <w:bottom w:val="single" w:color="000000" w:sz="2" w:space="0"/>
              <w:right w:val="single" w:color="000000" w:sz="2" w:space="0"/>
            </w:tcBorders>
            <w:vAlign w:val="center"/>
          </w:tcPr>
          <w:p w14:paraId="7DC0213C">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2023.1.1</w:t>
            </w:r>
          </w:p>
        </w:tc>
        <w:tc>
          <w:tcPr>
            <w:tcW w:w="1159" w:type="dxa"/>
            <w:tcBorders>
              <w:top w:val="single" w:color="000000" w:sz="2" w:space="0"/>
              <w:left w:val="single" w:color="000000" w:sz="2" w:space="0"/>
              <w:bottom w:val="single" w:color="000000" w:sz="2" w:space="0"/>
              <w:right w:val="single" w:color="000000" w:sz="2" w:space="0"/>
            </w:tcBorders>
            <w:vAlign w:val="center"/>
          </w:tcPr>
          <w:p w14:paraId="4EC7E379">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088FFC59">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7CC9E13">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18</w:t>
            </w:r>
          </w:p>
        </w:tc>
        <w:tc>
          <w:tcPr>
            <w:tcW w:w="1368" w:type="dxa"/>
            <w:tcBorders>
              <w:top w:val="single" w:color="000000" w:sz="2" w:space="0"/>
              <w:left w:val="single" w:color="000000" w:sz="2" w:space="0"/>
              <w:bottom w:val="single" w:color="000000" w:sz="2" w:space="0"/>
              <w:right w:val="single" w:color="000000" w:sz="2" w:space="0"/>
            </w:tcBorders>
            <w:vAlign w:val="center"/>
          </w:tcPr>
          <w:p w14:paraId="5FD92CD2">
            <w:pPr>
              <w:pageBreakBefore w:val="0"/>
              <w:widowControl/>
              <w:kinsoku/>
              <w:wordWrap/>
              <w:overflowPunct/>
              <w:topLinePunct w:val="0"/>
              <w:autoSpaceDE/>
              <w:autoSpaceDN/>
              <w:bidi w:val="0"/>
              <w:adjustRightInd/>
              <w:snapToGrid/>
              <w:spacing w:before="0" w:beforeLines="50" w:after="120" w:line="360" w:lineRule="auto"/>
              <w:ind w:left="262" w:right="0" w:firstLine="0"/>
              <w:textAlignment w:val="auto"/>
              <w:rPr>
                <w:sz w:val="24"/>
                <w:szCs w:val="24"/>
              </w:rPr>
            </w:pPr>
            <w:r>
              <w:rPr>
                <w:rFonts w:ascii="宋体" w:hAnsi="宋体" w:eastAsia="宋体" w:cs="宋体"/>
                <w:sz w:val="24"/>
                <w:szCs w:val="24"/>
              </w:rPr>
              <w:t>安哥拉</w:t>
            </w:r>
          </w:p>
        </w:tc>
        <w:tc>
          <w:tcPr>
            <w:tcW w:w="1343" w:type="dxa"/>
            <w:tcBorders>
              <w:top w:val="single" w:color="000000" w:sz="2" w:space="0"/>
              <w:left w:val="single" w:color="000000" w:sz="2" w:space="0"/>
              <w:bottom w:val="single" w:color="000000" w:sz="2" w:space="0"/>
              <w:right w:val="single" w:color="000000" w:sz="2" w:space="0"/>
            </w:tcBorders>
            <w:vAlign w:val="center"/>
          </w:tcPr>
          <w:p w14:paraId="2999600A">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2018.10.9</w:t>
            </w:r>
          </w:p>
        </w:tc>
        <w:tc>
          <w:tcPr>
            <w:tcW w:w="1186" w:type="dxa"/>
            <w:tcBorders>
              <w:top w:val="single" w:color="000000" w:sz="2" w:space="0"/>
              <w:left w:val="single" w:color="000000" w:sz="2" w:space="0"/>
              <w:bottom w:val="single" w:color="000000" w:sz="2" w:space="0"/>
              <w:right w:val="single" w:color="000000" w:sz="2" w:space="0"/>
            </w:tcBorders>
            <w:vAlign w:val="center"/>
          </w:tcPr>
          <w:p w14:paraId="7C061ABF">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北京</w:t>
            </w:r>
          </w:p>
        </w:tc>
        <w:tc>
          <w:tcPr>
            <w:tcW w:w="1371" w:type="dxa"/>
            <w:tcBorders>
              <w:top w:val="single" w:color="000000" w:sz="2" w:space="0"/>
              <w:left w:val="single" w:color="000000" w:sz="2" w:space="0"/>
              <w:bottom w:val="single" w:color="000000" w:sz="2" w:space="0"/>
              <w:right w:val="single" w:color="000000" w:sz="2" w:space="0"/>
            </w:tcBorders>
            <w:vAlign w:val="center"/>
          </w:tcPr>
          <w:p w14:paraId="113D1DA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2022.6.11</w:t>
            </w:r>
          </w:p>
        </w:tc>
        <w:tc>
          <w:tcPr>
            <w:tcW w:w="1900" w:type="dxa"/>
            <w:tcBorders>
              <w:top w:val="single" w:color="000000" w:sz="2" w:space="0"/>
              <w:left w:val="single" w:color="000000" w:sz="2" w:space="0"/>
              <w:bottom w:val="single" w:color="000000" w:sz="2" w:space="0"/>
              <w:right w:val="single" w:color="000000" w:sz="2" w:space="0"/>
            </w:tcBorders>
            <w:vAlign w:val="center"/>
          </w:tcPr>
          <w:p w14:paraId="70A76AB4">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2023.1.1</w:t>
            </w:r>
          </w:p>
        </w:tc>
        <w:tc>
          <w:tcPr>
            <w:tcW w:w="1159" w:type="dxa"/>
            <w:tcBorders>
              <w:top w:val="single" w:color="000000" w:sz="2" w:space="0"/>
              <w:left w:val="single" w:color="000000" w:sz="2" w:space="0"/>
              <w:bottom w:val="single" w:color="000000" w:sz="2" w:space="0"/>
              <w:right w:val="single" w:color="000000" w:sz="2" w:space="0"/>
            </w:tcBorders>
            <w:vAlign w:val="center"/>
          </w:tcPr>
          <w:p w14:paraId="61B56FD4">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319352DA">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16D09E21">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19</w:t>
            </w:r>
          </w:p>
        </w:tc>
        <w:tc>
          <w:tcPr>
            <w:tcW w:w="1368" w:type="dxa"/>
            <w:tcBorders>
              <w:top w:val="single" w:color="000000" w:sz="2" w:space="0"/>
              <w:left w:val="single" w:color="000000" w:sz="2" w:space="0"/>
              <w:bottom w:val="single" w:color="000000" w:sz="2" w:space="0"/>
              <w:right w:val="single" w:color="000000" w:sz="2" w:space="0"/>
            </w:tcBorders>
            <w:vAlign w:val="center"/>
          </w:tcPr>
          <w:p w14:paraId="5C4F0984">
            <w:pPr>
              <w:pageBreakBefore w:val="0"/>
              <w:widowControl/>
              <w:kinsoku/>
              <w:wordWrap/>
              <w:overflowPunct/>
              <w:topLinePunct w:val="0"/>
              <w:autoSpaceDE/>
              <w:autoSpaceDN/>
              <w:bidi w:val="0"/>
              <w:adjustRightInd/>
              <w:snapToGrid/>
              <w:spacing w:before="0" w:beforeLines="50" w:after="120" w:line="360" w:lineRule="auto"/>
              <w:ind w:left="262" w:right="0" w:firstLine="0"/>
              <w:textAlignment w:val="auto"/>
              <w:rPr>
                <w:sz w:val="24"/>
                <w:szCs w:val="24"/>
              </w:rPr>
            </w:pPr>
            <w:r>
              <w:rPr>
                <w:rFonts w:ascii="宋体" w:hAnsi="宋体" w:eastAsia="宋体" w:cs="宋体"/>
                <w:sz w:val="24"/>
                <w:szCs w:val="24"/>
              </w:rPr>
              <w:t>卢旺达</w:t>
            </w:r>
          </w:p>
        </w:tc>
        <w:tc>
          <w:tcPr>
            <w:tcW w:w="1343" w:type="dxa"/>
            <w:tcBorders>
              <w:top w:val="single" w:color="000000" w:sz="2" w:space="0"/>
              <w:left w:val="single" w:color="000000" w:sz="2" w:space="0"/>
              <w:bottom w:val="single" w:color="000000" w:sz="2" w:space="0"/>
              <w:right w:val="single" w:color="000000" w:sz="2" w:space="0"/>
            </w:tcBorders>
            <w:vAlign w:val="center"/>
          </w:tcPr>
          <w:p w14:paraId="5F2CE943">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2021.12.7</w:t>
            </w:r>
          </w:p>
        </w:tc>
        <w:tc>
          <w:tcPr>
            <w:tcW w:w="1186" w:type="dxa"/>
            <w:tcBorders>
              <w:top w:val="single" w:color="000000" w:sz="2" w:space="0"/>
              <w:left w:val="single" w:color="000000" w:sz="2" w:space="0"/>
              <w:bottom w:val="single" w:color="000000" w:sz="2" w:space="0"/>
              <w:right w:val="single" w:color="000000" w:sz="2" w:space="0"/>
            </w:tcBorders>
            <w:vAlign w:val="center"/>
          </w:tcPr>
          <w:p w14:paraId="58FDA726">
            <w:pPr>
              <w:pageBreakBefore w:val="0"/>
              <w:widowControl/>
              <w:kinsoku/>
              <w:wordWrap/>
              <w:overflowPunct/>
              <w:topLinePunct w:val="0"/>
              <w:autoSpaceDE/>
              <w:autoSpaceDN/>
              <w:bidi w:val="0"/>
              <w:adjustRightInd/>
              <w:snapToGrid/>
              <w:spacing w:before="0" w:beforeLines="50" w:after="120" w:line="360" w:lineRule="auto"/>
              <w:ind w:left="186" w:right="0" w:firstLine="0"/>
              <w:textAlignment w:val="auto"/>
              <w:rPr>
                <w:sz w:val="24"/>
                <w:szCs w:val="24"/>
              </w:rPr>
            </w:pPr>
            <w:r>
              <w:rPr>
                <w:rFonts w:ascii="宋体" w:hAnsi="宋体" w:eastAsia="宋体" w:cs="宋体"/>
                <w:sz w:val="24"/>
                <w:szCs w:val="24"/>
              </w:rPr>
              <w:t>基加利</w:t>
            </w:r>
          </w:p>
        </w:tc>
        <w:tc>
          <w:tcPr>
            <w:tcW w:w="1371" w:type="dxa"/>
            <w:tcBorders>
              <w:top w:val="single" w:color="000000" w:sz="2" w:space="0"/>
              <w:left w:val="single" w:color="000000" w:sz="2" w:space="0"/>
              <w:bottom w:val="single" w:color="000000" w:sz="2" w:space="0"/>
              <w:right w:val="single" w:color="000000" w:sz="2" w:space="0"/>
            </w:tcBorders>
            <w:vAlign w:val="center"/>
          </w:tcPr>
          <w:p w14:paraId="160247A8">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2022.6.25</w:t>
            </w:r>
          </w:p>
        </w:tc>
        <w:tc>
          <w:tcPr>
            <w:tcW w:w="1900" w:type="dxa"/>
            <w:tcBorders>
              <w:top w:val="single" w:color="000000" w:sz="2" w:space="0"/>
              <w:left w:val="single" w:color="000000" w:sz="2" w:space="0"/>
              <w:bottom w:val="single" w:color="000000" w:sz="2" w:space="0"/>
              <w:right w:val="single" w:color="000000" w:sz="2" w:space="0"/>
            </w:tcBorders>
            <w:vAlign w:val="center"/>
          </w:tcPr>
          <w:p w14:paraId="7083AC41">
            <w:pPr>
              <w:pageBreakBefore w:val="0"/>
              <w:widowControl/>
              <w:kinsoku/>
              <w:wordWrap/>
              <w:overflowPunct/>
              <w:topLinePunct w:val="0"/>
              <w:autoSpaceDE/>
              <w:autoSpaceDN/>
              <w:bidi w:val="0"/>
              <w:adjustRightInd/>
              <w:snapToGrid/>
              <w:spacing w:before="0" w:beforeLines="50" w:after="120" w:line="360" w:lineRule="auto"/>
              <w:ind w:left="7" w:right="0" w:firstLine="0"/>
              <w:jc w:val="center"/>
              <w:textAlignment w:val="auto"/>
              <w:rPr>
                <w:sz w:val="24"/>
                <w:szCs w:val="24"/>
              </w:rPr>
            </w:pPr>
            <w:r>
              <w:rPr>
                <w:rFonts w:ascii="宋体" w:hAnsi="宋体" w:eastAsia="宋体" w:cs="宋体"/>
                <w:sz w:val="24"/>
                <w:szCs w:val="24"/>
              </w:rPr>
              <w:t>2023.1.1</w:t>
            </w:r>
          </w:p>
        </w:tc>
        <w:tc>
          <w:tcPr>
            <w:tcW w:w="1159" w:type="dxa"/>
            <w:tcBorders>
              <w:top w:val="single" w:color="000000" w:sz="2" w:space="0"/>
              <w:left w:val="single" w:color="000000" w:sz="2" w:space="0"/>
              <w:bottom w:val="single" w:color="000000" w:sz="2" w:space="0"/>
              <w:right w:val="single" w:color="000000" w:sz="2" w:space="0"/>
            </w:tcBorders>
            <w:vAlign w:val="center"/>
          </w:tcPr>
          <w:p w14:paraId="06742A9C">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1208C621">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BDE472A">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20</w:t>
            </w:r>
          </w:p>
        </w:tc>
        <w:tc>
          <w:tcPr>
            <w:tcW w:w="1368" w:type="dxa"/>
            <w:tcBorders>
              <w:top w:val="single" w:color="000000" w:sz="2" w:space="0"/>
              <w:left w:val="single" w:color="000000" w:sz="2" w:space="0"/>
              <w:bottom w:val="single" w:color="000000" w:sz="2" w:space="0"/>
              <w:right w:val="single" w:color="000000" w:sz="2" w:space="0"/>
            </w:tcBorders>
            <w:vAlign w:val="center"/>
          </w:tcPr>
          <w:p w14:paraId="195D0B86">
            <w:pPr>
              <w:pageBreakBefore w:val="0"/>
              <w:widowControl/>
              <w:kinsoku/>
              <w:wordWrap/>
              <w:overflowPunct/>
              <w:topLinePunct w:val="0"/>
              <w:autoSpaceDE/>
              <w:autoSpaceDN/>
              <w:bidi w:val="0"/>
              <w:adjustRightInd/>
              <w:snapToGrid/>
              <w:spacing w:before="0" w:beforeLines="50" w:after="120" w:line="360" w:lineRule="auto"/>
              <w:ind w:left="154" w:right="0" w:firstLine="0"/>
              <w:textAlignment w:val="auto"/>
              <w:rPr>
                <w:sz w:val="24"/>
                <w:szCs w:val="24"/>
              </w:rPr>
            </w:pPr>
            <w:r>
              <w:rPr>
                <w:rFonts w:ascii="宋体" w:hAnsi="宋体" w:eastAsia="宋体" w:cs="宋体"/>
                <w:sz w:val="24"/>
                <w:szCs w:val="24"/>
              </w:rPr>
              <w:t>塞内加尔</w:t>
            </w:r>
          </w:p>
        </w:tc>
        <w:tc>
          <w:tcPr>
            <w:tcW w:w="1343" w:type="dxa"/>
            <w:tcBorders>
              <w:top w:val="single" w:color="000000" w:sz="2" w:space="0"/>
              <w:left w:val="single" w:color="000000" w:sz="2" w:space="0"/>
              <w:bottom w:val="single" w:color="000000" w:sz="2" w:space="0"/>
              <w:right w:val="single" w:color="000000" w:sz="2" w:space="0"/>
            </w:tcBorders>
            <w:vAlign w:val="center"/>
          </w:tcPr>
          <w:p w14:paraId="218FD17F">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2023.10.17</w:t>
            </w:r>
          </w:p>
        </w:tc>
        <w:tc>
          <w:tcPr>
            <w:tcW w:w="1186" w:type="dxa"/>
            <w:tcBorders>
              <w:top w:val="single" w:color="000000" w:sz="2" w:space="0"/>
              <w:left w:val="single" w:color="000000" w:sz="2" w:space="0"/>
              <w:bottom w:val="single" w:color="000000" w:sz="2" w:space="0"/>
              <w:right w:val="single" w:color="000000" w:sz="2" w:space="0"/>
            </w:tcBorders>
          </w:tcPr>
          <w:p w14:paraId="2564C95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71" w:type="dxa"/>
            <w:tcBorders>
              <w:top w:val="single" w:color="000000" w:sz="2" w:space="0"/>
              <w:left w:val="single" w:color="000000" w:sz="2" w:space="0"/>
              <w:bottom w:val="single" w:color="000000" w:sz="2" w:space="0"/>
              <w:right w:val="single" w:color="000000" w:sz="2" w:space="0"/>
            </w:tcBorders>
            <w:vAlign w:val="center"/>
          </w:tcPr>
          <w:p w14:paraId="268D8832">
            <w:pPr>
              <w:pageBreakBefore w:val="0"/>
              <w:widowControl/>
              <w:kinsoku/>
              <w:wordWrap/>
              <w:overflowPunct/>
              <w:topLinePunct w:val="0"/>
              <w:autoSpaceDE/>
              <w:autoSpaceDN/>
              <w:bidi w:val="0"/>
              <w:adjustRightInd/>
              <w:snapToGrid/>
              <w:spacing w:before="0" w:beforeLines="50" w:after="120" w:line="360" w:lineRule="auto"/>
              <w:ind w:left="25" w:right="0" w:firstLine="0"/>
              <w:jc w:val="both"/>
              <w:textAlignment w:val="auto"/>
              <w:rPr>
                <w:sz w:val="24"/>
                <w:szCs w:val="24"/>
              </w:rPr>
            </w:pPr>
            <w:r>
              <w:rPr>
                <w:rFonts w:ascii="宋体" w:hAnsi="宋体" w:eastAsia="宋体" w:cs="宋体"/>
                <w:sz w:val="24"/>
                <w:szCs w:val="24"/>
              </w:rPr>
              <w:t>（尚未生效）</w:t>
            </w:r>
          </w:p>
        </w:tc>
        <w:tc>
          <w:tcPr>
            <w:tcW w:w="1900" w:type="dxa"/>
            <w:tcBorders>
              <w:top w:val="single" w:color="000000" w:sz="2" w:space="0"/>
              <w:left w:val="single" w:color="000000" w:sz="2" w:space="0"/>
              <w:bottom w:val="single" w:color="000000" w:sz="2" w:space="0"/>
              <w:right w:val="single" w:color="000000" w:sz="2" w:space="0"/>
            </w:tcBorders>
          </w:tcPr>
          <w:p w14:paraId="1EAE9B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59" w:type="dxa"/>
            <w:tcBorders>
              <w:top w:val="single" w:color="000000" w:sz="2" w:space="0"/>
              <w:left w:val="single" w:color="000000" w:sz="2" w:space="0"/>
              <w:bottom w:val="single" w:color="000000" w:sz="2" w:space="0"/>
              <w:right w:val="single" w:color="000000" w:sz="2" w:space="0"/>
            </w:tcBorders>
            <w:vAlign w:val="center"/>
          </w:tcPr>
          <w:p w14:paraId="2B8B1747">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r w14:paraId="4084375F">
        <w:tblPrEx>
          <w:tblCellMar>
            <w:top w:w="0" w:type="dxa"/>
            <w:left w:w="91" w:type="dxa"/>
            <w:bottom w:w="0" w:type="dxa"/>
            <w:right w:w="96"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5A59077">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21</w:t>
            </w:r>
          </w:p>
        </w:tc>
        <w:tc>
          <w:tcPr>
            <w:tcW w:w="1368" w:type="dxa"/>
            <w:tcBorders>
              <w:top w:val="single" w:color="000000" w:sz="2" w:space="0"/>
              <w:left w:val="single" w:color="000000" w:sz="2" w:space="0"/>
              <w:bottom w:val="single" w:color="000000" w:sz="2" w:space="0"/>
              <w:right w:val="single" w:color="000000" w:sz="2" w:space="0"/>
            </w:tcBorders>
            <w:vAlign w:val="center"/>
          </w:tcPr>
          <w:p w14:paraId="6BA41313">
            <w:pPr>
              <w:pageBreakBefore w:val="0"/>
              <w:widowControl/>
              <w:kinsoku/>
              <w:wordWrap/>
              <w:overflowPunct/>
              <w:topLinePunct w:val="0"/>
              <w:autoSpaceDE/>
              <w:autoSpaceDN/>
              <w:bidi w:val="0"/>
              <w:adjustRightInd/>
              <w:snapToGrid/>
              <w:spacing w:before="0" w:beforeLines="50" w:after="120" w:line="360" w:lineRule="auto"/>
              <w:ind w:left="262" w:right="0" w:firstLine="0"/>
              <w:textAlignment w:val="auto"/>
              <w:rPr>
                <w:sz w:val="24"/>
                <w:szCs w:val="24"/>
              </w:rPr>
            </w:pPr>
            <w:r>
              <w:rPr>
                <w:rFonts w:ascii="宋体" w:hAnsi="宋体" w:eastAsia="宋体" w:cs="宋体"/>
                <w:sz w:val="24"/>
                <w:szCs w:val="24"/>
              </w:rPr>
              <w:t>喀麦隆</w:t>
            </w:r>
          </w:p>
        </w:tc>
        <w:tc>
          <w:tcPr>
            <w:tcW w:w="1343" w:type="dxa"/>
            <w:tcBorders>
              <w:top w:val="single" w:color="000000" w:sz="2" w:space="0"/>
              <w:left w:val="single" w:color="000000" w:sz="2" w:space="0"/>
              <w:bottom w:val="single" w:color="000000" w:sz="2" w:space="0"/>
              <w:right w:val="single" w:color="000000" w:sz="2" w:space="0"/>
            </w:tcBorders>
            <w:vAlign w:val="center"/>
          </w:tcPr>
          <w:p w14:paraId="107CA4D6">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2023.10.17</w:t>
            </w:r>
          </w:p>
        </w:tc>
        <w:tc>
          <w:tcPr>
            <w:tcW w:w="1186" w:type="dxa"/>
            <w:tcBorders>
              <w:top w:val="single" w:color="000000" w:sz="2" w:space="0"/>
              <w:left w:val="single" w:color="000000" w:sz="2" w:space="0"/>
              <w:bottom w:val="single" w:color="000000" w:sz="2" w:space="0"/>
              <w:right w:val="single" w:color="000000" w:sz="2" w:space="0"/>
            </w:tcBorders>
          </w:tcPr>
          <w:p w14:paraId="18CC4C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71" w:type="dxa"/>
            <w:tcBorders>
              <w:top w:val="single" w:color="000000" w:sz="2" w:space="0"/>
              <w:left w:val="single" w:color="000000" w:sz="2" w:space="0"/>
              <w:bottom w:val="single" w:color="000000" w:sz="2" w:space="0"/>
              <w:right w:val="single" w:color="000000" w:sz="2" w:space="0"/>
            </w:tcBorders>
            <w:vAlign w:val="center"/>
          </w:tcPr>
          <w:p w14:paraId="70A4A0BD">
            <w:pPr>
              <w:pageBreakBefore w:val="0"/>
              <w:widowControl/>
              <w:kinsoku/>
              <w:wordWrap/>
              <w:overflowPunct/>
              <w:topLinePunct w:val="0"/>
              <w:autoSpaceDE/>
              <w:autoSpaceDN/>
              <w:bidi w:val="0"/>
              <w:adjustRightInd/>
              <w:snapToGrid/>
              <w:spacing w:before="0" w:beforeLines="50" w:after="120" w:line="360" w:lineRule="auto"/>
              <w:ind w:left="25" w:right="0" w:firstLine="0"/>
              <w:jc w:val="both"/>
              <w:textAlignment w:val="auto"/>
              <w:rPr>
                <w:sz w:val="24"/>
                <w:szCs w:val="24"/>
              </w:rPr>
            </w:pPr>
            <w:r>
              <w:rPr>
                <w:rFonts w:ascii="宋体" w:hAnsi="宋体" w:eastAsia="宋体" w:cs="宋体"/>
                <w:sz w:val="24"/>
                <w:szCs w:val="24"/>
              </w:rPr>
              <w:t>（尚未生效）</w:t>
            </w:r>
          </w:p>
        </w:tc>
        <w:tc>
          <w:tcPr>
            <w:tcW w:w="1900" w:type="dxa"/>
            <w:tcBorders>
              <w:top w:val="single" w:color="000000" w:sz="2" w:space="0"/>
              <w:left w:val="single" w:color="000000" w:sz="2" w:space="0"/>
              <w:bottom w:val="single" w:color="000000" w:sz="2" w:space="0"/>
              <w:right w:val="single" w:color="000000" w:sz="2" w:space="0"/>
            </w:tcBorders>
          </w:tcPr>
          <w:p w14:paraId="76B774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59" w:type="dxa"/>
            <w:tcBorders>
              <w:top w:val="single" w:color="000000" w:sz="2" w:space="0"/>
              <w:left w:val="single" w:color="000000" w:sz="2" w:space="0"/>
              <w:bottom w:val="single" w:color="000000" w:sz="2" w:space="0"/>
              <w:right w:val="single" w:color="000000" w:sz="2" w:space="0"/>
            </w:tcBorders>
            <w:vAlign w:val="center"/>
          </w:tcPr>
          <w:p w14:paraId="76F217B3">
            <w:pPr>
              <w:pageBreakBefore w:val="0"/>
              <w:widowControl/>
              <w:kinsoku/>
              <w:wordWrap/>
              <w:overflowPunct/>
              <w:topLinePunct w:val="0"/>
              <w:autoSpaceDE/>
              <w:autoSpaceDN/>
              <w:bidi w:val="0"/>
              <w:adjustRightInd/>
              <w:snapToGrid/>
              <w:spacing w:before="0" w:beforeLines="50" w:after="120" w:line="360" w:lineRule="auto"/>
              <w:ind w:left="5" w:right="0" w:firstLine="0"/>
              <w:jc w:val="center"/>
              <w:textAlignment w:val="auto"/>
              <w:rPr>
                <w:sz w:val="24"/>
                <w:szCs w:val="24"/>
              </w:rPr>
            </w:pPr>
            <w:r>
              <w:rPr>
                <w:rFonts w:ascii="宋体" w:hAnsi="宋体" w:eastAsia="宋体" w:cs="宋体"/>
                <w:sz w:val="24"/>
                <w:szCs w:val="24"/>
              </w:rPr>
              <w:t>非洲</w:t>
            </w:r>
          </w:p>
        </w:tc>
      </w:tr>
    </w:tbl>
    <w:p w14:paraId="2B4D0F67">
      <w:pPr>
        <w:pageBreakBefore w:val="0"/>
        <w:widowControl/>
        <w:kinsoku/>
        <w:wordWrap/>
        <w:overflowPunct/>
        <w:topLinePunct w:val="0"/>
        <w:autoSpaceDE/>
        <w:autoSpaceDN/>
        <w:bidi w:val="0"/>
        <w:adjustRightInd/>
        <w:snapToGrid/>
        <w:spacing w:before="0" w:beforeLines="50" w:after="120" w:line="360" w:lineRule="auto"/>
        <w:ind w:left="1712" w:right="0" w:hanging="10"/>
        <w:textAlignment w:val="auto"/>
        <w:rPr>
          <w:sz w:val="24"/>
          <w:szCs w:val="24"/>
        </w:rPr>
      </w:pPr>
      <w:r>
        <w:rPr>
          <w:rFonts w:ascii="楷体" w:hAnsi="楷体" w:eastAsia="楷体" w:cs="楷体"/>
          <w:sz w:val="24"/>
          <w:szCs w:val="24"/>
        </w:rPr>
        <w:t>表4我国与美洲国家签署税收协定情况</w:t>
      </w:r>
    </w:p>
    <w:tbl>
      <w:tblPr>
        <w:tblStyle w:val="16"/>
        <w:tblW w:w="8932" w:type="dxa"/>
        <w:tblInd w:w="-43" w:type="dxa"/>
        <w:tblLayout w:type="autofit"/>
        <w:tblCellMar>
          <w:top w:w="0" w:type="dxa"/>
          <w:left w:w="48" w:type="dxa"/>
          <w:bottom w:w="0" w:type="dxa"/>
          <w:right w:w="50" w:type="dxa"/>
        </w:tblCellMar>
      </w:tblPr>
      <w:tblGrid>
        <w:gridCol w:w="605"/>
        <w:gridCol w:w="1257"/>
        <w:gridCol w:w="1486"/>
        <w:gridCol w:w="1428"/>
        <w:gridCol w:w="1343"/>
        <w:gridCol w:w="1757"/>
        <w:gridCol w:w="1056"/>
      </w:tblGrid>
      <w:tr w14:paraId="573C51C2">
        <w:trPr>
          <w:trHeight w:val="795" w:hRule="atLeast"/>
        </w:trPr>
        <w:tc>
          <w:tcPr>
            <w:tcW w:w="605" w:type="dxa"/>
            <w:tcBorders>
              <w:top w:val="single" w:color="000000" w:sz="2" w:space="0"/>
              <w:left w:val="single" w:color="000000" w:sz="2" w:space="0"/>
              <w:bottom w:val="single" w:color="000000" w:sz="2" w:space="0"/>
              <w:right w:val="nil"/>
            </w:tcBorders>
          </w:tcPr>
          <w:p w14:paraId="4654BE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7271" w:type="dxa"/>
            <w:gridSpan w:val="5"/>
            <w:tcBorders>
              <w:top w:val="single" w:color="000000" w:sz="2" w:space="0"/>
              <w:left w:val="nil"/>
              <w:bottom w:val="single" w:color="000000" w:sz="2" w:space="0"/>
              <w:right w:val="nil"/>
            </w:tcBorders>
            <w:vAlign w:val="center"/>
          </w:tcPr>
          <w:p w14:paraId="3C25DD62">
            <w:pPr>
              <w:pageBreakBefore w:val="0"/>
              <w:widowControl/>
              <w:kinsoku/>
              <w:wordWrap/>
              <w:overflowPunct/>
              <w:topLinePunct w:val="0"/>
              <w:autoSpaceDE/>
              <w:autoSpaceDN/>
              <w:bidi w:val="0"/>
              <w:adjustRightInd/>
              <w:snapToGrid/>
              <w:spacing w:before="0" w:beforeLines="50" w:after="120" w:line="360" w:lineRule="auto"/>
              <w:ind w:left="466" w:right="0" w:firstLine="0"/>
              <w:jc w:val="center"/>
              <w:textAlignment w:val="auto"/>
              <w:rPr>
                <w:sz w:val="24"/>
                <w:szCs w:val="24"/>
              </w:rPr>
            </w:pPr>
            <w:r>
              <w:rPr>
                <w:rFonts w:ascii="宋体" w:hAnsi="宋体" w:eastAsia="宋体" w:cs="宋体"/>
                <w:sz w:val="24"/>
                <w:szCs w:val="24"/>
              </w:rPr>
              <w:t>我国与美洲国家签署税收协定情况</w:t>
            </w:r>
          </w:p>
          <w:p w14:paraId="13AABD17">
            <w:pPr>
              <w:pageBreakBefore w:val="0"/>
              <w:widowControl/>
              <w:kinsoku/>
              <w:wordWrap/>
              <w:overflowPunct/>
              <w:topLinePunct w:val="0"/>
              <w:autoSpaceDE/>
              <w:autoSpaceDN/>
              <w:bidi w:val="0"/>
              <w:adjustRightInd/>
              <w:snapToGrid/>
              <w:spacing w:before="0" w:beforeLines="50" w:after="120" w:line="360" w:lineRule="auto"/>
              <w:ind w:left="984" w:right="0" w:firstLine="0"/>
              <w:textAlignment w:val="auto"/>
              <w:rPr>
                <w:sz w:val="24"/>
                <w:szCs w:val="24"/>
              </w:rPr>
            </w:pPr>
            <w:r>
              <w:rPr>
                <w:rFonts w:ascii="宋体" w:hAnsi="宋体" w:eastAsia="宋体" w:cs="宋体"/>
                <w:sz w:val="24"/>
                <w:szCs w:val="24"/>
              </w:rPr>
              <w:t>（美洲国家建交28个，签署协定12个，生效11个）</w:t>
            </w:r>
          </w:p>
        </w:tc>
        <w:tc>
          <w:tcPr>
            <w:tcW w:w="1056" w:type="dxa"/>
            <w:tcBorders>
              <w:top w:val="single" w:color="000000" w:sz="2" w:space="0"/>
              <w:left w:val="nil"/>
              <w:bottom w:val="single" w:color="000000" w:sz="2" w:space="0"/>
              <w:right w:val="single" w:color="000000" w:sz="2" w:space="0"/>
            </w:tcBorders>
          </w:tcPr>
          <w:p w14:paraId="1824CF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968872D">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40195605">
            <w:pPr>
              <w:pageBreakBefore w:val="0"/>
              <w:widowControl/>
              <w:kinsoku/>
              <w:wordWrap/>
              <w:overflowPunct/>
              <w:topLinePunct w:val="0"/>
              <w:autoSpaceDE/>
              <w:autoSpaceDN/>
              <w:bidi w:val="0"/>
              <w:adjustRightInd/>
              <w:snapToGrid/>
              <w:spacing w:before="0" w:beforeLines="50" w:after="120" w:line="360" w:lineRule="auto"/>
              <w:ind w:left="55" w:right="0" w:firstLine="0"/>
              <w:jc w:val="both"/>
              <w:textAlignment w:val="auto"/>
              <w:rPr>
                <w:sz w:val="24"/>
                <w:szCs w:val="24"/>
              </w:rPr>
            </w:pPr>
            <w:r>
              <w:rPr>
                <w:rFonts w:ascii="宋体" w:hAnsi="宋体" w:eastAsia="宋体" w:cs="宋体"/>
                <w:sz w:val="24"/>
                <w:szCs w:val="24"/>
              </w:rPr>
              <w:t>序号</w:t>
            </w:r>
          </w:p>
        </w:tc>
        <w:tc>
          <w:tcPr>
            <w:tcW w:w="1257" w:type="dxa"/>
            <w:tcBorders>
              <w:top w:val="single" w:color="000000" w:sz="2" w:space="0"/>
              <w:left w:val="single" w:color="000000" w:sz="2" w:space="0"/>
              <w:bottom w:val="single" w:color="000000" w:sz="2" w:space="0"/>
              <w:right w:val="single" w:color="000000" w:sz="2" w:space="0"/>
            </w:tcBorders>
            <w:vAlign w:val="center"/>
          </w:tcPr>
          <w:p w14:paraId="2705CFC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国家</w:t>
            </w:r>
          </w:p>
        </w:tc>
        <w:tc>
          <w:tcPr>
            <w:tcW w:w="1486" w:type="dxa"/>
            <w:tcBorders>
              <w:top w:val="single" w:color="000000" w:sz="2" w:space="0"/>
              <w:left w:val="single" w:color="000000" w:sz="2" w:space="0"/>
              <w:bottom w:val="single" w:color="000000" w:sz="2" w:space="0"/>
              <w:right w:val="single" w:color="000000" w:sz="2" w:space="0"/>
            </w:tcBorders>
            <w:vAlign w:val="center"/>
          </w:tcPr>
          <w:p w14:paraId="25014749">
            <w:pPr>
              <w:pageBreakBefore w:val="0"/>
              <w:widowControl/>
              <w:kinsoku/>
              <w:wordWrap/>
              <w:overflowPunct/>
              <w:topLinePunct w:val="0"/>
              <w:autoSpaceDE/>
              <w:autoSpaceDN/>
              <w:bidi w:val="0"/>
              <w:adjustRightInd/>
              <w:snapToGrid/>
              <w:spacing w:before="0" w:beforeLines="50" w:after="120" w:line="360" w:lineRule="auto"/>
              <w:ind w:left="305" w:right="0" w:firstLine="0"/>
              <w:textAlignment w:val="auto"/>
              <w:rPr>
                <w:sz w:val="24"/>
                <w:szCs w:val="24"/>
              </w:rPr>
            </w:pPr>
            <w:r>
              <w:rPr>
                <w:rFonts w:ascii="宋体" w:hAnsi="宋体" w:eastAsia="宋体" w:cs="宋体"/>
                <w:sz w:val="24"/>
                <w:szCs w:val="24"/>
              </w:rPr>
              <w:t>签署日期</w:t>
            </w:r>
          </w:p>
        </w:tc>
        <w:tc>
          <w:tcPr>
            <w:tcW w:w="1428" w:type="dxa"/>
            <w:tcBorders>
              <w:top w:val="single" w:color="000000" w:sz="2" w:space="0"/>
              <w:left w:val="single" w:color="000000" w:sz="2" w:space="0"/>
              <w:bottom w:val="single" w:color="000000" w:sz="2" w:space="0"/>
              <w:right w:val="single" w:color="000000" w:sz="2" w:space="0"/>
            </w:tcBorders>
            <w:vAlign w:val="center"/>
          </w:tcPr>
          <w:p w14:paraId="3D187943">
            <w:pPr>
              <w:pageBreakBefore w:val="0"/>
              <w:widowControl/>
              <w:kinsoku/>
              <w:wordWrap/>
              <w:overflowPunct/>
              <w:topLinePunct w:val="0"/>
              <w:autoSpaceDE/>
              <w:autoSpaceDN/>
              <w:bidi w:val="0"/>
              <w:adjustRightInd/>
              <w:snapToGrid/>
              <w:spacing w:before="0" w:beforeLines="50" w:after="120" w:line="360" w:lineRule="auto"/>
              <w:ind w:left="276" w:right="0" w:firstLine="0"/>
              <w:textAlignment w:val="auto"/>
              <w:rPr>
                <w:sz w:val="24"/>
                <w:szCs w:val="24"/>
              </w:rPr>
            </w:pPr>
            <w:r>
              <w:rPr>
                <w:rFonts w:ascii="宋体" w:hAnsi="宋体" w:eastAsia="宋体" w:cs="宋体"/>
                <w:sz w:val="24"/>
                <w:szCs w:val="24"/>
              </w:rPr>
              <w:t>签署地点</w:t>
            </w:r>
          </w:p>
        </w:tc>
        <w:tc>
          <w:tcPr>
            <w:tcW w:w="1343" w:type="dxa"/>
            <w:tcBorders>
              <w:top w:val="single" w:color="000000" w:sz="2" w:space="0"/>
              <w:left w:val="single" w:color="000000" w:sz="2" w:space="0"/>
              <w:bottom w:val="single" w:color="000000" w:sz="2" w:space="0"/>
              <w:right w:val="single" w:color="000000" w:sz="2" w:space="0"/>
            </w:tcBorders>
            <w:vAlign w:val="center"/>
          </w:tcPr>
          <w:p w14:paraId="6EF0CC97">
            <w:pPr>
              <w:pageBreakBefore w:val="0"/>
              <w:widowControl/>
              <w:kinsoku/>
              <w:wordWrap/>
              <w:overflowPunct/>
              <w:topLinePunct w:val="0"/>
              <w:autoSpaceDE/>
              <w:autoSpaceDN/>
              <w:bidi w:val="0"/>
              <w:adjustRightInd/>
              <w:snapToGrid/>
              <w:spacing w:before="0" w:beforeLines="50" w:after="120" w:line="360" w:lineRule="auto"/>
              <w:ind w:left="233" w:right="0" w:firstLine="0"/>
              <w:textAlignment w:val="auto"/>
              <w:rPr>
                <w:sz w:val="24"/>
                <w:szCs w:val="24"/>
              </w:rPr>
            </w:pPr>
            <w:r>
              <w:rPr>
                <w:rFonts w:ascii="宋体" w:hAnsi="宋体" w:eastAsia="宋体" w:cs="宋体"/>
                <w:sz w:val="24"/>
                <w:szCs w:val="24"/>
              </w:rPr>
              <w:t>生效日期</w:t>
            </w:r>
          </w:p>
        </w:tc>
        <w:tc>
          <w:tcPr>
            <w:tcW w:w="1757" w:type="dxa"/>
            <w:tcBorders>
              <w:top w:val="single" w:color="000000" w:sz="2" w:space="0"/>
              <w:left w:val="single" w:color="000000" w:sz="2" w:space="0"/>
              <w:bottom w:val="single" w:color="000000" w:sz="2" w:space="0"/>
              <w:right w:val="single" w:color="000000" w:sz="2" w:space="0"/>
            </w:tcBorders>
            <w:vAlign w:val="center"/>
          </w:tcPr>
          <w:p w14:paraId="26E5A11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执行日期</w:t>
            </w:r>
          </w:p>
        </w:tc>
        <w:tc>
          <w:tcPr>
            <w:tcW w:w="1056" w:type="dxa"/>
            <w:tcBorders>
              <w:top w:val="single" w:color="000000" w:sz="2" w:space="0"/>
              <w:left w:val="single" w:color="000000" w:sz="2" w:space="0"/>
              <w:bottom w:val="single" w:color="000000" w:sz="2" w:space="0"/>
              <w:right w:val="single" w:color="000000" w:sz="2" w:space="0"/>
            </w:tcBorders>
            <w:vAlign w:val="center"/>
          </w:tcPr>
          <w:p w14:paraId="52628A82">
            <w:pPr>
              <w:pageBreakBefore w:val="0"/>
              <w:widowControl/>
              <w:kinsoku/>
              <w:wordWrap/>
              <w:overflowPunct/>
              <w:topLinePunct w:val="0"/>
              <w:autoSpaceDE/>
              <w:autoSpaceDN/>
              <w:bidi w:val="0"/>
              <w:adjustRightInd/>
              <w:snapToGrid/>
              <w:spacing w:before="0" w:beforeLines="50" w:after="120" w:line="360" w:lineRule="auto"/>
              <w:ind w:left="90" w:right="0" w:firstLine="0"/>
              <w:jc w:val="both"/>
              <w:textAlignment w:val="auto"/>
              <w:rPr>
                <w:sz w:val="24"/>
                <w:szCs w:val="24"/>
              </w:rPr>
            </w:pPr>
            <w:r>
              <w:rPr>
                <w:rFonts w:ascii="宋体" w:hAnsi="宋体" w:eastAsia="宋体" w:cs="宋体"/>
                <w:sz w:val="24"/>
                <w:szCs w:val="24"/>
              </w:rPr>
              <w:t>所在地区</w:t>
            </w:r>
          </w:p>
        </w:tc>
      </w:tr>
      <w:tr w14:paraId="0DC05CCD">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A169D0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w:t>
            </w:r>
          </w:p>
        </w:tc>
        <w:tc>
          <w:tcPr>
            <w:tcW w:w="1257" w:type="dxa"/>
            <w:tcBorders>
              <w:top w:val="single" w:color="000000" w:sz="2" w:space="0"/>
              <w:left w:val="single" w:color="000000" w:sz="2" w:space="0"/>
              <w:bottom w:val="single" w:color="000000" w:sz="2" w:space="0"/>
              <w:right w:val="single" w:color="000000" w:sz="2" w:space="0"/>
            </w:tcBorders>
            <w:vAlign w:val="center"/>
          </w:tcPr>
          <w:p w14:paraId="409384B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美国</w:t>
            </w:r>
          </w:p>
        </w:tc>
        <w:tc>
          <w:tcPr>
            <w:tcW w:w="1486" w:type="dxa"/>
            <w:tcBorders>
              <w:top w:val="single" w:color="000000" w:sz="2" w:space="0"/>
              <w:left w:val="single" w:color="000000" w:sz="2" w:space="0"/>
              <w:bottom w:val="single" w:color="000000" w:sz="2" w:space="0"/>
              <w:right w:val="single" w:color="000000" w:sz="2" w:space="0"/>
            </w:tcBorders>
            <w:vAlign w:val="center"/>
          </w:tcPr>
          <w:p w14:paraId="7657328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1984.4.30</w:t>
            </w:r>
          </w:p>
        </w:tc>
        <w:tc>
          <w:tcPr>
            <w:tcW w:w="1428" w:type="dxa"/>
            <w:tcBorders>
              <w:top w:val="single" w:color="000000" w:sz="2" w:space="0"/>
              <w:left w:val="single" w:color="000000" w:sz="2" w:space="0"/>
              <w:bottom w:val="single" w:color="000000" w:sz="2" w:space="0"/>
              <w:right w:val="single" w:color="000000" w:sz="2" w:space="0"/>
            </w:tcBorders>
            <w:vAlign w:val="center"/>
          </w:tcPr>
          <w:p w14:paraId="0A3A3AE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343" w:type="dxa"/>
            <w:tcBorders>
              <w:top w:val="single" w:color="000000" w:sz="2" w:space="0"/>
              <w:left w:val="single" w:color="000000" w:sz="2" w:space="0"/>
              <w:bottom w:val="single" w:color="000000" w:sz="2" w:space="0"/>
              <w:right w:val="single" w:color="000000" w:sz="2" w:space="0"/>
            </w:tcBorders>
            <w:vAlign w:val="center"/>
          </w:tcPr>
          <w:p w14:paraId="76F2DCC6">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1986.11.21</w:t>
            </w:r>
          </w:p>
        </w:tc>
        <w:tc>
          <w:tcPr>
            <w:tcW w:w="1757" w:type="dxa"/>
            <w:tcBorders>
              <w:top w:val="single" w:color="000000" w:sz="2" w:space="0"/>
              <w:left w:val="single" w:color="000000" w:sz="2" w:space="0"/>
              <w:bottom w:val="single" w:color="000000" w:sz="2" w:space="0"/>
              <w:right w:val="single" w:color="000000" w:sz="2" w:space="0"/>
            </w:tcBorders>
            <w:vAlign w:val="center"/>
          </w:tcPr>
          <w:p w14:paraId="5E0C99DB">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1987.1.1</w:t>
            </w:r>
          </w:p>
        </w:tc>
        <w:tc>
          <w:tcPr>
            <w:tcW w:w="1056" w:type="dxa"/>
            <w:tcBorders>
              <w:top w:val="single" w:color="000000" w:sz="2" w:space="0"/>
              <w:left w:val="single" w:color="000000" w:sz="2" w:space="0"/>
              <w:bottom w:val="single" w:color="000000" w:sz="2" w:space="0"/>
              <w:right w:val="single" w:color="000000" w:sz="2" w:space="0"/>
            </w:tcBorders>
            <w:vAlign w:val="center"/>
          </w:tcPr>
          <w:p w14:paraId="24773F33">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53BA8EF3">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7B4CCB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w:t>
            </w:r>
          </w:p>
        </w:tc>
        <w:tc>
          <w:tcPr>
            <w:tcW w:w="1257" w:type="dxa"/>
            <w:tcBorders>
              <w:top w:val="single" w:color="000000" w:sz="2" w:space="0"/>
              <w:left w:val="single" w:color="000000" w:sz="2" w:space="0"/>
              <w:bottom w:val="single" w:color="000000" w:sz="2" w:space="0"/>
              <w:right w:val="single" w:color="000000" w:sz="2" w:space="0"/>
            </w:tcBorders>
            <w:vAlign w:val="center"/>
          </w:tcPr>
          <w:p w14:paraId="5E1E2A59">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加拿大</w:t>
            </w:r>
          </w:p>
        </w:tc>
        <w:tc>
          <w:tcPr>
            <w:tcW w:w="1486" w:type="dxa"/>
            <w:tcBorders>
              <w:top w:val="single" w:color="000000" w:sz="2" w:space="0"/>
              <w:left w:val="single" w:color="000000" w:sz="2" w:space="0"/>
              <w:bottom w:val="single" w:color="000000" w:sz="2" w:space="0"/>
              <w:right w:val="single" w:color="000000" w:sz="2" w:space="0"/>
            </w:tcBorders>
            <w:vAlign w:val="center"/>
          </w:tcPr>
          <w:p w14:paraId="464B761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1986.5.12</w:t>
            </w:r>
          </w:p>
        </w:tc>
        <w:tc>
          <w:tcPr>
            <w:tcW w:w="1428" w:type="dxa"/>
            <w:tcBorders>
              <w:top w:val="single" w:color="000000" w:sz="2" w:space="0"/>
              <w:left w:val="single" w:color="000000" w:sz="2" w:space="0"/>
              <w:bottom w:val="single" w:color="000000" w:sz="2" w:space="0"/>
              <w:right w:val="single" w:color="000000" w:sz="2" w:space="0"/>
            </w:tcBorders>
            <w:vAlign w:val="center"/>
          </w:tcPr>
          <w:p w14:paraId="57FD4C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343" w:type="dxa"/>
            <w:tcBorders>
              <w:top w:val="single" w:color="000000" w:sz="2" w:space="0"/>
              <w:left w:val="single" w:color="000000" w:sz="2" w:space="0"/>
              <w:bottom w:val="single" w:color="000000" w:sz="2" w:space="0"/>
              <w:right w:val="single" w:color="000000" w:sz="2" w:space="0"/>
            </w:tcBorders>
            <w:vAlign w:val="center"/>
          </w:tcPr>
          <w:p w14:paraId="2B7D2FBD">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1986.12.29</w:t>
            </w:r>
          </w:p>
        </w:tc>
        <w:tc>
          <w:tcPr>
            <w:tcW w:w="1757" w:type="dxa"/>
            <w:tcBorders>
              <w:top w:val="single" w:color="000000" w:sz="2" w:space="0"/>
              <w:left w:val="single" w:color="000000" w:sz="2" w:space="0"/>
              <w:bottom w:val="single" w:color="000000" w:sz="2" w:space="0"/>
              <w:right w:val="single" w:color="000000" w:sz="2" w:space="0"/>
            </w:tcBorders>
            <w:vAlign w:val="center"/>
          </w:tcPr>
          <w:p w14:paraId="7C9D210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1987.1.1</w:t>
            </w:r>
          </w:p>
        </w:tc>
        <w:tc>
          <w:tcPr>
            <w:tcW w:w="1056" w:type="dxa"/>
            <w:tcBorders>
              <w:top w:val="single" w:color="000000" w:sz="2" w:space="0"/>
              <w:left w:val="single" w:color="000000" w:sz="2" w:space="0"/>
              <w:bottom w:val="single" w:color="000000" w:sz="2" w:space="0"/>
              <w:right w:val="single" w:color="000000" w:sz="2" w:space="0"/>
            </w:tcBorders>
            <w:vAlign w:val="center"/>
          </w:tcPr>
          <w:p w14:paraId="3307F7CF">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12B00E6B">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70AD672">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3</w:t>
            </w:r>
          </w:p>
        </w:tc>
        <w:tc>
          <w:tcPr>
            <w:tcW w:w="1257" w:type="dxa"/>
            <w:tcBorders>
              <w:top w:val="single" w:color="000000" w:sz="2" w:space="0"/>
              <w:left w:val="single" w:color="000000" w:sz="2" w:space="0"/>
              <w:bottom w:val="single" w:color="000000" w:sz="2" w:space="0"/>
              <w:right w:val="single" w:color="000000" w:sz="2" w:space="0"/>
            </w:tcBorders>
            <w:vAlign w:val="center"/>
          </w:tcPr>
          <w:p w14:paraId="35D1A8E8">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牙买加</w:t>
            </w:r>
          </w:p>
        </w:tc>
        <w:tc>
          <w:tcPr>
            <w:tcW w:w="1486" w:type="dxa"/>
            <w:tcBorders>
              <w:top w:val="single" w:color="000000" w:sz="2" w:space="0"/>
              <w:left w:val="single" w:color="000000" w:sz="2" w:space="0"/>
              <w:bottom w:val="single" w:color="000000" w:sz="2" w:space="0"/>
              <w:right w:val="single" w:color="000000" w:sz="2" w:space="0"/>
            </w:tcBorders>
            <w:vAlign w:val="center"/>
          </w:tcPr>
          <w:p w14:paraId="4749AFC9">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1996.6.3</w:t>
            </w:r>
          </w:p>
        </w:tc>
        <w:tc>
          <w:tcPr>
            <w:tcW w:w="1428" w:type="dxa"/>
            <w:tcBorders>
              <w:top w:val="single" w:color="000000" w:sz="2" w:space="0"/>
              <w:left w:val="single" w:color="000000" w:sz="2" w:space="0"/>
              <w:bottom w:val="single" w:color="000000" w:sz="2" w:space="0"/>
              <w:right w:val="single" w:color="000000" w:sz="2" w:space="0"/>
            </w:tcBorders>
            <w:vAlign w:val="center"/>
          </w:tcPr>
          <w:p w14:paraId="70E9943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343" w:type="dxa"/>
            <w:tcBorders>
              <w:top w:val="single" w:color="000000" w:sz="2" w:space="0"/>
              <w:left w:val="single" w:color="000000" w:sz="2" w:space="0"/>
              <w:bottom w:val="single" w:color="000000" w:sz="2" w:space="0"/>
              <w:right w:val="single" w:color="000000" w:sz="2" w:space="0"/>
            </w:tcBorders>
            <w:vAlign w:val="center"/>
          </w:tcPr>
          <w:p w14:paraId="4BE93A1C">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1997.3.15</w:t>
            </w:r>
          </w:p>
        </w:tc>
        <w:tc>
          <w:tcPr>
            <w:tcW w:w="1757" w:type="dxa"/>
            <w:tcBorders>
              <w:top w:val="single" w:color="000000" w:sz="2" w:space="0"/>
              <w:left w:val="single" w:color="000000" w:sz="2" w:space="0"/>
              <w:bottom w:val="single" w:color="000000" w:sz="2" w:space="0"/>
              <w:right w:val="single" w:color="000000" w:sz="2" w:space="0"/>
            </w:tcBorders>
            <w:vAlign w:val="center"/>
          </w:tcPr>
          <w:p w14:paraId="4D671C83">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1998.1.1</w:t>
            </w:r>
          </w:p>
        </w:tc>
        <w:tc>
          <w:tcPr>
            <w:tcW w:w="1056" w:type="dxa"/>
            <w:tcBorders>
              <w:top w:val="single" w:color="000000" w:sz="2" w:space="0"/>
              <w:left w:val="single" w:color="000000" w:sz="2" w:space="0"/>
              <w:bottom w:val="single" w:color="000000" w:sz="2" w:space="0"/>
              <w:right w:val="single" w:color="000000" w:sz="2" w:space="0"/>
            </w:tcBorders>
            <w:vAlign w:val="center"/>
          </w:tcPr>
          <w:p w14:paraId="07BDAD5A">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64307EF2">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725E59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4</w:t>
            </w:r>
          </w:p>
        </w:tc>
        <w:tc>
          <w:tcPr>
            <w:tcW w:w="1257" w:type="dxa"/>
            <w:tcBorders>
              <w:top w:val="single" w:color="000000" w:sz="2" w:space="0"/>
              <w:left w:val="single" w:color="000000" w:sz="2" w:space="0"/>
              <w:bottom w:val="single" w:color="000000" w:sz="2" w:space="0"/>
              <w:right w:val="single" w:color="000000" w:sz="2" w:space="0"/>
            </w:tcBorders>
            <w:vAlign w:val="center"/>
          </w:tcPr>
          <w:p w14:paraId="53E630C4">
            <w:pPr>
              <w:pageBreakBefore w:val="0"/>
              <w:widowControl/>
              <w:kinsoku/>
              <w:wordWrap/>
              <w:overflowPunct/>
              <w:topLinePunct w:val="0"/>
              <w:autoSpaceDE/>
              <w:autoSpaceDN/>
              <w:bidi w:val="0"/>
              <w:adjustRightInd/>
              <w:snapToGrid/>
              <w:spacing w:before="0" w:beforeLines="50" w:after="120" w:line="360" w:lineRule="auto"/>
              <w:ind w:left="190" w:right="0" w:firstLine="0"/>
              <w:textAlignment w:val="auto"/>
              <w:rPr>
                <w:sz w:val="24"/>
                <w:szCs w:val="24"/>
              </w:rPr>
            </w:pPr>
            <w:r>
              <w:rPr>
                <w:rFonts w:ascii="宋体" w:hAnsi="宋体" w:eastAsia="宋体" w:cs="宋体"/>
                <w:sz w:val="24"/>
                <w:szCs w:val="24"/>
              </w:rPr>
              <w:t>巴巴多斯</w:t>
            </w:r>
          </w:p>
        </w:tc>
        <w:tc>
          <w:tcPr>
            <w:tcW w:w="1486" w:type="dxa"/>
            <w:tcBorders>
              <w:top w:val="single" w:color="000000" w:sz="2" w:space="0"/>
              <w:left w:val="single" w:color="000000" w:sz="2" w:space="0"/>
              <w:bottom w:val="single" w:color="000000" w:sz="2" w:space="0"/>
              <w:right w:val="single" w:color="000000" w:sz="2" w:space="0"/>
            </w:tcBorders>
            <w:vAlign w:val="center"/>
          </w:tcPr>
          <w:p w14:paraId="40E9B7A7">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2000.5.15</w:t>
            </w:r>
          </w:p>
        </w:tc>
        <w:tc>
          <w:tcPr>
            <w:tcW w:w="1428" w:type="dxa"/>
            <w:tcBorders>
              <w:top w:val="single" w:color="000000" w:sz="2" w:space="0"/>
              <w:left w:val="single" w:color="000000" w:sz="2" w:space="0"/>
              <w:bottom w:val="single" w:color="000000" w:sz="2" w:space="0"/>
              <w:right w:val="single" w:color="000000" w:sz="2" w:space="0"/>
            </w:tcBorders>
            <w:vAlign w:val="center"/>
          </w:tcPr>
          <w:p w14:paraId="6137637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343" w:type="dxa"/>
            <w:tcBorders>
              <w:top w:val="single" w:color="000000" w:sz="2" w:space="0"/>
              <w:left w:val="single" w:color="000000" w:sz="2" w:space="0"/>
              <w:bottom w:val="single" w:color="000000" w:sz="2" w:space="0"/>
              <w:right w:val="single" w:color="000000" w:sz="2" w:space="0"/>
            </w:tcBorders>
            <w:vAlign w:val="center"/>
          </w:tcPr>
          <w:p w14:paraId="24EF0E31">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2000.10.27</w:t>
            </w:r>
          </w:p>
        </w:tc>
        <w:tc>
          <w:tcPr>
            <w:tcW w:w="1757" w:type="dxa"/>
            <w:tcBorders>
              <w:top w:val="single" w:color="000000" w:sz="2" w:space="0"/>
              <w:left w:val="single" w:color="000000" w:sz="2" w:space="0"/>
              <w:bottom w:val="single" w:color="000000" w:sz="2" w:space="0"/>
              <w:right w:val="single" w:color="000000" w:sz="2" w:space="0"/>
            </w:tcBorders>
            <w:vAlign w:val="center"/>
          </w:tcPr>
          <w:p w14:paraId="0200385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2001.1.1</w:t>
            </w:r>
          </w:p>
        </w:tc>
        <w:tc>
          <w:tcPr>
            <w:tcW w:w="1056" w:type="dxa"/>
            <w:tcBorders>
              <w:top w:val="single" w:color="000000" w:sz="2" w:space="0"/>
              <w:left w:val="single" w:color="000000" w:sz="2" w:space="0"/>
              <w:bottom w:val="single" w:color="000000" w:sz="2" w:space="0"/>
              <w:right w:val="single" w:color="000000" w:sz="2" w:space="0"/>
            </w:tcBorders>
            <w:vAlign w:val="center"/>
          </w:tcPr>
          <w:p w14:paraId="5D7ECAA2">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7F02CB3D">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382EF7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w:t>
            </w:r>
          </w:p>
        </w:tc>
        <w:tc>
          <w:tcPr>
            <w:tcW w:w="1257" w:type="dxa"/>
            <w:tcBorders>
              <w:top w:val="single" w:color="000000" w:sz="2" w:space="0"/>
              <w:left w:val="single" w:color="000000" w:sz="2" w:space="0"/>
              <w:bottom w:val="single" w:color="000000" w:sz="2" w:space="0"/>
              <w:right w:val="single" w:color="000000" w:sz="2" w:space="0"/>
            </w:tcBorders>
            <w:vAlign w:val="center"/>
          </w:tcPr>
          <w:p w14:paraId="4128A09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古巴</w:t>
            </w:r>
          </w:p>
        </w:tc>
        <w:tc>
          <w:tcPr>
            <w:tcW w:w="1486" w:type="dxa"/>
            <w:tcBorders>
              <w:top w:val="single" w:color="000000" w:sz="2" w:space="0"/>
              <w:left w:val="single" w:color="000000" w:sz="2" w:space="0"/>
              <w:bottom w:val="single" w:color="000000" w:sz="2" w:space="0"/>
              <w:right w:val="single" w:color="000000" w:sz="2" w:space="0"/>
            </w:tcBorders>
            <w:vAlign w:val="center"/>
          </w:tcPr>
          <w:p w14:paraId="4EA6635A">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2001.4.13</w:t>
            </w:r>
          </w:p>
        </w:tc>
        <w:tc>
          <w:tcPr>
            <w:tcW w:w="1428" w:type="dxa"/>
            <w:tcBorders>
              <w:top w:val="single" w:color="000000" w:sz="2" w:space="0"/>
              <w:left w:val="single" w:color="000000" w:sz="2" w:space="0"/>
              <w:bottom w:val="single" w:color="000000" w:sz="2" w:space="0"/>
              <w:right w:val="single" w:color="000000" w:sz="2" w:space="0"/>
            </w:tcBorders>
            <w:vAlign w:val="center"/>
          </w:tcPr>
          <w:p w14:paraId="603E560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哈瓦那</w:t>
            </w:r>
          </w:p>
        </w:tc>
        <w:tc>
          <w:tcPr>
            <w:tcW w:w="1343" w:type="dxa"/>
            <w:tcBorders>
              <w:top w:val="single" w:color="000000" w:sz="2" w:space="0"/>
              <w:left w:val="single" w:color="000000" w:sz="2" w:space="0"/>
              <w:bottom w:val="single" w:color="000000" w:sz="2" w:space="0"/>
              <w:right w:val="single" w:color="000000" w:sz="2" w:space="0"/>
            </w:tcBorders>
            <w:vAlign w:val="center"/>
          </w:tcPr>
          <w:p w14:paraId="527623D4">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2003.10.17</w:t>
            </w:r>
          </w:p>
        </w:tc>
        <w:tc>
          <w:tcPr>
            <w:tcW w:w="1757" w:type="dxa"/>
            <w:tcBorders>
              <w:top w:val="single" w:color="000000" w:sz="2" w:space="0"/>
              <w:left w:val="single" w:color="000000" w:sz="2" w:space="0"/>
              <w:bottom w:val="single" w:color="000000" w:sz="2" w:space="0"/>
              <w:right w:val="single" w:color="000000" w:sz="2" w:space="0"/>
            </w:tcBorders>
            <w:vAlign w:val="center"/>
          </w:tcPr>
          <w:p w14:paraId="19495016">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2004.1.1</w:t>
            </w:r>
          </w:p>
        </w:tc>
        <w:tc>
          <w:tcPr>
            <w:tcW w:w="1056" w:type="dxa"/>
            <w:tcBorders>
              <w:top w:val="single" w:color="000000" w:sz="2" w:space="0"/>
              <w:left w:val="single" w:color="000000" w:sz="2" w:space="0"/>
              <w:bottom w:val="single" w:color="000000" w:sz="2" w:space="0"/>
              <w:right w:val="single" w:color="000000" w:sz="2" w:space="0"/>
            </w:tcBorders>
            <w:vAlign w:val="center"/>
          </w:tcPr>
          <w:p w14:paraId="2C922E31">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52D9B433">
        <w:tblPrEx>
          <w:tblCellMar>
            <w:top w:w="0" w:type="dxa"/>
            <w:left w:w="48" w:type="dxa"/>
            <w:bottom w:w="0" w:type="dxa"/>
            <w:right w:w="50" w:type="dxa"/>
          </w:tblCellMar>
        </w:tblPrEx>
        <w:trPr>
          <w:trHeight w:val="496"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93BE144">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w:t>
            </w:r>
          </w:p>
        </w:tc>
        <w:tc>
          <w:tcPr>
            <w:tcW w:w="1257" w:type="dxa"/>
            <w:tcBorders>
              <w:top w:val="single" w:color="000000" w:sz="2" w:space="0"/>
              <w:left w:val="single" w:color="000000" w:sz="2" w:space="0"/>
              <w:bottom w:val="single" w:color="000000" w:sz="2" w:space="0"/>
              <w:right w:val="single" w:color="000000" w:sz="2" w:space="0"/>
            </w:tcBorders>
          </w:tcPr>
          <w:p w14:paraId="793DBC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特立尼达和多巴哥</w:t>
            </w:r>
          </w:p>
        </w:tc>
        <w:tc>
          <w:tcPr>
            <w:tcW w:w="1486" w:type="dxa"/>
            <w:tcBorders>
              <w:top w:val="single" w:color="000000" w:sz="2" w:space="0"/>
              <w:left w:val="single" w:color="000000" w:sz="2" w:space="0"/>
              <w:bottom w:val="single" w:color="000000" w:sz="2" w:space="0"/>
              <w:right w:val="single" w:color="000000" w:sz="2" w:space="0"/>
            </w:tcBorders>
            <w:vAlign w:val="center"/>
          </w:tcPr>
          <w:p w14:paraId="506804D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2003.9.18</w:t>
            </w:r>
          </w:p>
        </w:tc>
        <w:tc>
          <w:tcPr>
            <w:tcW w:w="1428" w:type="dxa"/>
            <w:tcBorders>
              <w:top w:val="single" w:color="000000" w:sz="2" w:space="0"/>
              <w:left w:val="single" w:color="000000" w:sz="2" w:space="0"/>
              <w:bottom w:val="single" w:color="000000" w:sz="2" w:space="0"/>
              <w:right w:val="single" w:color="000000" w:sz="2" w:space="0"/>
            </w:tcBorders>
            <w:vAlign w:val="center"/>
          </w:tcPr>
          <w:p w14:paraId="418DF8C8">
            <w:pPr>
              <w:pageBreakBefore w:val="0"/>
              <w:widowControl/>
              <w:kinsoku/>
              <w:wordWrap/>
              <w:overflowPunct/>
              <w:topLinePunct w:val="0"/>
              <w:autoSpaceDE/>
              <w:autoSpaceDN/>
              <w:bidi w:val="0"/>
              <w:adjustRightInd/>
              <w:snapToGrid/>
              <w:spacing w:before="0" w:beforeLines="50" w:after="120" w:line="360" w:lineRule="auto"/>
              <w:ind w:left="276" w:right="0" w:firstLine="0"/>
              <w:textAlignment w:val="auto"/>
              <w:rPr>
                <w:sz w:val="24"/>
                <w:szCs w:val="24"/>
              </w:rPr>
            </w:pPr>
            <w:r>
              <w:rPr>
                <w:rFonts w:ascii="宋体" w:hAnsi="宋体" w:eastAsia="宋体" w:cs="宋体"/>
                <w:sz w:val="24"/>
                <w:szCs w:val="24"/>
              </w:rPr>
              <w:t>西班牙港</w:t>
            </w:r>
          </w:p>
        </w:tc>
        <w:tc>
          <w:tcPr>
            <w:tcW w:w="1343" w:type="dxa"/>
            <w:tcBorders>
              <w:top w:val="single" w:color="000000" w:sz="2" w:space="0"/>
              <w:left w:val="single" w:color="000000" w:sz="2" w:space="0"/>
              <w:bottom w:val="single" w:color="000000" w:sz="2" w:space="0"/>
              <w:right w:val="single" w:color="000000" w:sz="2" w:space="0"/>
            </w:tcBorders>
            <w:vAlign w:val="center"/>
          </w:tcPr>
          <w:p w14:paraId="7E8DDA3B">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2005.5.22</w:t>
            </w:r>
          </w:p>
        </w:tc>
        <w:tc>
          <w:tcPr>
            <w:tcW w:w="1757" w:type="dxa"/>
            <w:tcBorders>
              <w:top w:val="single" w:color="000000" w:sz="2" w:space="0"/>
              <w:left w:val="single" w:color="000000" w:sz="2" w:space="0"/>
              <w:bottom w:val="single" w:color="000000" w:sz="2" w:space="0"/>
              <w:right w:val="single" w:color="000000" w:sz="2" w:space="0"/>
            </w:tcBorders>
          </w:tcPr>
          <w:p w14:paraId="22FA17E0">
            <w:pPr>
              <w:pageBreakBefore w:val="0"/>
              <w:widowControl/>
              <w:kinsoku/>
              <w:wordWrap/>
              <w:overflowPunct/>
              <w:topLinePunct w:val="0"/>
              <w:autoSpaceDE/>
              <w:autoSpaceDN/>
              <w:bidi w:val="0"/>
              <w:adjustRightInd/>
              <w:snapToGrid/>
              <w:spacing w:before="0" w:beforeLines="50" w:after="120" w:line="360" w:lineRule="auto"/>
              <w:ind w:left="61" w:right="0" w:firstLine="0"/>
              <w:jc w:val="both"/>
              <w:textAlignment w:val="auto"/>
              <w:rPr>
                <w:sz w:val="24"/>
                <w:szCs w:val="24"/>
              </w:rPr>
            </w:pPr>
            <w:r>
              <w:rPr>
                <w:rFonts w:ascii="宋体" w:hAnsi="宋体" w:eastAsia="宋体" w:cs="宋体"/>
                <w:sz w:val="24"/>
                <w:szCs w:val="24"/>
              </w:rPr>
              <w:t>预提税：2005.6.1</w:t>
            </w:r>
          </w:p>
          <w:p w14:paraId="6F72AB63">
            <w:pPr>
              <w:pageBreakBefore w:val="0"/>
              <w:widowControl/>
              <w:kinsoku/>
              <w:wordWrap/>
              <w:overflowPunct/>
              <w:topLinePunct w:val="0"/>
              <w:autoSpaceDE/>
              <w:autoSpaceDN/>
              <w:bidi w:val="0"/>
              <w:adjustRightInd/>
              <w:snapToGrid/>
              <w:spacing w:before="0" w:beforeLines="50" w:after="120" w:line="360" w:lineRule="auto"/>
              <w:ind w:left="155" w:right="0" w:firstLine="0"/>
              <w:textAlignment w:val="auto"/>
              <w:rPr>
                <w:sz w:val="24"/>
                <w:szCs w:val="24"/>
              </w:rPr>
            </w:pPr>
            <w:r>
              <w:rPr>
                <w:rFonts w:ascii="宋体" w:hAnsi="宋体" w:eastAsia="宋体" w:cs="宋体"/>
                <w:sz w:val="24"/>
                <w:szCs w:val="24"/>
              </w:rPr>
              <w:t>其他：2006.1.1</w:t>
            </w:r>
          </w:p>
        </w:tc>
        <w:tc>
          <w:tcPr>
            <w:tcW w:w="1056" w:type="dxa"/>
            <w:tcBorders>
              <w:top w:val="single" w:color="000000" w:sz="2" w:space="0"/>
              <w:left w:val="single" w:color="000000" w:sz="2" w:space="0"/>
              <w:bottom w:val="single" w:color="000000" w:sz="2" w:space="0"/>
              <w:right w:val="single" w:color="000000" w:sz="2" w:space="0"/>
            </w:tcBorders>
            <w:vAlign w:val="center"/>
          </w:tcPr>
          <w:p w14:paraId="1D25EBF4">
            <w:pPr>
              <w:pageBreakBefore w:val="0"/>
              <w:widowControl/>
              <w:kinsoku/>
              <w:wordWrap/>
              <w:overflowPunct/>
              <w:topLinePunct w:val="0"/>
              <w:autoSpaceDE/>
              <w:autoSpaceDN/>
              <w:bidi w:val="0"/>
              <w:adjustRightInd/>
              <w:snapToGrid/>
              <w:spacing w:before="0" w:beforeLines="50" w:after="120" w:line="360" w:lineRule="auto"/>
              <w:ind w:left="279" w:right="0" w:firstLine="0"/>
              <w:textAlignment w:val="auto"/>
              <w:rPr>
                <w:sz w:val="24"/>
                <w:szCs w:val="24"/>
              </w:rPr>
            </w:pPr>
            <w:r>
              <w:rPr>
                <w:rFonts w:ascii="宋体" w:hAnsi="宋体" w:eastAsia="宋体" w:cs="宋体"/>
                <w:sz w:val="24"/>
                <w:szCs w:val="24"/>
              </w:rPr>
              <w:t>美洲</w:t>
            </w:r>
          </w:p>
        </w:tc>
      </w:tr>
      <w:tr w14:paraId="114327FB">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4E2EA17">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w:t>
            </w:r>
          </w:p>
        </w:tc>
        <w:tc>
          <w:tcPr>
            <w:tcW w:w="1257" w:type="dxa"/>
            <w:tcBorders>
              <w:top w:val="single" w:color="000000" w:sz="2" w:space="0"/>
              <w:left w:val="single" w:color="000000" w:sz="2" w:space="0"/>
              <w:bottom w:val="single" w:color="000000" w:sz="2" w:space="0"/>
              <w:right w:val="single" w:color="000000" w:sz="2" w:space="0"/>
            </w:tcBorders>
            <w:vAlign w:val="center"/>
          </w:tcPr>
          <w:p w14:paraId="103B1481">
            <w:pPr>
              <w:pageBreakBefore w:val="0"/>
              <w:widowControl/>
              <w:kinsoku/>
              <w:wordWrap/>
              <w:overflowPunct/>
              <w:topLinePunct w:val="0"/>
              <w:autoSpaceDE/>
              <w:autoSpaceDN/>
              <w:bidi w:val="0"/>
              <w:adjustRightInd/>
              <w:snapToGrid/>
              <w:spacing w:before="0" w:beforeLines="50" w:after="120" w:line="360" w:lineRule="auto"/>
              <w:ind w:left="295" w:right="0" w:firstLine="0"/>
              <w:textAlignment w:val="auto"/>
              <w:rPr>
                <w:sz w:val="24"/>
                <w:szCs w:val="24"/>
              </w:rPr>
            </w:pPr>
            <w:r>
              <w:rPr>
                <w:rFonts w:ascii="宋体" w:hAnsi="宋体" w:eastAsia="宋体" w:cs="宋体"/>
                <w:sz w:val="24"/>
                <w:szCs w:val="24"/>
              </w:rPr>
              <w:t>墨西哥</w:t>
            </w:r>
          </w:p>
        </w:tc>
        <w:tc>
          <w:tcPr>
            <w:tcW w:w="1486" w:type="dxa"/>
            <w:tcBorders>
              <w:top w:val="single" w:color="000000" w:sz="2" w:space="0"/>
              <w:left w:val="single" w:color="000000" w:sz="2" w:space="0"/>
              <w:bottom w:val="single" w:color="000000" w:sz="2" w:space="0"/>
              <w:right w:val="single" w:color="000000" w:sz="2" w:space="0"/>
            </w:tcBorders>
            <w:vAlign w:val="center"/>
          </w:tcPr>
          <w:p w14:paraId="458E496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2005.9.12</w:t>
            </w:r>
          </w:p>
        </w:tc>
        <w:tc>
          <w:tcPr>
            <w:tcW w:w="1428" w:type="dxa"/>
            <w:tcBorders>
              <w:top w:val="single" w:color="000000" w:sz="2" w:space="0"/>
              <w:left w:val="single" w:color="000000" w:sz="2" w:space="0"/>
              <w:bottom w:val="single" w:color="000000" w:sz="2" w:space="0"/>
              <w:right w:val="single" w:color="000000" w:sz="2" w:space="0"/>
            </w:tcBorders>
            <w:vAlign w:val="center"/>
          </w:tcPr>
          <w:p w14:paraId="7EA35C51">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墨西哥城</w:t>
            </w:r>
          </w:p>
        </w:tc>
        <w:tc>
          <w:tcPr>
            <w:tcW w:w="1343" w:type="dxa"/>
            <w:tcBorders>
              <w:top w:val="single" w:color="000000" w:sz="2" w:space="0"/>
              <w:left w:val="single" w:color="000000" w:sz="2" w:space="0"/>
              <w:bottom w:val="single" w:color="000000" w:sz="2" w:space="0"/>
              <w:right w:val="single" w:color="000000" w:sz="2" w:space="0"/>
            </w:tcBorders>
            <w:vAlign w:val="center"/>
          </w:tcPr>
          <w:p w14:paraId="5C199672">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2006.3.1</w:t>
            </w:r>
          </w:p>
        </w:tc>
        <w:tc>
          <w:tcPr>
            <w:tcW w:w="1757" w:type="dxa"/>
            <w:tcBorders>
              <w:top w:val="single" w:color="000000" w:sz="2" w:space="0"/>
              <w:left w:val="single" w:color="000000" w:sz="2" w:space="0"/>
              <w:bottom w:val="single" w:color="000000" w:sz="2" w:space="0"/>
              <w:right w:val="single" w:color="000000" w:sz="2" w:space="0"/>
            </w:tcBorders>
            <w:vAlign w:val="center"/>
          </w:tcPr>
          <w:p w14:paraId="5CAD798A">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2007.1.1</w:t>
            </w:r>
          </w:p>
        </w:tc>
        <w:tc>
          <w:tcPr>
            <w:tcW w:w="1056" w:type="dxa"/>
            <w:tcBorders>
              <w:top w:val="single" w:color="000000" w:sz="2" w:space="0"/>
              <w:left w:val="single" w:color="000000" w:sz="2" w:space="0"/>
              <w:bottom w:val="single" w:color="000000" w:sz="2" w:space="0"/>
              <w:right w:val="single" w:color="000000" w:sz="2" w:space="0"/>
            </w:tcBorders>
            <w:vAlign w:val="center"/>
          </w:tcPr>
          <w:p w14:paraId="061C9314">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r w14:paraId="70F6D281">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861871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8</w:t>
            </w:r>
          </w:p>
        </w:tc>
        <w:tc>
          <w:tcPr>
            <w:tcW w:w="1257" w:type="dxa"/>
            <w:tcBorders>
              <w:top w:val="single" w:color="000000" w:sz="2" w:space="0"/>
              <w:left w:val="single" w:color="000000" w:sz="2" w:space="0"/>
              <w:bottom w:val="single" w:color="000000" w:sz="2" w:space="0"/>
              <w:right w:val="single" w:color="000000" w:sz="2" w:space="0"/>
            </w:tcBorders>
            <w:vAlign w:val="center"/>
          </w:tcPr>
          <w:p w14:paraId="3089A04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巴西</w:t>
            </w:r>
          </w:p>
        </w:tc>
        <w:tc>
          <w:tcPr>
            <w:tcW w:w="1486" w:type="dxa"/>
            <w:tcBorders>
              <w:top w:val="single" w:color="000000" w:sz="2" w:space="0"/>
              <w:left w:val="single" w:color="000000" w:sz="2" w:space="0"/>
              <w:bottom w:val="single" w:color="000000" w:sz="2" w:space="0"/>
              <w:right w:val="single" w:color="000000" w:sz="2" w:space="0"/>
            </w:tcBorders>
            <w:vAlign w:val="center"/>
          </w:tcPr>
          <w:p w14:paraId="2AD6B2D7">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1991.8.5</w:t>
            </w:r>
          </w:p>
        </w:tc>
        <w:tc>
          <w:tcPr>
            <w:tcW w:w="1428" w:type="dxa"/>
            <w:tcBorders>
              <w:top w:val="single" w:color="000000" w:sz="2" w:space="0"/>
              <w:left w:val="single" w:color="000000" w:sz="2" w:space="0"/>
              <w:bottom w:val="single" w:color="000000" w:sz="2" w:space="0"/>
              <w:right w:val="single" w:color="000000" w:sz="2" w:space="0"/>
            </w:tcBorders>
            <w:vAlign w:val="center"/>
          </w:tcPr>
          <w:p w14:paraId="09979C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343" w:type="dxa"/>
            <w:tcBorders>
              <w:top w:val="single" w:color="000000" w:sz="2" w:space="0"/>
              <w:left w:val="single" w:color="000000" w:sz="2" w:space="0"/>
              <w:bottom w:val="single" w:color="000000" w:sz="2" w:space="0"/>
              <w:right w:val="single" w:color="000000" w:sz="2" w:space="0"/>
            </w:tcBorders>
            <w:vAlign w:val="center"/>
          </w:tcPr>
          <w:p w14:paraId="186BFA21">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1993.1.6</w:t>
            </w:r>
          </w:p>
        </w:tc>
        <w:tc>
          <w:tcPr>
            <w:tcW w:w="1757" w:type="dxa"/>
            <w:tcBorders>
              <w:top w:val="single" w:color="000000" w:sz="2" w:space="0"/>
              <w:left w:val="single" w:color="000000" w:sz="2" w:space="0"/>
              <w:bottom w:val="single" w:color="000000" w:sz="2" w:space="0"/>
              <w:right w:val="single" w:color="000000" w:sz="2" w:space="0"/>
            </w:tcBorders>
            <w:vAlign w:val="center"/>
          </w:tcPr>
          <w:p w14:paraId="0167892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1994.1.1</w:t>
            </w:r>
          </w:p>
        </w:tc>
        <w:tc>
          <w:tcPr>
            <w:tcW w:w="1056" w:type="dxa"/>
            <w:tcBorders>
              <w:top w:val="single" w:color="000000" w:sz="2" w:space="0"/>
              <w:left w:val="single" w:color="000000" w:sz="2" w:space="0"/>
              <w:bottom w:val="single" w:color="000000" w:sz="2" w:space="0"/>
              <w:right w:val="single" w:color="000000" w:sz="2" w:space="0"/>
            </w:tcBorders>
            <w:vAlign w:val="center"/>
          </w:tcPr>
          <w:p w14:paraId="7C054361">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r w14:paraId="3709C055">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47F68464">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9</w:t>
            </w:r>
          </w:p>
        </w:tc>
        <w:tc>
          <w:tcPr>
            <w:tcW w:w="1257" w:type="dxa"/>
            <w:tcBorders>
              <w:top w:val="single" w:color="000000" w:sz="2" w:space="0"/>
              <w:left w:val="single" w:color="000000" w:sz="2" w:space="0"/>
              <w:bottom w:val="single" w:color="000000" w:sz="2" w:space="0"/>
              <w:right w:val="single" w:color="000000" w:sz="2" w:space="0"/>
            </w:tcBorders>
            <w:vAlign w:val="center"/>
          </w:tcPr>
          <w:p w14:paraId="5741CEF6">
            <w:pPr>
              <w:pageBreakBefore w:val="0"/>
              <w:widowControl/>
              <w:kinsoku/>
              <w:wordWrap/>
              <w:overflowPunct/>
              <w:topLinePunct w:val="0"/>
              <w:autoSpaceDE/>
              <w:autoSpaceDN/>
              <w:bidi w:val="0"/>
              <w:adjustRightInd/>
              <w:snapToGrid/>
              <w:spacing w:before="0" w:beforeLines="50" w:after="120" w:line="360" w:lineRule="auto"/>
              <w:ind w:left="199" w:right="0" w:firstLine="0"/>
              <w:textAlignment w:val="auto"/>
              <w:rPr>
                <w:sz w:val="24"/>
                <w:szCs w:val="24"/>
              </w:rPr>
            </w:pPr>
            <w:r>
              <w:rPr>
                <w:rFonts w:ascii="宋体" w:hAnsi="宋体" w:eastAsia="宋体" w:cs="宋体"/>
                <w:sz w:val="24"/>
                <w:szCs w:val="24"/>
              </w:rPr>
              <w:t>委内瑞拉</w:t>
            </w:r>
          </w:p>
        </w:tc>
        <w:tc>
          <w:tcPr>
            <w:tcW w:w="1486" w:type="dxa"/>
            <w:tcBorders>
              <w:top w:val="single" w:color="000000" w:sz="2" w:space="0"/>
              <w:left w:val="single" w:color="000000" w:sz="2" w:space="0"/>
              <w:bottom w:val="single" w:color="000000" w:sz="2" w:space="0"/>
              <w:right w:val="single" w:color="000000" w:sz="2" w:space="0"/>
            </w:tcBorders>
            <w:vAlign w:val="center"/>
          </w:tcPr>
          <w:p w14:paraId="12AD9D0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2001.4.17</w:t>
            </w:r>
          </w:p>
        </w:tc>
        <w:tc>
          <w:tcPr>
            <w:tcW w:w="1428" w:type="dxa"/>
            <w:tcBorders>
              <w:top w:val="single" w:color="000000" w:sz="2" w:space="0"/>
              <w:left w:val="single" w:color="000000" w:sz="2" w:space="0"/>
              <w:bottom w:val="single" w:color="000000" w:sz="2" w:space="0"/>
              <w:right w:val="single" w:color="000000" w:sz="2" w:space="0"/>
            </w:tcBorders>
            <w:vAlign w:val="center"/>
          </w:tcPr>
          <w:p w14:paraId="296D80A4">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加拉加斯</w:t>
            </w:r>
          </w:p>
        </w:tc>
        <w:tc>
          <w:tcPr>
            <w:tcW w:w="1343" w:type="dxa"/>
            <w:tcBorders>
              <w:top w:val="single" w:color="000000" w:sz="2" w:space="0"/>
              <w:left w:val="single" w:color="000000" w:sz="2" w:space="0"/>
              <w:bottom w:val="single" w:color="000000" w:sz="2" w:space="0"/>
              <w:right w:val="single" w:color="000000" w:sz="2" w:space="0"/>
            </w:tcBorders>
            <w:vAlign w:val="center"/>
          </w:tcPr>
          <w:p w14:paraId="68ECD36A">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2004.12.23</w:t>
            </w:r>
          </w:p>
        </w:tc>
        <w:tc>
          <w:tcPr>
            <w:tcW w:w="1757" w:type="dxa"/>
            <w:tcBorders>
              <w:top w:val="single" w:color="000000" w:sz="2" w:space="0"/>
              <w:left w:val="single" w:color="000000" w:sz="2" w:space="0"/>
              <w:bottom w:val="single" w:color="000000" w:sz="2" w:space="0"/>
              <w:right w:val="single" w:color="000000" w:sz="2" w:space="0"/>
            </w:tcBorders>
            <w:vAlign w:val="center"/>
          </w:tcPr>
          <w:p w14:paraId="6077806B">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2005.1.1</w:t>
            </w:r>
          </w:p>
        </w:tc>
        <w:tc>
          <w:tcPr>
            <w:tcW w:w="1056" w:type="dxa"/>
            <w:tcBorders>
              <w:top w:val="single" w:color="000000" w:sz="2" w:space="0"/>
              <w:left w:val="single" w:color="000000" w:sz="2" w:space="0"/>
              <w:bottom w:val="single" w:color="000000" w:sz="2" w:space="0"/>
              <w:right w:val="single" w:color="000000" w:sz="2" w:space="0"/>
            </w:tcBorders>
            <w:vAlign w:val="center"/>
          </w:tcPr>
          <w:p w14:paraId="63866CD3">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r w14:paraId="46936BB9">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C244304">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10</w:t>
            </w:r>
          </w:p>
        </w:tc>
        <w:tc>
          <w:tcPr>
            <w:tcW w:w="1257" w:type="dxa"/>
            <w:tcBorders>
              <w:top w:val="single" w:color="000000" w:sz="2" w:space="0"/>
              <w:left w:val="single" w:color="000000" w:sz="2" w:space="0"/>
              <w:bottom w:val="single" w:color="000000" w:sz="2" w:space="0"/>
              <w:right w:val="single" w:color="000000" w:sz="2" w:space="0"/>
            </w:tcBorders>
            <w:vAlign w:val="center"/>
          </w:tcPr>
          <w:p w14:paraId="662BA487">
            <w:pPr>
              <w:pageBreakBefore w:val="0"/>
              <w:widowControl/>
              <w:kinsoku/>
              <w:wordWrap/>
              <w:overflowPunct/>
              <w:topLinePunct w:val="0"/>
              <w:autoSpaceDE/>
              <w:autoSpaceDN/>
              <w:bidi w:val="0"/>
              <w:adjustRightInd/>
              <w:snapToGrid/>
              <w:spacing w:before="0" w:beforeLines="50" w:after="120" w:line="360" w:lineRule="auto"/>
              <w:ind w:left="199" w:right="0" w:firstLine="0"/>
              <w:textAlignment w:val="auto"/>
              <w:rPr>
                <w:sz w:val="24"/>
                <w:szCs w:val="24"/>
              </w:rPr>
            </w:pPr>
            <w:r>
              <w:rPr>
                <w:rFonts w:ascii="宋体" w:hAnsi="宋体" w:eastAsia="宋体" w:cs="宋体"/>
                <w:sz w:val="24"/>
                <w:szCs w:val="24"/>
              </w:rPr>
              <w:t>厄瓜多尔</w:t>
            </w:r>
          </w:p>
        </w:tc>
        <w:tc>
          <w:tcPr>
            <w:tcW w:w="1486" w:type="dxa"/>
            <w:tcBorders>
              <w:top w:val="single" w:color="000000" w:sz="2" w:space="0"/>
              <w:left w:val="single" w:color="000000" w:sz="2" w:space="0"/>
              <w:bottom w:val="single" w:color="000000" w:sz="2" w:space="0"/>
              <w:right w:val="single" w:color="000000" w:sz="2" w:space="0"/>
            </w:tcBorders>
            <w:vAlign w:val="center"/>
          </w:tcPr>
          <w:p w14:paraId="3353B219">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2013.1.21</w:t>
            </w:r>
          </w:p>
        </w:tc>
        <w:tc>
          <w:tcPr>
            <w:tcW w:w="1428" w:type="dxa"/>
            <w:tcBorders>
              <w:top w:val="single" w:color="000000" w:sz="2" w:space="0"/>
              <w:left w:val="single" w:color="000000" w:sz="2" w:space="0"/>
              <w:bottom w:val="single" w:color="000000" w:sz="2" w:space="0"/>
              <w:right w:val="single" w:color="000000" w:sz="2" w:space="0"/>
            </w:tcBorders>
            <w:vAlign w:val="center"/>
          </w:tcPr>
          <w:p w14:paraId="2CE447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基多</w:t>
            </w:r>
          </w:p>
        </w:tc>
        <w:tc>
          <w:tcPr>
            <w:tcW w:w="1343" w:type="dxa"/>
            <w:tcBorders>
              <w:top w:val="single" w:color="000000" w:sz="2" w:space="0"/>
              <w:left w:val="single" w:color="000000" w:sz="2" w:space="0"/>
              <w:bottom w:val="single" w:color="000000" w:sz="2" w:space="0"/>
              <w:right w:val="single" w:color="000000" w:sz="2" w:space="0"/>
            </w:tcBorders>
            <w:vAlign w:val="center"/>
          </w:tcPr>
          <w:p w14:paraId="4CA5E0DF">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2014.3.6</w:t>
            </w:r>
          </w:p>
        </w:tc>
        <w:tc>
          <w:tcPr>
            <w:tcW w:w="1757" w:type="dxa"/>
            <w:tcBorders>
              <w:top w:val="single" w:color="000000" w:sz="2" w:space="0"/>
              <w:left w:val="single" w:color="000000" w:sz="2" w:space="0"/>
              <w:bottom w:val="single" w:color="000000" w:sz="2" w:space="0"/>
              <w:right w:val="single" w:color="000000" w:sz="2" w:space="0"/>
            </w:tcBorders>
            <w:vAlign w:val="center"/>
          </w:tcPr>
          <w:p w14:paraId="12B0A0F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2015.1.1</w:t>
            </w:r>
          </w:p>
        </w:tc>
        <w:tc>
          <w:tcPr>
            <w:tcW w:w="1056" w:type="dxa"/>
            <w:tcBorders>
              <w:top w:val="single" w:color="000000" w:sz="2" w:space="0"/>
              <w:left w:val="single" w:color="000000" w:sz="2" w:space="0"/>
              <w:bottom w:val="single" w:color="000000" w:sz="2" w:space="0"/>
              <w:right w:val="single" w:color="000000" w:sz="2" w:space="0"/>
            </w:tcBorders>
            <w:vAlign w:val="center"/>
          </w:tcPr>
          <w:p w14:paraId="1D1B9798">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r w14:paraId="7496A1E0">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098795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11</w:t>
            </w:r>
          </w:p>
        </w:tc>
        <w:tc>
          <w:tcPr>
            <w:tcW w:w="1257" w:type="dxa"/>
            <w:tcBorders>
              <w:top w:val="single" w:color="000000" w:sz="2" w:space="0"/>
              <w:left w:val="single" w:color="000000" w:sz="2" w:space="0"/>
              <w:bottom w:val="single" w:color="000000" w:sz="2" w:space="0"/>
              <w:right w:val="single" w:color="000000" w:sz="2" w:space="0"/>
            </w:tcBorders>
            <w:vAlign w:val="center"/>
          </w:tcPr>
          <w:p w14:paraId="1472DB7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智利</w:t>
            </w:r>
          </w:p>
        </w:tc>
        <w:tc>
          <w:tcPr>
            <w:tcW w:w="1486" w:type="dxa"/>
            <w:tcBorders>
              <w:top w:val="single" w:color="000000" w:sz="2" w:space="0"/>
              <w:left w:val="single" w:color="000000" w:sz="2" w:space="0"/>
              <w:bottom w:val="single" w:color="000000" w:sz="2" w:space="0"/>
              <w:right w:val="single" w:color="000000" w:sz="2" w:space="0"/>
            </w:tcBorders>
            <w:vAlign w:val="center"/>
          </w:tcPr>
          <w:p w14:paraId="155B13B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2015.5.25</w:t>
            </w:r>
          </w:p>
        </w:tc>
        <w:tc>
          <w:tcPr>
            <w:tcW w:w="1428" w:type="dxa"/>
            <w:tcBorders>
              <w:top w:val="single" w:color="000000" w:sz="2" w:space="0"/>
              <w:left w:val="single" w:color="000000" w:sz="2" w:space="0"/>
              <w:bottom w:val="single" w:color="000000" w:sz="2" w:space="0"/>
              <w:right w:val="single" w:color="000000" w:sz="2" w:space="0"/>
            </w:tcBorders>
            <w:vAlign w:val="center"/>
          </w:tcPr>
          <w:p w14:paraId="620F3980">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圣地亚哥</w:t>
            </w:r>
          </w:p>
        </w:tc>
        <w:tc>
          <w:tcPr>
            <w:tcW w:w="1343" w:type="dxa"/>
            <w:tcBorders>
              <w:top w:val="single" w:color="000000" w:sz="2" w:space="0"/>
              <w:left w:val="single" w:color="000000" w:sz="2" w:space="0"/>
              <w:bottom w:val="single" w:color="000000" w:sz="2" w:space="0"/>
              <w:right w:val="single" w:color="000000" w:sz="2" w:space="0"/>
            </w:tcBorders>
            <w:vAlign w:val="center"/>
          </w:tcPr>
          <w:p w14:paraId="7D1DD949">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2016.8.8</w:t>
            </w:r>
          </w:p>
        </w:tc>
        <w:tc>
          <w:tcPr>
            <w:tcW w:w="1757" w:type="dxa"/>
            <w:tcBorders>
              <w:top w:val="single" w:color="000000" w:sz="2" w:space="0"/>
              <w:left w:val="single" w:color="000000" w:sz="2" w:space="0"/>
              <w:bottom w:val="single" w:color="000000" w:sz="2" w:space="0"/>
              <w:right w:val="single" w:color="000000" w:sz="2" w:space="0"/>
            </w:tcBorders>
            <w:vAlign w:val="center"/>
          </w:tcPr>
          <w:p w14:paraId="7D25B409">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2017.1.1</w:t>
            </w:r>
          </w:p>
        </w:tc>
        <w:tc>
          <w:tcPr>
            <w:tcW w:w="1056" w:type="dxa"/>
            <w:tcBorders>
              <w:top w:val="single" w:color="000000" w:sz="2" w:space="0"/>
              <w:left w:val="single" w:color="000000" w:sz="2" w:space="0"/>
              <w:bottom w:val="single" w:color="000000" w:sz="2" w:space="0"/>
              <w:right w:val="single" w:color="000000" w:sz="2" w:space="0"/>
            </w:tcBorders>
            <w:vAlign w:val="center"/>
          </w:tcPr>
          <w:p w14:paraId="2A78BA7A">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r w14:paraId="3FB423D9">
        <w:tblPrEx>
          <w:tblCellMar>
            <w:top w:w="0" w:type="dxa"/>
            <w:left w:w="48" w:type="dxa"/>
            <w:bottom w:w="0" w:type="dxa"/>
            <w:right w:w="50"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51CCFA1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12</w:t>
            </w:r>
          </w:p>
        </w:tc>
        <w:tc>
          <w:tcPr>
            <w:tcW w:w="1257" w:type="dxa"/>
            <w:tcBorders>
              <w:top w:val="single" w:color="000000" w:sz="2" w:space="0"/>
              <w:left w:val="single" w:color="000000" w:sz="2" w:space="0"/>
              <w:bottom w:val="single" w:color="000000" w:sz="2" w:space="0"/>
              <w:right w:val="single" w:color="000000" w:sz="2" w:space="0"/>
            </w:tcBorders>
            <w:vAlign w:val="center"/>
          </w:tcPr>
          <w:p w14:paraId="3FA458E5">
            <w:pPr>
              <w:pageBreakBefore w:val="0"/>
              <w:widowControl/>
              <w:kinsoku/>
              <w:wordWrap/>
              <w:overflowPunct/>
              <w:topLinePunct w:val="0"/>
              <w:autoSpaceDE/>
              <w:autoSpaceDN/>
              <w:bidi w:val="0"/>
              <w:adjustRightInd/>
              <w:snapToGrid/>
              <w:spacing w:before="0" w:beforeLines="50" w:after="120" w:line="360" w:lineRule="auto"/>
              <w:ind w:left="295" w:right="0" w:firstLine="0"/>
              <w:textAlignment w:val="auto"/>
              <w:rPr>
                <w:sz w:val="24"/>
                <w:szCs w:val="24"/>
              </w:rPr>
            </w:pPr>
            <w:r>
              <w:rPr>
                <w:rFonts w:ascii="宋体" w:hAnsi="宋体" w:eastAsia="宋体" w:cs="宋体"/>
                <w:sz w:val="24"/>
                <w:szCs w:val="24"/>
              </w:rPr>
              <w:t>阿根廷</w:t>
            </w:r>
          </w:p>
        </w:tc>
        <w:tc>
          <w:tcPr>
            <w:tcW w:w="1486" w:type="dxa"/>
            <w:tcBorders>
              <w:top w:val="single" w:color="000000" w:sz="2" w:space="0"/>
              <w:left w:val="single" w:color="000000" w:sz="2" w:space="0"/>
              <w:bottom w:val="single" w:color="000000" w:sz="2" w:space="0"/>
              <w:right w:val="single" w:color="000000" w:sz="2" w:space="0"/>
            </w:tcBorders>
            <w:vAlign w:val="center"/>
          </w:tcPr>
          <w:p w14:paraId="1EF316A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2018.12.2</w:t>
            </w:r>
          </w:p>
        </w:tc>
        <w:tc>
          <w:tcPr>
            <w:tcW w:w="1428" w:type="dxa"/>
            <w:tcBorders>
              <w:top w:val="single" w:color="000000" w:sz="2" w:space="0"/>
              <w:left w:val="single" w:color="000000" w:sz="2" w:space="0"/>
              <w:bottom w:val="single" w:color="000000" w:sz="2" w:space="0"/>
              <w:right w:val="single" w:color="000000" w:sz="2" w:space="0"/>
            </w:tcBorders>
            <w:vAlign w:val="center"/>
          </w:tcPr>
          <w:p w14:paraId="6EB970E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布宜诺斯艾利斯</w:t>
            </w:r>
          </w:p>
        </w:tc>
        <w:tc>
          <w:tcPr>
            <w:tcW w:w="1343" w:type="dxa"/>
            <w:tcBorders>
              <w:top w:val="single" w:color="000000" w:sz="2" w:space="0"/>
              <w:left w:val="single" w:color="000000" w:sz="2" w:space="0"/>
              <w:bottom w:val="single" w:color="000000" w:sz="2" w:space="0"/>
              <w:right w:val="single" w:color="000000" w:sz="2" w:space="0"/>
            </w:tcBorders>
            <w:vAlign w:val="center"/>
          </w:tcPr>
          <w:p w14:paraId="5B2DB632">
            <w:pPr>
              <w:pageBreakBefore w:val="0"/>
              <w:widowControl/>
              <w:kinsoku/>
              <w:wordWrap/>
              <w:overflowPunct/>
              <w:topLinePunct w:val="0"/>
              <w:autoSpaceDE/>
              <w:autoSpaceDN/>
              <w:bidi w:val="0"/>
              <w:adjustRightInd/>
              <w:snapToGrid/>
              <w:spacing w:before="0" w:beforeLines="50" w:after="120" w:line="360" w:lineRule="auto"/>
              <w:ind w:left="53" w:right="0" w:firstLine="0"/>
              <w:jc w:val="both"/>
              <w:textAlignment w:val="auto"/>
              <w:rPr>
                <w:sz w:val="24"/>
                <w:szCs w:val="24"/>
              </w:rPr>
            </w:pPr>
            <w:r>
              <w:rPr>
                <w:rFonts w:ascii="宋体" w:hAnsi="宋体" w:eastAsia="宋体" w:cs="宋体"/>
                <w:sz w:val="24"/>
                <w:szCs w:val="24"/>
              </w:rPr>
              <w:t>（尚未生效）</w:t>
            </w:r>
          </w:p>
        </w:tc>
        <w:tc>
          <w:tcPr>
            <w:tcW w:w="1757" w:type="dxa"/>
            <w:tcBorders>
              <w:top w:val="single" w:color="000000" w:sz="2" w:space="0"/>
              <w:left w:val="single" w:color="000000" w:sz="2" w:space="0"/>
              <w:bottom w:val="single" w:color="000000" w:sz="2" w:space="0"/>
              <w:right w:val="single" w:color="000000" w:sz="2" w:space="0"/>
            </w:tcBorders>
          </w:tcPr>
          <w:p w14:paraId="03B379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56" w:type="dxa"/>
            <w:tcBorders>
              <w:top w:val="single" w:color="000000" w:sz="2" w:space="0"/>
              <w:left w:val="single" w:color="000000" w:sz="2" w:space="0"/>
              <w:bottom w:val="single" w:color="000000" w:sz="2" w:space="0"/>
              <w:right w:val="single" w:color="000000" w:sz="2" w:space="0"/>
            </w:tcBorders>
            <w:vAlign w:val="center"/>
          </w:tcPr>
          <w:p w14:paraId="17415059">
            <w:pPr>
              <w:pageBreakBefore w:val="0"/>
              <w:widowControl/>
              <w:kinsoku/>
              <w:wordWrap/>
              <w:overflowPunct/>
              <w:topLinePunct w:val="0"/>
              <w:autoSpaceDE/>
              <w:autoSpaceDN/>
              <w:bidi w:val="0"/>
              <w:adjustRightInd/>
              <w:snapToGrid/>
              <w:spacing w:before="0" w:beforeLines="50" w:after="120" w:line="360" w:lineRule="auto"/>
              <w:ind w:left="289" w:right="0" w:firstLine="0"/>
              <w:textAlignment w:val="auto"/>
              <w:rPr>
                <w:sz w:val="24"/>
                <w:szCs w:val="24"/>
              </w:rPr>
            </w:pPr>
            <w:r>
              <w:rPr>
                <w:rFonts w:ascii="宋体" w:hAnsi="宋体" w:eastAsia="宋体" w:cs="宋体"/>
                <w:sz w:val="24"/>
                <w:szCs w:val="24"/>
              </w:rPr>
              <w:t>美洲</w:t>
            </w:r>
          </w:p>
        </w:tc>
      </w:tr>
    </w:tbl>
    <w:p w14:paraId="7CD01A8A">
      <w:pPr>
        <w:pageBreakBefore w:val="0"/>
        <w:widowControl/>
        <w:kinsoku/>
        <w:wordWrap/>
        <w:overflowPunct/>
        <w:topLinePunct w:val="0"/>
        <w:autoSpaceDE/>
        <w:autoSpaceDN/>
        <w:bidi w:val="0"/>
        <w:adjustRightInd/>
        <w:snapToGrid/>
        <w:spacing w:before="0" w:beforeLines="50" w:after="120" w:line="360" w:lineRule="auto"/>
        <w:ind w:left="10" w:right="301" w:hanging="10"/>
        <w:jc w:val="center"/>
        <w:textAlignment w:val="auto"/>
        <w:rPr>
          <w:sz w:val="24"/>
          <w:szCs w:val="24"/>
        </w:rPr>
      </w:pPr>
      <w:r>
        <w:rPr>
          <w:rFonts w:ascii="楷体" w:hAnsi="楷体" w:eastAsia="楷体" w:cs="楷体"/>
          <w:sz w:val="24"/>
          <w:szCs w:val="24"/>
        </w:rPr>
        <w:t>表5我国与大洋洲国家签署税收协定情况</w:t>
      </w:r>
    </w:p>
    <w:tbl>
      <w:tblPr>
        <w:tblStyle w:val="16"/>
        <w:tblW w:w="8932" w:type="dxa"/>
        <w:tblInd w:w="-43" w:type="dxa"/>
        <w:tblLayout w:type="autofit"/>
        <w:tblCellMar>
          <w:top w:w="0" w:type="dxa"/>
          <w:left w:w="48" w:type="dxa"/>
          <w:bottom w:w="0" w:type="dxa"/>
          <w:right w:w="48" w:type="dxa"/>
        </w:tblCellMar>
      </w:tblPr>
      <w:tblGrid>
        <w:gridCol w:w="594"/>
        <w:gridCol w:w="1386"/>
        <w:gridCol w:w="1394"/>
        <w:gridCol w:w="1240"/>
        <w:gridCol w:w="1585"/>
        <w:gridCol w:w="1437"/>
        <w:gridCol w:w="1296"/>
      </w:tblGrid>
      <w:tr w14:paraId="061B621B">
        <w:tblPrEx>
          <w:tblCellMar>
            <w:top w:w="0" w:type="dxa"/>
            <w:left w:w="48" w:type="dxa"/>
            <w:bottom w:w="0" w:type="dxa"/>
            <w:right w:w="48" w:type="dxa"/>
          </w:tblCellMar>
        </w:tblPrEx>
        <w:trPr>
          <w:trHeight w:val="867" w:hRule="atLeast"/>
        </w:trPr>
        <w:tc>
          <w:tcPr>
            <w:tcW w:w="605" w:type="dxa"/>
            <w:tcBorders>
              <w:top w:val="single" w:color="000000" w:sz="2" w:space="0"/>
              <w:left w:val="single" w:color="000000" w:sz="2" w:space="0"/>
              <w:bottom w:val="single" w:color="000000" w:sz="2" w:space="0"/>
              <w:right w:val="nil"/>
            </w:tcBorders>
          </w:tcPr>
          <w:p w14:paraId="569710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6998" w:type="dxa"/>
            <w:gridSpan w:val="5"/>
            <w:tcBorders>
              <w:top w:val="single" w:color="000000" w:sz="2" w:space="0"/>
              <w:left w:val="nil"/>
              <w:bottom w:val="single" w:color="000000" w:sz="2" w:space="0"/>
              <w:right w:val="nil"/>
            </w:tcBorders>
            <w:vAlign w:val="center"/>
          </w:tcPr>
          <w:p w14:paraId="7C6A6FE3">
            <w:pPr>
              <w:pageBreakBefore w:val="0"/>
              <w:widowControl/>
              <w:kinsoku/>
              <w:wordWrap/>
              <w:overflowPunct/>
              <w:topLinePunct w:val="0"/>
              <w:autoSpaceDE/>
              <w:autoSpaceDN/>
              <w:bidi w:val="0"/>
              <w:adjustRightInd/>
              <w:snapToGrid/>
              <w:spacing w:before="0" w:beforeLines="50" w:after="120" w:line="360" w:lineRule="auto"/>
              <w:ind w:left="1894" w:right="0" w:firstLine="0"/>
              <w:textAlignment w:val="auto"/>
              <w:rPr>
                <w:sz w:val="24"/>
                <w:szCs w:val="24"/>
              </w:rPr>
            </w:pPr>
            <w:r>
              <w:rPr>
                <w:rFonts w:ascii="宋体" w:hAnsi="宋体" w:eastAsia="宋体" w:cs="宋体"/>
                <w:sz w:val="24"/>
                <w:szCs w:val="24"/>
              </w:rPr>
              <w:t>我国与大洋洲国家签署税收协定情况</w:t>
            </w:r>
          </w:p>
          <w:p w14:paraId="1A534503">
            <w:pPr>
              <w:pageBreakBefore w:val="0"/>
              <w:widowControl/>
              <w:kinsoku/>
              <w:wordWrap/>
              <w:overflowPunct/>
              <w:topLinePunct w:val="0"/>
              <w:autoSpaceDE/>
              <w:autoSpaceDN/>
              <w:bidi w:val="0"/>
              <w:adjustRightInd/>
              <w:snapToGrid/>
              <w:spacing w:before="0" w:beforeLines="50" w:after="120" w:line="360" w:lineRule="auto"/>
              <w:ind w:left="994" w:right="0" w:firstLine="0"/>
              <w:textAlignment w:val="auto"/>
              <w:rPr>
                <w:sz w:val="24"/>
                <w:szCs w:val="24"/>
              </w:rPr>
            </w:pPr>
            <w:r>
              <w:rPr>
                <w:rFonts w:ascii="宋体" w:hAnsi="宋体" w:eastAsia="宋体" w:cs="宋体"/>
                <w:sz w:val="24"/>
                <w:szCs w:val="24"/>
              </w:rPr>
              <w:t>（大洋洲国家建交13个，签署协定3个，生效3个）</w:t>
            </w:r>
          </w:p>
        </w:tc>
        <w:tc>
          <w:tcPr>
            <w:tcW w:w="1329" w:type="dxa"/>
            <w:tcBorders>
              <w:top w:val="single" w:color="000000" w:sz="2" w:space="0"/>
              <w:left w:val="nil"/>
              <w:bottom w:val="single" w:color="000000" w:sz="2" w:space="0"/>
              <w:right w:val="single" w:color="000000" w:sz="2" w:space="0"/>
            </w:tcBorders>
          </w:tcPr>
          <w:p w14:paraId="078B4D2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6579765">
        <w:tblPrEx>
          <w:tblCellMar>
            <w:top w:w="0" w:type="dxa"/>
            <w:left w:w="48" w:type="dxa"/>
            <w:bottom w:w="0" w:type="dxa"/>
            <w:right w:w="48"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38F5B3B">
            <w:pPr>
              <w:pageBreakBefore w:val="0"/>
              <w:widowControl/>
              <w:kinsoku/>
              <w:wordWrap/>
              <w:overflowPunct/>
              <w:topLinePunct w:val="0"/>
              <w:autoSpaceDE/>
              <w:autoSpaceDN/>
              <w:bidi w:val="0"/>
              <w:adjustRightInd/>
              <w:snapToGrid/>
              <w:spacing w:before="0" w:beforeLines="50" w:after="120" w:line="360" w:lineRule="auto"/>
              <w:ind w:left="65" w:right="0" w:firstLine="0"/>
              <w:jc w:val="both"/>
              <w:textAlignment w:val="auto"/>
              <w:rPr>
                <w:sz w:val="24"/>
                <w:szCs w:val="24"/>
              </w:rPr>
            </w:pPr>
            <w:r>
              <w:rPr>
                <w:rFonts w:ascii="宋体" w:hAnsi="宋体" w:eastAsia="宋体" w:cs="宋体"/>
                <w:sz w:val="24"/>
                <w:szCs w:val="24"/>
              </w:rPr>
              <w:t>序号</w:t>
            </w:r>
          </w:p>
        </w:tc>
        <w:tc>
          <w:tcPr>
            <w:tcW w:w="1426" w:type="dxa"/>
            <w:tcBorders>
              <w:top w:val="single" w:color="000000" w:sz="2" w:space="0"/>
              <w:left w:val="single" w:color="000000" w:sz="2" w:space="0"/>
              <w:bottom w:val="single" w:color="000000" w:sz="2" w:space="0"/>
              <w:right w:val="single" w:color="000000" w:sz="2" w:space="0"/>
            </w:tcBorders>
            <w:vAlign w:val="center"/>
          </w:tcPr>
          <w:p w14:paraId="0DABD3D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w:t>
            </w:r>
          </w:p>
        </w:tc>
        <w:tc>
          <w:tcPr>
            <w:tcW w:w="1243" w:type="dxa"/>
            <w:tcBorders>
              <w:top w:val="single" w:color="000000" w:sz="2" w:space="0"/>
              <w:left w:val="single" w:color="000000" w:sz="2" w:space="0"/>
              <w:bottom w:val="single" w:color="000000" w:sz="2" w:space="0"/>
              <w:right w:val="single" w:color="000000" w:sz="2" w:space="0"/>
            </w:tcBorders>
            <w:vAlign w:val="center"/>
          </w:tcPr>
          <w:p w14:paraId="13EA4D5A">
            <w:pPr>
              <w:pageBreakBefore w:val="0"/>
              <w:widowControl/>
              <w:kinsoku/>
              <w:wordWrap/>
              <w:overflowPunct/>
              <w:topLinePunct w:val="0"/>
              <w:autoSpaceDE/>
              <w:autoSpaceDN/>
              <w:bidi w:val="0"/>
              <w:adjustRightInd/>
              <w:snapToGrid/>
              <w:spacing w:before="0" w:beforeLines="50" w:after="120" w:line="360" w:lineRule="auto"/>
              <w:ind w:left="194" w:right="0" w:firstLine="0"/>
              <w:textAlignment w:val="auto"/>
              <w:rPr>
                <w:sz w:val="24"/>
                <w:szCs w:val="24"/>
              </w:rPr>
            </w:pPr>
            <w:r>
              <w:rPr>
                <w:rFonts w:ascii="宋体" w:hAnsi="宋体" w:eastAsia="宋体" w:cs="宋体"/>
                <w:sz w:val="24"/>
                <w:szCs w:val="24"/>
              </w:rPr>
              <w:t>签署日期</w:t>
            </w:r>
          </w:p>
        </w:tc>
        <w:tc>
          <w:tcPr>
            <w:tcW w:w="1272" w:type="dxa"/>
            <w:tcBorders>
              <w:top w:val="single" w:color="000000" w:sz="2" w:space="0"/>
              <w:left w:val="single" w:color="000000" w:sz="2" w:space="0"/>
              <w:bottom w:val="single" w:color="000000" w:sz="2" w:space="0"/>
              <w:right w:val="single" w:color="000000" w:sz="2" w:space="0"/>
            </w:tcBorders>
            <w:vAlign w:val="center"/>
          </w:tcPr>
          <w:p w14:paraId="1EA6274D">
            <w:pPr>
              <w:pageBreakBefore w:val="0"/>
              <w:widowControl/>
              <w:kinsoku/>
              <w:wordWrap/>
              <w:overflowPunct/>
              <w:topLinePunct w:val="0"/>
              <w:autoSpaceDE/>
              <w:autoSpaceDN/>
              <w:bidi w:val="0"/>
              <w:adjustRightInd/>
              <w:snapToGrid/>
              <w:spacing w:before="0" w:beforeLines="50" w:after="120" w:line="360" w:lineRule="auto"/>
              <w:ind w:left="209" w:right="0" w:firstLine="0"/>
              <w:textAlignment w:val="auto"/>
              <w:rPr>
                <w:sz w:val="24"/>
                <w:szCs w:val="24"/>
              </w:rPr>
            </w:pPr>
            <w:r>
              <w:rPr>
                <w:rFonts w:ascii="宋体" w:hAnsi="宋体" w:eastAsia="宋体" w:cs="宋体"/>
                <w:sz w:val="24"/>
                <w:szCs w:val="24"/>
              </w:rPr>
              <w:t>签署地点</w:t>
            </w:r>
          </w:p>
        </w:tc>
        <w:tc>
          <w:tcPr>
            <w:tcW w:w="1600" w:type="dxa"/>
            <w:tcBorders>
              <w:top w:val="single" w:color="000000" w:sz="2" w:space="0"/>
              <w:left w:val="single" w:color="000000" w:sz="2" w:space="0"/>
              <w:bottom w:val="single" w:color="000000" w:sz="2" w:space="0"/>
              <w:right w:val="single" w:color="000000" w:sz="2" w:space="0"/>
            </w:tcBorders>
            <w:vAlign w:val="center"/>
          </w:tcPr>
          <w:p w14:paraId="673E71E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生效日期</w:t>
            </w:r>
          </w:p>
        </w:tc>
        <w:tc>
          <w:tcPr>
            <w:tcW w:w="1457" w:type="dxa"/>
            <w:tcBorders>
              <w:top w:val="single" w:color="000000" w:sz="2" w:space="0"/>
              <w:left w:val="single" w:color="000000" w:sz="2" w:space="0"/>
              <w:bottom w:val="single" w:color="000000" w:sz="2" w:space="0"/>
              <w:right w:val="single" w:color="000000" w:sz="2" w:space="0"/>
            </w:tcBorders>
            <w:vAlign w:val="center"/>
          </w:tcPr>
          <w:p w14:paraId="61A40527">
            <w:pPr>
              <w:pageBreakBefore w:val="0"/>
              <w:widowControl/>
              <w:kinsoku/>
              <w:wordWrap/>
              <w:overflowPunct/>
              <w:topLinePunct w:val="0"/>
              <w:autoSpaceDE/>
              <w:autoSpaceDN/>
              <w:bidi w:val="0"/>
              <w:adjustRightInd/>
              <w:snapToGrid/>
              <w:spacing w:before="0" w:beforeLines="50" w:after="120" w:line="360" w:lineRule="auto"/>
              <w:ind w:left="301" w:right="0" w:firstLine="0"/>
              <w:textAlignment w:val="auto"/>
              <w:rPr>
                <w:sz w:val="24"/>
                <w:szCs w:val="24"/>
              </w:rPr>
            </w:pPr>
            <w:r>
              <w:rPr>
                <w:rFonts w:ascii="宋体" w:hAnsi="宋体" w:eastAsia="宋体" w:cs="宋体"/>
                <w:sz w:val="24"/>
                <w:szCs w:val="24"/>
              </w:rPr>
              <w:t>执行日期</w:t>
            </w:r>
          </w:p>
        </w:tc>
        <w:tc>
          <w:tcPr>
            <w:tcW w:w="1329" w:type="dxa"/>
            <w:tcBorders>
              <w:top w:val="single" w:color="000000" w:sz="2" w:space="0"/>
              <w:left w:val="single" w:color="000000" w:sz="2" w:space="0"/>
              <w:bottom w:val="single" w:color="000000" w:sz="2" w:space="0"/>
              <w:right w:val="single" w:color="000000" w:sz="2" w:space="0"/>
            </w:tcBorders>
            <w:vAlign w:val="center"/>
          </w:tcPr>
          <w:p w14:paraId="6C669463">
            <w:pPr>
              <w:pageBreakBefore w:val="0"/>
              <w:widowControl/>
              <w:kinsoku/>
              <w:wordWrap/>
              <w:overflowPunct/>
              <w:topLinePunct w:val="0"/>
              <w:autoSpaceDE/>
              <w:autoSpaceDN/>
              <w:bidi w:val="0"/>
              <w:adjustRightInd/>
              <w:snapToGrid/>
              <w:spacing w:before="0" w:beforeLines="50" w:after="120" w:line="360" w:lineRule="auto"/>
              <w:ind w:left="236" w:right="0" w:firstLine="0"/>
              <w:textAlignment w:val="auto"/>
              <w:rPr>
                <w:sz w:val="24"/>
                <w:szCs w:val="24"/>
              </w:rPr>
            </w:pPr>
            <w:r>
              <w:rPr>
                <w:rFonts w:ascii="宋体" w:hAnsi="宋体" w:eastAsia="宋体" w:cs="宋体"/>
                <w:sz w:val="24"/>
                <w:szCs w:val="24"/>
              </w:rPr>
              <w:t>所在地区</w:t>
            </w:r>
          </w:p>
        </w:tc>
      </w:tr>
      <w:tr w14:paraId="63DC24CB">
        <w:tblPrEx>
          <w:tblCellMar>
            <w:top w:w="0" w:type="dxa"/>
            <w:left w:w="48" w:type="dxa"/>
            <w:bottom w:w="0" w:type="dxa"/>
            <w:right w:w="48" w:type="dxa"/>
          </w:tblCellMar>
        </w:tblPrEx>
        <w:trPr>
          <w:trHeight w:val="459" w:hRule="atLeast"/>
        </w:trPr>
        <w:tc>
          <w:tcPr>
            <w:tcW w:w="605" w:type="dxa"/>
            <w:vMerge w:val="restart"/>
            <w:tcBorders>
              <w:top w:val="single" w:color="000000" w:sz="2" w:space="0"/>
              <w:left w:val="single" w:color="000000" w:sz="2" w:space="0"/>
              <w:bottom w:val="single" w:color="000000" w:sz="2" w:space="0"/>
              <w:right w:val="single" w:color="000000" w:sz="2" w:space="0"/>
            </w:tcBorders>
            <w:vAlign w:val="center"/>
          </w:tcPr>
          <w:p w14:paraId="5957DA3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w:t>
            </w:r>
          </w:p>
        </w:tc>
        <w:tc>
          <w:tcPr>
            <w:tcW w:w="1426" w:type="dxa"/>
            <w:vMerge w:val="restart"/>
            <w:tcBorders>
              <w:top w:val="single" w:color="000000" w:sz="2" w:space="0"/>
              <w:left w:val="single" w:color="000000" w:sz="2" w:space="0"/>
              <w:bottom w:val="single" w:color="000000" w:sz="2" w:space="0"/>
              <w:right w:val="single" w:color="000000" w:sz="2" w:space="0"/>
            </w:tcBorders>
            <w:vAlign w:val="center"/>
          </w:tcPr>
          <w:p w14:paraId="1A5BC96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新西兰</w:t>
            </w:r>
          </w:p>
        </w:tc>
        <w:tc>
          <w:tcPr>
            <w:tcW w:w="1243" w:type="dxa"/>
            <w:tcBorders>
              <w:top w:val="single" w:color="000000" w:sz="2" w:space="0"/>
              <w:left w:val="single" w:color="000000" w:sz="2" w:space="0"/>
              <w:bottom w:val="single" w:color="000000" w:sz="2" w:space="0"/>
              <w:right w:val="single" w:color="000000" w:sz="2" w:space="0"/>
            </w:tcBorders>
            <w:vAlign w:val="center"/>
          </w:tcPr>
          <w:p w14:paraId="4E4B12B8">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1986.9.16</w:t>
            </w:r>
          </w:p>
        </w:tc>
        <w:tc>
          <w:tcPr>
            <w:tcW w:w="1272" w:type="dxa"/>
            <w:tcBorders>
              <w:top w:val="single" w:color="000000" w:sz="2" w:space="0"/>
              <w:left w:val="single" w:color="000000" w:sz="2" w:space="0"/>
              <w:bottom w:val="single" w:color="000000" w:sz="2" w:space="0"/>
              <w:right w:val="single" w:color="000000" w:sz="2" w:space="0"/>
            </w:tcBorders>
            <w:vAlign w:val="center"/>
          </w:tcPr>
          <w:p w14:paraId="3119F88F">
            <w:pPr>
              <w:pageBreakBefore w:val="0"/>
              <w:widowControl/>
              <w:kinsoku/>
              <w:wordWrap/>
              <w:overflowPunct/>
              <w:topLinePunct w:val="0"/>
              <w:autoSpaceDE/>
              <w:autoSpaceDN/>
              <w:bidi w:val="0"/>
              <w:adjustRightInd/>
              <w:snapToGrid/>
              <w:spacing w:before="0" w:beforeLines="50" w:after="120" w:line="360" w:lineRule="auto"/>
              <w:ind w:left="302" w:right="0" w:firstLine="0"/>
              <w:textAlignment w:val="auto"/>
              <w:rPr>
                <w:sz w:val="24"/>
                <w:szCs w:val="24"/>
              </w:rPr>
            </w:pPr>
            <w:r>
              <w:rPr>
                <w:rFonts w:ascii="宋体" w:hAnsi="宋体" w:eastAsia="宋体" w:cs="宋体"/>
                <w:sz w:val="24"/>
                <w:szCs w:val="24"/>
              </w:rPr>
              <w:t>惠灵顿</w:t>
            </w:r>
          </w:p>
        </w:tc>
        <w:tc>
          <w:tcPr>
            <w:tcW w:w="1600" w:type="dxa"/>
            <w:tcBorders>
              <w:top w:val="single" w:color="000000" w:sz="2" w:space="0"/>
              <w:left w:val="single" w:color="000000" w:sz="2" w:space="0"/>
              <w:bottom w:val="single" w:color="000000" w:sz="2" w:space="0"/>
              <w:right w:val="single" w:color="000000" w:sz="2" w:space="0"/>
            </w:tcBorders>
            <w:vAlign w:val="center"/>
          </w:tcPr>
          <w:p w14:paraId="4C61460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1986.12.17</w:t>
            </w:r>
          </w:p>
        </w:tc>
        <w:tc>
          <w:tcPr>
            <w:tcW w:w="1457" w:type="dxa"/>
            <w:tcBorders>
              <w:top w:val="single" w:color="000000" w:sz="2" w:space="0"/>
              <w:left w:val="single" w:color="000000" w:sz="2" w:space="0"/>
              <w:bottom w:val="single" w:color="000000" w:sz="2" w:space="0"/>
              <w:right w:val="single" w:color="000000" w:sz="2" w:space="0"/>
            </w:tcBorders>
            <w:vAlign w:val="center"/>
          </w:tcPr>
          <w:p w14:paraId="4AC7C68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1987.1.1</w:t>
            </w:r>
          </w:p>
        </w:tc>
        <w:tc>
          <w:tcPr>
            <w:tcW w:w="1329" w:type="dxa"/>
            <w:tcBorders>
              <w:top w:val="single" w:color="000000" w:sz="2" w:space="0"/>
              <w:left w:val="single" w:color="000000" w:sz="2" w:space="0"/>
              <w:bottom w:val="single" w:color="000000" w:sz="2" w:space="0"/>
              <w:right w:val="single" w:color="000000" w:sz="2" w:space="0"/>
            </w:tcBorders>
            <w:vAlign w:val="center"/>
          </w:tcPr>
          <w:p w14:paraId="6D189A16">
            <w:pPr>
              <w:pageBreakBefore w:val="0"/>
              <w:widowControl/>
              <w:kinsoku/>
              <w:wordWrap/>
              <w:overflowPunct/>
              <w:topLinePunct w:val="0"/>
              <w:autoSpaceDE/>
              <w:autoSpaceDN/>
              <w:bidi w:val="0"/>
              <w:adjustRightInd/>
              <w:snapToGrid/>
              <w:spacing w:before="0" w:beforeLines="50" w:after="120" w:line="360" w:lineRule="auto"/>
              <w:ind w:left="332" w:right="0" w:firstLine="0"/>
              <w:textAlignment w:val="auto"/>
              <w:rPr>
                <w:sz w:val="24"/>
                <w:szCs w:val="24"/>
              </w:rPr>
            </w:pPr>
            <w:r>
              <w:rPr>
                <w:rFonts w:ascii="宋体" w:hAnsi="宋体" w:eastAsia="宋体" w:cs="宋体"/>
                <w:sz w:val="24"/>
                <w:szCs w:val="24"/>
              </w:rPr>
              <w:t>大洋洲</w:t>
            </w:r>
          </w:p>
        </w:tc>
      </w:tr>
      <w:tr w14:paraId="7A65C467">
        <w:tblPrEx>
          <w:tblCellMar>
            <w:top w:w="0" w:type="dxa"/>
            <w:left w:w="48" w:type="dxa"/>
            <w:bottom w:w="0" w:type="dxa"/>
            <w:right w:w="48"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F7C61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1BC13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7394DD7">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2019.4.1</w:t>
            </w:r>
          </w:p>
        </w:tc>
        <w:tc>
          <w:tcPr>
            <w:tcW w:w="1272" w:type="dxa"/>
            <w:tcBorders>
              <w:top w:val="single" w:color="000000" w:sz="2" w:space="0"/>
              <w:left w:val="single" w:color="000000" w:sz="2" w:space="0"/>
              <w:bottom w:val="single" w:color="000000" w:sz="2" w:space="0"/>
              <w:right w:val="single" w:color="000000" w:sz="2" w:space="0"/>
            </w:tcBorders>
            <w:vAlign w:val="center"/>
          </w:tcPr>
          <w:p w14:paraId="0C6C01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600" w:type="dxa"/>
            <w:tcBorders>
              <w:top w:val="single" w:color="000000" w:sz="2" w:space="0"/>
              <w:left w:val="single" w:color="000000" w:sz="2" w:space="0"/>
              <w:bottom w:val="single" w:color="000000" w:sz="2" w:space="0"/>
              <w:right w:val="single" w:color="000000" w:sz="2" w:space="0"/>
            </w:tcBorders>
            <w:vAlign w:val="center"/>
          </w:tcPr>
          <w:p w14:paraId="267FA80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2019.12.27</w:t>
            </w:r>
          </w:p>
        </w:tc>
        <w:tc>
          <w:tcPr>
            <w:tcW w:w="1457" w:type="dxa"/>
            <w:tcBorders>
              <w:top w:val="single" w:color="000000" w:sz="2" w:space="0"/>
              <w:left w:val="single" w:color="000000" w:sz="2" w:space="0"/>
              <w:bottom w:val="single" w:color="000000" w:sz="2" w:space="0"/>
              <w:right w:val="single" w:color="000000" w:sz="2" w:space="0"/>
            </w:tcBorders>
            <w:vAlign w:val="center"/>
          </w:tcPr>
          <w:p w14:paraId="0A5D46C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2020.1.1</w:t>
            </w:r>
          </w:p>
        </w:tc>
        <w:tc>
          <w:tcPr>
            <w:tcW w:w="1329" w:type="dxa"/>
            <w:tcBorders>
              <w:top w:val="single" w:color="000000" w:sz="2" w:space="0"/>
              <w:left w:val="single" w:color="000000" w:sz="2" w:space="0"/>
              <w:bottom w:val="single" w:color="000000" w:sz="2" w:space="0"/>
              <w:right w:val="single" w:color="000000" w:sz="2" w:space="0"/>
            </w:tcBorders>
            <w:vAlign w:val="center"/>
          </w:tcPr>
          <w:p w14:paraId="3770B894">
            <w:pPr>
              <w:pageBreakBefore w:val="0"/>
              <w:widowControl/>
              <w:kinsoku/>
              <w:wordWrap/>
              <w:overflowPunct/>
              <w:topLinePunct w:val="0"/>
              <w:autoSpaceDE/>
              <w:autoSpaceDN/>
              <w:bidi w:val="0"/>
              <w:adjustRightInd/>
              <w:snapToGrid/>
              <w:spacing w:before="0" w:beforeLines="50" w:after="120" w:line="360" w:lineRule="auto"/>
              <w:ind w:left="332" w:right="0" w:firstLine="0"/>
              <w:textAlignment w:val="auto"/>
              <w:rPr>
                <w:sz w:val="24"/>
                <w:szCs w:val="24"/>
              </w:rPr>
            </w:pPr>
            <w:r>
              <w:rPr>
                <w:rFonts w:ascii="宋体" w:hAnsi="宋体" w:eastAsia="宋体" w:cs="宋体"/>
                <w:sz w:val="24"/>
                <w:szCs w:val="24"/>
              </w:rPr>
              <w:t>大洋洲</w:t>
            </w:r>
          </w:p>
        </w:tc>
      </w:tr>
      <w:tr w14:paraId="4E051472">
        <w:tblPrEx>
          <w:tblCellMar>
            <w:top w:w="0" w:type="dxa"/>
            <w:left w:w="48" w:type="dxa"/>
            <w:bottom w:w="0" w:type="dxa"/>
            <w:right w:w="48"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D2C9DE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1426" w:type="dxa"/>
            <w:tcBorders>
              <w:top w:val="single" w:color="000000" w:sz="2" w:space="0"/>
              <w:left w:val="single" w:color="000000" w:sz="2" w:space="0"/>
              <w:bottom w:val="single" w:color="000000" w:sz="2" w:space="0"/>
              <w:right w:val="single" w:color="000000" w:sz="2" w:space="0"/>
            </w:tcBorders>
            <w:vAlign w:val="center"/>
          </w:tcPr>
          <w:p w14:paraId="23B36657">
            <w:pPr>
              <w:pageBreakBefore w:val="0"/>
              <w:widowControl/>
              <w:kinsoku/>
              <w:wordWrap/>
              <w:overflowPunct/>
              <w:topLinePunct w:val="0"/>
              <w:autoSpaceDE/>
              <w:autoSpaceDN/>
              <w:bidi w:val="0"/>
              <w:adjustRightInd/>
              <w:snapToGrid/>
              <w:spacing w:before="0" w:beforeLines="50" w:after="120" w:line="360" w:lineRule="auto"/>
              <w:ind w:left="286" w:right="0" w:firstLine="0"/>
              <w:textAlignment w:val="auto"/>
              <w:rPr>
                <w:sz w:val="24"/>
                <w:szCs w:val="24"/>
              </w:rPr>
            </w:pPr>
            <w:r>
              <w:rPr>
                <w:rFonts w:ascii="宋体" w:hAnsi="宋体" w:eastAsia="宋体" w:cs="宋体"/>
                <w:sz w:val="24"/>
                <w:szCs w:val="24"/>
              </w:rPr>
              <w:t>澳大利亚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3469D7E5">
            <w:pPr>
              <w:pageBreakBefore w:val="0"/>
              <w:widowControl/>
              <w:kinsoku/>
              <w:wordWrap/>
              <w:overflowPunct/>
              <w:topLinePunct w:val="0"/>
              <w:autoSpaceDE/>
              <w:autoSpaceDN/>
              <w:bidi w:val="0"/>
              <w:adjustRightInd/>
              <w:snapToGrid/>
              <w:spacing w:before="0" w:beforeLines="50" w:after="120" w:line="360" w:lineRule="auto"/>
              <w:ind w:left="98" w:right="0" w:firstLine="0"/>
              <w:textAlignment w:val="auto"/>
              <w:rPr>
                <w:sz w:val="24"/>
                <w:szCs w:val="24"/>
              </w:rPr>
            </w:pPr>
            <w:r>
              <w:rPr>
                <w:rFonts w:ascii="宋体" w:hAnsi="宋体" w:eastAsia="宋体" w:cs="宋体"/>
                <w:sz w:val="24"/>
                <w:szCs w:val="24"/>
              </w:rPr>
              <w:t>1988.11.17</w:t>
            </w:r>
          </w:p>
        </w:tc>
        <w:tc>
          <w:tcPr>
            <w:tcW w:w="1272" w:type="dxa"/>
            <w:tcBorders>
              <w:top w:val="single" w:color="000000" w:sz="2" w:space="0"/>
              <w:left w:val="single" w:color="000000" w:sz="2" w:space="0"/>
              <w:bottom w:val="single" w:color="000000" w:sz="2" w:space="0"/>
              <w:right w:val="single" w:color="000000" w:sz="2" w:space="0"/>
            </w:tcBorders>
            <w:vAlign w:val="center"/>
          </w:tcPr>
          <w:p w14:paraId="5B8C402F">
            <w:pPr>
              <w:pageBreakBefore w:val="0"/>
              <w:widowControl/>
              <w:kinsoku/>
              <w:wordWrap/>
              <w:overflowPunct/>
              <w:topLinePunct w:val="0"/>
              <w:autoSpaceDE/>
              <w:autoSpaceDN/>
              <w:bidi w:val="0"/>
              <w:adjustRightInd/>
              <w:snapToGrid/>
              <w:spacing w:before="0" w:beforeLines="50" w:after="120" w:line="360" w:lineRule="auto"/>
              <w:ind w:left="302" w:right="0" w:firstLine="0"/>
              <w:textAlignment w:val="auto"/>
              <w:rPr>
                <w:sz w:val="24"/>
                <w:szCs w:val="24"/>
              </w:rPr>
            </w:pPr>
            <w:r>
              <w:rPr>
                <w:rFonts w:ascii="宋体" w:hAnsi="宋体" w:eastAsia="宋体" w:cs="宋体"/>
                <w:sz w:val="24"/>
                <w:szCs w:val="24"/>
              </w:rPr>
              <w:t>堪培拉</w:t>
            </w:r>
          </w:p>
        </w:tc>
        <w:tc>
          <w:tcPr>
            <w:tcW w:w="1600" w:type="dxa"/>
            <w:tcBorders>
              <w:top w:val="single" w:color="000000" w:sz="2" w:space="0"/>
              <w:left w:val="single" w:color="000000" w:sz="2" w:space="0"/>
              <w:bottom w:val="single" w:color="000000" w:sz="2" w:space="0"/>
              <w:right w:val="single" w:color="000000" w:sz="2" w:space="0"/>
            </w:tcBorders>
            <w:vAlign w:val="center"/>
          </w:tcPr>
          <w:p w14:paraId="2E873CA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1990.12.28</w:t>
            </w:r>
          </w:p>
        </w:tc>
        <w:tc>
          <w:tcPr>
            <w:tcW w:w="1457" w:type="dxa"/>
            <w:tcBorders>
              <w:top w:val="single" w:color="000000" w:sz="2" w:space="0"/>
              <w:left w:val="single" w:color="000000" w:sz="2" w:space="0"/>
              <w:bottom w:val="single" w:color="000000" w:sz="2" w:space="0"/>
              <w:right w:val="single" w:color="000000" w:sz="2" w:space="0"/>
            </w:tcBorders>
            <w:vAlign w:val="center"/>
          </w:tcPr>
          <w:p w14:paraId="152F2DB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1991.1.1</w:t>
            </w:r>
          </w:p>
        </w:tc>
        <w:tc>
          <w:tcPr>
            <w:tcW w:w="1329" w:type="dxa"/>
            <w:tcBorders>
              <w:top w:val="single" w:color="000000" w:sz="2" w:space="0"/>
              <w:left w:val="single" w:color="000000" w:sz="2" w:space="0"/>
              <w:bottom w:val="single" w:color="000000" w:sz="2" w:space="0"/>
              <w:right w:val="single" w:color="000000" w:sz="2" w:space="0"/>
            </w:tcBorders>
            <w:vAlign w:val="center"/>
          </w:tcPr>
          <w:p w14:paraId="4DF869F1">
            <w:pPr>
              <w:pageBreakBefore w:val="0"/>
              <w:widowControl/>
              <w:kinsoku/>
              <w:wordWrap/>
              <w:overflowPunct/>
              <w:topLinePunct w:val="0"/>
              <w:autoSpaceDE/>
              <w:autoSpaceDN/>
              <w:bidi w:val="0"/>
              <w:adjustRightInd/>
              <w:snapToGrid/>
              <w:spacing w:before="0" w:beforeLines="50" w:after="120" w:line="360" w:lineRule="auto"/>
              <w:ind w:left="332" w:right="0" w:firstLine="0"/>
              <w:textAlignment w:val="auto"/>
              <w:rPr>
                <w:sz w:val="24"/>
                <w:szCs w:val="24"/>
              </w:rPr>
            </w:pPr>
            <w:r>
              <w:rPr>
                <w:rFonts w:ascii="宋体" w:hAnsi="宋体" w:eastAsia="宋体" w:cs="宋体"/>
                <w:sz w:val="24"/>
                <w:szCs w:val="24"/>
              </w:rPr>
              <w:t>大洋洲</w:t>
            </w:r>
          </w:p>
        </w:tc>
      </w:tr>
      <w:tr w14:paraId="3382D8BF">
        <w:tblPrEx>
          <w:tblCellMar>
            <w:top w:w="0" w:type="dxa"/>
            <w:left w:w="48" w:type="dxa"/>
            <w:bottom w:w="0" w:type="dxa"/>
            <w:right w:w="48" w:type="dxa"/>
          </w:tblCellMar>
        </w:tblPrEx>
        <w:trPr>
          <w:trHeight w:val="459"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33EE47B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1426" w:type="dxa"/>
            <w:tcBorders>
              <w:top w:val="single" w:color="000000" w:sz="2" w:space="0"/>
              <w:left w:val="single" w:color="000000" w:sz="2" w:space="0"/>
              <w:bottom w:val="single" w:color="000000" w:sz="2" w:space="0"/>
              <w:right w:val="single" w:color="000000" w:sz="2" w:space="0"/>
            </w:tcBorders>
            <w:vAlign w:val="center"/>
          </w:tcPr>
          <w:p w14:paraId="5741D2F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巴布亚新几内亚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1347B410">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1994.7.14</w:t>
            </w:r>
          </w:p>
        </w:tc>
        <w:tc>
          <w:tcPr>
            <w:tcW w:w="1272" w:type="dxa"/>
            <w:tcBorders>
              <w:top w:val="single" w:color="000000" w:sz="2" w:space="0"/>
              <w:left w:val="single" w:color="000000" w:sz="2" w:space="0"/>
              <w:bottom w:val="single" w:color="000000" w:sz="2" w:space="0"/>
              <w:right w:val="single" w:color="000000" w:sz="2" w:space="0"/>
            </w:tcBorders>
            <w:vAlign w:val="center"/>
          </w:tcPr>
          <w:p w14:paraId="40D38B3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北京</w:t>
            </w:r>
          </w:p>
        </w:tc>
        <w:tc>
          <w:tcPr>
            <w:tcW w:w="1600" w:type="dxa"/>
            <w:tcBorders>
              <w:top w:val="single" w:color="000000" w:sz="2" w:space="0"/>
              <w:left w:val="single" w:color="000000" w:sz="2" w:space="0"/>
              <w:bottom w:val="single" w:color="000000" w:sz="2" w:space="0"/>
              <w:right w:val="single" w:color="000000" w:sz="2" w:space="0"/>
            </w:tcBorders>
            <w:vAlign w:val="center"/>
          </w:tcPr>
          <w:p w14:paraId="0E90F98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1995.8.16</w:t>
            </w:r>
          </w:p>
        </w:tc>
        <w:tc>
          <w:tcPr>
            <w:tcW w:w="1457" w:type="dxa"/>
            <w:tcBorders>
              <w:top w:val="single" w:color="000000" w:sz="2" w:space="0"/>
              <w:left w:val="single" w:color="000000" w:sz="2" w:space="0"/>
              <w:bottom w:val="single" w:color="000000" w:sz="2" w:space="0"/>
              <w:right w:val="single" w:color="000000" w:sz="2" w:space="0"/>
            </w:tcBorders>
            <w:vAlign w:val="center"/>
          </w:tcPr>
          <w:p w14:paraId="6AC07DA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1996.1.1</w:t>
            </w:r>
          </w:p>
        </w:tc>
        <w:tc>
          <w:tcPr>
            <w:tcW w:w="1329" w:type="dxa"/>
            <w:tcBorders>
              <w:top w:val="single" w:color="000000" w:sz="2" w:space="0"/>
              <w:left w:val="single" w:color="000000" w:sz="2" w:space="0"/>
              <w:bottom w:val="single" w:color="000000" w:sz="2" w:space="0"/>
              <w:right w:val="single" w:color="000000" w:sz="2" w:space="0"/>
            </w:tcBorders>
            <w:vAlign w:val="center"/>
          </w:tcPr>
          <w:p w14:paraId="75A0C3C2">
            <w:pPr>
              <w:pageBreakBefore w:val="0"/>
              <w:widowControl/>
              <w:kinsoku/>
              <w:wordWrap/>
              <w:overflowPunct/>
              <w:topLinePunct w:val="0"/>
              <w:autoSpaceDE/>
              <w:autoSpaceDN/>
              <w:bidi w:val="0"/>
              <w:adjustRightInd/>
              <w:snapToGrid/>
              <w:spacing w:before="0" w:beforeLines="50" w:after="120" w:line="360" w:lineRule="auto"/>
              <w:ind w:left="332" w:right="0" w:firstLine="0"/>
              <w:textAlignment w:val="auto"/>
              <w:rPr>
                <w:sz w:val="24"/>
                <w:szCs w:val="24"/>
              </w:rPr>
            </w:pPr>
            <w:r>
              <w:rPr>
                <w:rFonts w:ascii="宋体" w:hAnsi="宋体" w:eastAsia="宋体" w:cs="宋体"/>
                <w:sz w:val="24"/>
                <w:szCs w:val="24"/>
              </w:rPr>
              <w:t>大洋洲</w:t>
            </w:r>
          </w:p>
        </w:tc>
      </w:tr>
    </w:tbl>
    <w:p w14:paraId="3DC1E730">
      <w:pPr>
        <w:pageBreakBefore w:val="0"/>
        <w:widowControl/>
        <w:kinsoku/>
        <w:wordWrap/>
        <w:overflowPunct/>
        <w:topLinePunct w:val="0"/>
        <w:autoSpaceDE/>
        <w:autoSpaceDN/>
        <w:bidi w:val="0"/>
        <w:adjustRightInd/>
        <w:snapToGrid/>
        <w:spacing w:before="0" w:beforeLines="50" w:after="120" w:line="360" w:lineRule="auto"/>
        <w:ind w:left="113" w:right="0" w:hanging="10"/>
        <w:textAlignment w:val="auto"/>
        <w:rPr>
          <w:sz w:val="24"/>
          <w:szCs w:val="24"/>
        </w:rPr>
      </w:pPr>
      <w:r>
        <w:rPr>
          <w:rFonts w:ascii="楷体" w:hAnsi="楷体" w:eastAsia="楷体" w:cs="楷体"/>
          <w:sz w:val="24"/>
          <w:szCs w:val="24"/>
        </w:rPr>
        <w:t>表6内地与港澳签署税收安排及大陆与台湾签署税收协议情况</w:t>
      </w:r>
    </w:p>
    <w:tbl>
      <w:tblPr>
        <w:tblStyle w:val="16"/>
        <w:tblW w:w="8932" w:type="dxa"/>
        <w:tblInd w:w="-47" w:type="dxa"/>
        <w:tblLayout w:type="autofit"/>
        <w:tblCellMar>
          <w:top w:w="97" w:type="dxa"/>
          <w:left w:w="0" w:type="dxa"/>
          <w:bottom w:w="0" w:type="dxa"/>
          <w:right w:w="113" w:type="dxa"/>
        </w:tblCellMar>
      </w:tblPr>
      <w:tblGrid>
        <w:gridCol w:w="601"/>
        <w:gridCol w:w="1143"/>
        <w:gridCol w:w="1308"/>
        <w:gridCol w:w="1143"/>
        <w:gridCol w:w="1430"/>
        <w:gridCol w:w="1763"/>
        <w:gridCol w:w="1544"/>
      </w:tblGrid>
      <w:tr w14:paraId="40F3DA3D">
        <w:tblPrEx>
          <w:tblCellMar>
            <w:top w:w="97" w:type="dxa"/>
            <w:left w:w="0" w:type="dxa"/>
            <w:bottom w:w="0" w:type="dxa"/>
            <w:right w:w="113" w:type="dxa"/>
          </w:tblCellMar>
        </w:tblPrEx>
        <w:trPr>
          <w:trHeight w:val="889" w:hRule="atLeast"/>
        </w:trPr>
        <w:tc>
          <w:tcPr>
            <w:tcW w:w="605" w:type="dxa"/>
            <w:tcBorders>
              <w:top w:val="single" w:color="000000" w:sz="2" w:space="0"/>
              <w:left w:val="single" w:color="000000" w:sz="2" w:space="0"/>
              <w:bottom w:val="single" w:color="000000" w:sz="2" w:space="0"/>
              <w:right w:val="nil"/>
            </w:tcBorders>
          </w:tcPr>
          <w:p w14:paraId="52CEE11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6755" w:type="dxa"/>
            <w:gridSpan w:val="5"/>
            <w:tcBorders>
              <w:top w:val="single" w:color="000000" w:sz="2" w:space="0"/>
              <w:left w:val="nil"/>
              <w:bottom w:val="single" w:color="000000" w:sz="2" w:space="0"/>
              <w:right w:val="nil"/>
            </w:tcBorders>
            <w:vAlign w:val="center"/>
          </w:tcPr>
          <w:p w14:paraId="659D5810">
            <w:pPr>
              <w:pageBreakBefore w:val="0"/>
              <w:widowControl/>
              <w:kinsoku/>
              <w:wordWrap/>
              <w:overflowPunct/>
              <w:topLinePunct w:val="0"/>
              <w:autoSpaceDE/>
              <w:autoSpaceDN/>
              <w:bidi w:val="0"/>
              <w:adjustRightInd/>
              <w:snapToGrid/>
              <w:spacing w:before="0" w:beforeLines="50" w:after="120" w:line="360" w:lineRule="auto"/>
              <w:ind w:right="0" w:firstLine="0"/>
              <w:jc w:val="right"/>
              <w:textAlignment w:val="auto"/>
              <w:rPr>
                <w:sz w:val="24"/>
                <w:szCs w:val="24"/>
              </w:rPr>
            </w:pPr>
            <w:r>
              <w:rPr>
                <w:rFonts w:ascii="宋体" w:hAnsi="宋体" w:eastAsia="宋体" w:cs="宋体"/>
                <w:sz w:val="24"/>
                <w:szCs w:val="24"/>
              </w:rPr>
              <w:t>内地与港澳签署税收安排及大陆与台湾签署税收协议情</w:t>
            </w:r>
          </w:p>
          <w:p w14:paraId="60484690">
            <w:pPr>
              <w:pageBreakBefore w:val="0"/>
              <w:widowControl/>
              <w:kinsoku/>
              <w:wordWrap/>
              <w:overflowPunct/>
              <w:topLinePunct w:val="0"/>
              <w:autoSpaceDE/>
              <w:autoSpaceDN/>
              <w:bidi w:val="0"/>
              <w:adjustRightInd/>
              <w:snapToGrid/>
              <w:spacing w:before="0" w:beforeLines="50" w:after="120" w:line="360" w:lineRule="auto"/>
              <w:ind w:left="1461" w:right="0" w:firstLine="0"/>
              <w:textAlignment w:val="auto"/>
              <w:rPr>
                <w:sz w:val="24"/>
                <w:szCs w:val="24"/>
              </w:rPr>
            </w:pPr>
            <w:r>
              <w:rPr>
                <w:rFonts w:ascii="宋体" w:hAnsi="宋体" w:eastAsia="宋体" w:cs="宋体"/>
                <w:sz w:val="24"/>
                <w:szCs w:val="24"/>
              </w:rPr>
              <w:t>（签署税收安排和税收协议3个，生效2个）</w:t>
            </w:r>
          </w:p>
        </w:tc>
        <w:tc>
          <w:tcPr>
            <w:tcW w:w="1572" w:type="dxa"/>
            <w:tcBorders>
              <w:top w:val="single" w:color="000000" w:sz="2" w:space="0"/>
              <w:left w:val="nil"/>
              <w:bottom w:val="single" w:color="000000" w:sz="2" w:space="0"/>
              <w:right w:val="single" w:color="000000" w:sz="2" w:space="0"/>
            </w:tcBorders>
          </w:tcPr>
          <w:p w14:paraId="4FC7D99A">
            <w:pPr>
              <w:pageBreakBefore w:val="0"/>
              <w:widowControl/>
              <w:kinsoku/>
              <w:wordWrap/>
              <w:overflowPunct/>
              <w:topLinePunct w:val="0"/>
              <w:autoSpaceDE/>
              <w:autoSpaceDN/>
              <w:bidi w:val="0"/>
              <w:adjustRightInd/>
              <w:snapToGrid/>
              <w:spacing w:before="0" w:beforeLines="50" w:after="120" w:line="360" w:lineRule="auto"/>
              <w:ind w:left="-113" w:right="0" w:firstLine="0"/>
              <w:textAlignment w:val="auto"/>
              <w:rPr>
                <w:sz w:val="24"/>
                <w:szCs w:val="24"/>
              </w:rPr>
            </w:pPr>
            <w:r>
              <w:rPr>
                <w:rFonts w:ascii="宋体" w:hAnsi="宋体" w:eastAsia="宋体" w:cs="宋体"/>
                <w:sz w:val="24"/>
                <w:szCs w:val="24"/>
              </w:rPr>
              <w:t>况</w:t>
            </w:r>
          </w:p>
        </w:tc>
      </w:tr>
      <w:tr w14:paraId="3A711D64">
        <w:tblPrEx>
          <w:tblCellMar>
            <w:top w:w="97" w:type="dxa"/>
            <w:left w:w="0" w:type="dxa"/>
            <w:bottom w:w="0" w:type="dxa"/>
            <w:right w:w="113" w:type="dxa"/>
          </w:tblCellMar>
        </w:tblPrEx>
        <w:trPr>
          <w:trHeight w:val="633"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66082236">
            <w:pPr>
              <w:pageBreakBefore w:val="0"/>
              <w:widowControl/>
              <w:kinsoku/>
              <w:wordWrap/>
              <w:overflowPunct/>
              <w:topLinePunct w:val="0"/>
              <w:autoSpaceDE/>
              <w:autoSpaceDN/>
              <w:bidi w:val="0"/>
              <w:adjustRightInd/>
              <w:snapToGrid/>
              <w:spacing w:before="0" w:beforeLines="50" w:after="120" w:line="360" w:lineRule="auto"/>
              <w:ind w:left="112" w:right="0" w:firstLine="0"/>
              <w:jc w:val="both"/>
              <w:textAlignment w:val="auto"/>
              <w:rPr>
                <w:sz w:val="24"/>
                <w:szCs w:val="24"/>
              </w:rPr>
            </w:pPr>
            <w:r>
              <w:rPr>
                <w:rFonts w:ascii="宋体" w:hAnsi="宋体" w:eastAsia="宋体" w:cs="宋体"/>
                <w:sz w:val="24"/>
                <w:szCs w:val="24"/>
              </w:rPr>
              <w:t>序号</w:t>
            </w:r>
          </w:p>
        </w:tc>
        <w:tc>
          <w:tcPr>
            <w:tcW w:w="1159" w:type="dxa"/>
            <w:tcBorders>
              <w:top w:val="single" w:color="000000" w:sz="2" w:space="0"/>
              <w:left w:val="single" w:color="000000" w:sz="2" w:space="0"/>
              <w:bottom w:val="single" w:color="000000" w:sz="2" w:space="0"/>
              <w:right w:val="single" w:color="000000" w:sz="2" w:space="0"/>
            </w:tcBorders>
            <w:vAlign w:val="center"/>
          </w:tcPr>
          <w:p w14:paraId="61155977">
            <w:pPr>
              <w:pageBreakBefore w:val="0"/>
              <w:widowControl/>
              <w:kinsoku/>
              <w:wordWrap/>
              <w:overflowPunct/>
              <w:topLinePunct w:val="0"/>
              <w:autoSpaceDE/>
              <w:autoSpaceDN/>
              <w:bidi w:val="0"/>
              <w:adjustRightInd/>
              <w:snapToGrid/>
              <w:spacing w:before="0" w:beforeLines="50" w:after="120" w:line="360" w:lineRule="auto"/>
              <w:ind w:left="109" w:right="0" w:firstLine="0"/>
              <w:jc w:val="center"/>
              <w:textAlignment w:val="auto"/>
              <w:rPr>
                <w:sz w:val="24"/>
                <w:szCs w:val="24"/>
              </w:rPr>
            </w:pPr>
            <w:r>
              <w:rPr>
                <w:rFonts w:ascii="宋体" w:hAnsi="宋体" w:eastAsia="宋体" w:cs="宋体"/>
                <w:sz w:val="24"/>
                <w:szCs w:val="24"/>
              </w:rPr>
              <w:t>地区</w:t>
            </w:r>
          </w:p>
        </w:tc>
        <w:tc>
          <w:tcPr>
            <w:tcW w:w="1239" w:type="dxa"/>
            <w:tcBorders>
              <w:top w:val="single" w:color="000000" w:sz="2" w:space="0"/>
              <w:left w:val="single" w:color="000000" w:sz="2" w:space="0"/>
              <w:bottom w:val="single" w:color="000000" w:sz="2" w:space="0"/>
              <w:right w:val="single" w:color="000000" w:sz="2" w:space="0"/>
            </w:tcBorders>
            <w:vAlign w:val="center"/>
          </w:tcPr>
          <w:p w14:paraId="0B1620FF">
            <w:pPr>
              <w:pageBreakBefore w:val="0"/>
              <w:widowControl/>
              <w:kinsoku/>
              <w:wordWrap/>
              <w:overflowPunct/>
              <w:topLinePunct w:val="0"/>
              <w:autoSpaceDE/>
              <w:autoSpaceDN/>
              <w:bidi w:val="0"/>
              <w:adjustRightInd/>
              <w:snapToGrid/>
              <w:spacing w:before="0" w:beforeLines="50" w:after="120" w:line="360" w:lineRule="auto"/>
              <w:ind w:left="239" w:right="0" w:firstLine="0"/>
              <w:textAlignment w:val="auto"/>
              <w:rPr>
                <w:sz w:val="24"/>
                <w:szCs w:val="24"/>
              </w:rPr>
            </w:pPr>
            <w:r>
              <w:rPr>
                <w:rFonts w:ascii="宋体" w:hAnsi="宋体" w:eastAsia="宋体" w:cs="宋体"/>
                <w:sz w:val="24"/>
                <w:szCs w:val="24"/>
              </w:rPr>
              <w:t>签署日期</w:t>
            </w:r>
          </w:p>
        </w:tc>
        <w:tc>
          <w:tcPr>
            <w:tcW w:w="1159" w:type="dxa"/>
            <w:tcBorders>
              <w:top w:val="single" w:color="000000" w:sz="2" w:space="0"/>
              <w:left w:val="single" w:color="000000" w:sz="2" w:space="0"/>
              <w:bottom w:val="single" w:color="000000" w:sz="2" w:space="0"/>
              <w:right w:val="single" w:color="000000" w:sz="2" w:space="0"/>
            </w:tcBorders>
            <w:vAlign w:val="center"/>
          </w:tcPr>
          <w:p w14:paraId="6AFC864A">
            <w:pPr>
              <w:pageBreakBefore w:val="0"/>
              <w:widowControl/>
              <w:kinsoku/>
              <w:wordWrap/>
              <w:overflowPunct/>
              <w:topLinePunct w:val="0"/>
              <w:autoSpaceDE/>
              <w:autoSpaceDN/>
              <w:bidi w:val="0"/>
              <w:adjustRightInd/>
              <w:snapToGrid/>
              <w:spacing w:before="0" w:beforeLines="50" w:after="120" w:line="360" w:lineRule="auto"/>
              <w:ind w:left="198" w:right="0" w:firstLine="0"/>
              <w:textAlignment w:val="auto"/>
              <w:rPr>
                <w:sz w:val="24"/>
                <w:szCs w:val="24"/>
              </w:rPr>
            </w:pPr>
            <w:r>
              <w:rPr>
                <w:rFonts w:ascii="宋体" w:hAnsi="宋体" w:eastAsia="宋体" w:cs="宋体"/>
                <w:sz w:val="24"/>
                <w:szCs w:val="24"/>
              </w:rPr>
              <w:t>签署地点</w:t>
            </w:r>
          </w:p>
        </w:tc>
        <w:tc>
          <w:tcPr>
            <w:tcW w:w="1419" w:type="dxa"/>
            <w:tcBorders>
              <w:top w:val="single" w:color="000000" w:sz="2" w:space="0"/>
              <w:left w:val="single" w:color="000000" w:sz="2" w:space="0"/>
              <w:bottom w:val="single" w:color="000000" w:sz="2" w:space="0"/>
              <w:right w:val="single" w:color="000000" w:sz="2" w:space="0"/>
            </w:tcBorders>
            <w:vAlign w:val="center"/>
          </w:tcPr>
          <w:p w14:paraId="74B8B2CD">
            <w:pPr>
              <w:pageBreakBefore w:val="0"/>
              <w:widowControl/>
              <w:kinsoku/>
              <w:wordWrap/>
              <w:overflowPunct/>
              <w:topLinePunct w:val="0"/>
              <w:autoSpaceDE/>
              <w:autoSpaceDN/>
              <w:bidi w:val="0"/>
              <w:adjustRightInd/>
              <w:snapToGrid/>
              <w:spacing w:before="0" w:beforeLines="50" w:after="120" w:line="360" w:lineRule="auto"/>
              <w:ind w:left="328" w:right="0" w:firstLine="0"/>
              <w:textAlignment w:val="auto"/>
              <w:rPr>
                <w:sz w:val="24"/>
                <w:szCs w:val="24"/>
              </w:rPr>
            </w:pPr>
            <w:r>
              <w:rPr>
                <w:rFonts w:ascii="宋体" w:hAnsi="宋体" w:eastAsia="宋体" w:cs="宋体"/>
                <w:sz w:val="24"/>
                <w:szCs w:val="24"/>
              </w:rPr>
              <w:t>生效日期</w:t>
            </w:r>
          </w:p>
        </w:tc>
        <w:tc>
          <w:tcPr>
            <w:tcW w:w="1779" w:type="dxa"/>
            <w:tcBorders>
              <w:top w:val="single" w:color="000000" w:sz="2" w:space="0"/>
              <w:left w:val="single" w:color="000000" w:sz="2" w:space="0"/>
              <w:bottom w:val="single" w:color="000000" w:sz="2" w:space="0"/>
              <w:right w:val="single" w:color="000000" w:sz="2" w:space="0"/>
            </w:tcBorders>
            <w:vAlign w:val="center"/>
          </w:tcPr>
          <w:p w14:paraId="6CB04E4B">
            <w:pPr>
              <w:pageBreakBefore w:val="0"/>
              <w:widowControl/>
              <w:kinsoku/>
              <w:wordWrap/>
              <w:overflowPunct/>
              <w:topLinePunct w:val="0"/>
              <w:autoSpaceDE/>
              <w:autoSpaceDN/>
              <w:bidi w:val="0"/>
              <w:adjustRightInd/>
              <w:snapToGrid/>
              <w:spacing w:before="0" w:beforeLines="50" w:after="120" w:line="360" w:lineRule="auto"/>
              <w:ind w:left="114" w:right="0" w:firstLine="0"/>
              <w:jc w:val="center"/>
              <w:textAlignment w:val="auto"/>
              <w:rPr>
                <w:sz w:val="24"/>
                <w:szCs w:val="24"/>
              </w:rPr>
            </w:pPr>
            <w:r>
              <w:rPr>
                <w:rFonts w:ascii="宋体" w:hAnsi="宋体" w:eastAsia="宋体" w:cs="宋体"/>
                <w:sz w:val="24"/>
                <w:szCs w:val="24"/>
              </w:rPr>
              <w:t>执行日期</w:t>
            </w:r>
          </w:p>
        </w:tc>
        <w:tc>
          <w:tcPr>
            <w:tcW w:w="1572" w:type="dxa"/>
            <w:tcBorders>
              <w:top w:val="single" w:color="000000" w:sz="2" w:space="0"/>
              <w:left w:val="single" w:color="000000" w:sz="2" w:space="0"/>
              <w:bottom w:val="single" w:color="000000" w:sz="2" w:space="0"/>
              <w:right w:val="single" w:color="000000" w:sz="2" w:space="0"/>
            </w:tcBorders>
            <w:vAlign w:val="center"/>
          </w:tcPr>
          <w:p w14:paraId="42B87BC5">
            <w:pPr>
              <w:pageBreakBefore w:val="0"/>
              <w:widowControl/>
              <w:kinsoku/>
              <w:wordWrap/>
              <w:overflowPunct/>
              <w:topLinePunct w:val="0"/>
              <w:autoSpaceDE/>
              <w:autoSpaceDN/>
              <w:bidi w:val="0"/>
              <w:adjustRightInd/>
              <w:snapToGrid/>
              <w:spacing w:before="0" w:beforeLines="50" w:after="120" w:line="360" w:lineRule="auto"/>
              <w:ind w:left="113" w:right="0" w:firstLine="0"/>
              <w:jc w:val="center"/>
              <w:textAlignment w:val="auto"/>
              <w:rPr>
                <w:sz w:val="24"/>
                <w:szCs w:val="24"/>
              </w:rPr>
            </w:pPr>
            <w:r>
              <w:rPr>
                <w:rFonts w:ascii="宋体" w:hAnsi="宋体" w:eastAsia="宋体" w:cs="宋体"/>
                <w:sz w:val="24"/>
                <w:szCs w:val="24"/>
              </w:rPr>
              <w:t>所在地区</w:t>
            </w:r>
          </w:p>
        </w:tc>
      </w:tr>
      <w:tr w14:paraId="36081B66">
        <w:tblPrEx>
          <w:tblCellMar>
            <w:top w:w="97" w:type="dxa"/>
            <w:left w:w="0" w:type="dxa"/>
            <w:bottom w:w="0" w:type="dxa"/>
            <w:right w:w="113" w:type="dxa"/>
          </w:tblCellMar>
        </w:tblPrEx>
        <w:trPr>
          <w:trHeight w:val="633"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20816397">
            <w:pPr>
              <w:pageBreakBefore w:val="0"/>
              <w:widowControl/>
              <w:kinsoku/>
              <w:wordWrap/>
              <w:overflowPunct/>
              <w:topLinePunct w:val="0"/>
              <w:autoSpaceDE/>
              <w:autoSpaceDN/>
              <w:bidi w:val="0"/>
              <w:adjustRightInd/>
              <w:snapToGrid/>
              <w:spacing w:before="0" w:beforeLines="50" w:after="120" w:line="360" w:lineRule="auto"/>
              <w:ind w:left="110" w:right="0" w:firstLine="0"/>
              <w:jc w:val="center"/>
              <w:textAlignment w:val="auto"/>
              <w:rPr>
                <w:sz w:val="24"/>
                <w:szCs w:val="24"/>
              </w:rPr>
            </w:pPr>
            <w:r>
              <w:rPr>
                <w:rFonts w:ascii="宋体" w:hAnsi="宋体" w:eastAsia="宋体" w:cs="宋体"/>
                <w:sz w:val="24"/>
                <w:szCs w:val="24"/>
              </w:rPr>
              <w:t>1</w:t>
            </w:r>
          </w:p>
        </w:tc>
        <w:tc>
          <w:tcPr>
            <w:tcW w:w="1159" w:type="dxa"/>
            <w:tcBorders>
              <w:top w:val="single" w:color="000000" w:sz="2" w:space="0"/>
              <w:left w:val="single" w:color="000000" w:sz="2" w:space="0"/>
              <w:bottom w:val="single" w:color="000000" w:sz="2" w:space="0"/>
              <w:right w:val="single" w:color="000000" w:sz="2" w:space="0"/>
            </w:tcBorders>
            <w:vAlign w:val="center"/>
          </w:tcPr>
          <w:p w14:paraId="1ED65EAA">
            <w:pPr>
              <w:pageBreakBefore w:val="0"/>
              <w:widowControl/>
              <w:kinsoku/>
              <w:wordWrap/>
              <w:overflowPunct/>
              <w:topLinePunct w:val="0"/>
              <w:autoSpaceDE/>
              <w:autoSpaceDN/>
              <w:bidi w:val="0"/>
              <w:adjustRightInd/>
              <w:snapToGrid/>
              <w:spacing w:before="0" w:beforeLines="50" w:after="120" w:line="360" w:lineRule="auto"/>
              <w:ind w:left="198" w:right="0" w:firstLine="0"/>
              <w:textAlignment w:val="auto"/>
              <w:rPr>
                <w:sz w:val="24"/>
                <w:szCs w:val="24"/>
              </w:rPr>
            </w:pPr>
            <w:r>
              <w:rPr>
                <w:rFonts w:ascii="宋体" w:hAnsi="宋体" w:eastAsia="宋体" w:cs="宋体"/>
                <w:sz w:val="24"/>
                <w:szCs w:val="24"/>
              </w:rPr>
              <w:t>中国澳门</w:t>
            </w:r>
          </w:p>
        </w:tc>
        <w:tc>
          <w:tcPr>
            <w:tcW w:w="1239" w:type="dxa"/>
            <w:tcBorders>
              <w:top w:val="single" w:color="000000" w:sz="2" w:space="0"/>
              <w:left w:val="single" w:color="000000" w:sz="2" w:space="0"/>
              <w:bottom w:val="single" w:color="000000" w:sz="2" w:space="0"/>
              <w:right w:val="single" w:color="000000" w:sz="2" w:space="0"/>
            </w:tcBorders>
            <w:vAlign w:val="center"/>
          </w:tcPr>
          <w:p w14:paraId="20FA6C30">
            <w:pPr>
              <w:pageBreakBefore w:val="0"/>
              <w:widowControl/>
              <w:kinsoku/>
              <w:wordWrap/>
              <w:overflowPunct/>
              <w:topLinePunct w:val="0"/>
              <w:autoSpaceDE/>
              <w:autoSpaceDN/>
              <w:bidi w:val="0"/>
              <w:adjustRightInd/>
              <w:snapToGrid/>
              <w:spacing w:before="0" w:beforeLines="50" w:after="120" w:line="360" w:lineRule="auto"/>
              <w:ind w:left="-77" w:right="0" w:firstLine="0"/>
              <w:textAlignment w:val="auto"/>
              <w:rPr>
                <w:sz w:val="24"/>
                <w:szCs w:val="24"/>
              </w:rPr>
            </w:pPr>
            <w:r>
              <w:rPr>
                <w:rFonts w:ascii="宋体" w:hAnsi="宋体" w:eastAsia="宋体" w:cs="宋体"/>
                <w:sz w:val="24"/>
                <w:szCs w:val="24"/>
              </w:rPr>
              <w:t>2003.12.27</w:t>
            </w:r>
          </w:p>
        </w:tc>
        <w:tc>
          <w:tcPr>
            <w:tcW w:w="1159" w:type="dxa"/>
            <w:tcBorders>
              <w:top w:val="single" w:color="000000" w:sz="2" w:space="0"/>
              <w:left w:val="single" w:color="000000" w:sz="2" w:space="0"/>
              <w:bottom w:val="single" w:color="000000" w:sz="2" w:space="0"/>
              <w:right w:val="single" w:color="000000" w:sz="2" w:space="0"/>
            </w:tcBorders>
            <w:vAlign w:val="center"/>
          </w:tcPr>
          <w:p w14:paraId="42152B67">
            <w:pPr>
              <w:pageBreakBefore w:val="0"/>
              <w:widowControl/>
              <w:kinsoku/>
              <w:wordWrap/>
              <w:overflowPunct/>
              <w:topLinePunct w:val="0"/>
              <w:autoSpaceDE/>
              <w:autoSpaceDN/>
              <w:bidi w:val="0"/>
              <w:adjustRightInd/>
              <w:snapToGrid/>
              <w:spacing w:before="0" w:beforeLines="50" w:after="120" w:line="360" w:lineRule="auto"/>
              <w:ind w:left="113" w:right="0" w:firstLine="0"/>
              <w:jc w:val="center"/>
              <w:textAlignment w:val="auto"/>
              <w:rPr>
                <w:sz w:val="24"/>
                <w:szCs w:val="24"/>
              </w:rPr>
            </w:pPr>
            <w:r>
              <w:rPr>
                <w:rFonts w:ascii="宋体" w:hAnsi="宋体" w:eastAsia="宋体" w:cs="宋体"/>
                <w:sz w:val="24"/>
                <w:szCs w:val="24"/>
              </w:rPr>
              <w:t>澳门</w:t>
            </w:r>
          </w:p>
        </w:tc>
        <w:tc>
          <w:tcPr>
            <w:tcW w:w="1419" w:type="dxa"/>
            <w:tcBorders>
              <w:top w:val="single" w:color="000000" w:sz="2" w:space="0"/>
              <w:left w:val="single" w:color="000000" w:sz="2" w:space="0"/>
              <w:bottom w:val="single" w:color="000000" w:sz="2" w:space="0"/>
              <w:right w:val="single" w:color="000000" w:sz="2" w:space="0"/>
            </w:tcBorders>
            <w:vAlign w:val="center"/>
          </w:tcPr>
          <w:p w14:paraId="412EF093">
            <w:pPr>
              <w:pageBreakBefore w:val="0"/>
              <w:widowControl/>
              <w:kinsoku/>
              <w:wordWrap/>
              <w:overflowPunct/>
              <w:topLinePunct w:val="0"/>
              <w:autoSpaceDE/>
              <w:autoSpaceDN/>
              <w:bidi w:val="0"/>
              <w:adjustRightInd/>
              <w:snapToGrid/>
              <w:spacing w:before="0" w:beforeLines="50" w:after="120" w:line="360" w:lineRule="auto"/>
              <w:ind w:left="114" w:right="0" w:firstLine="0"/>
              <w:jc w:val="center"/>
              <w:textAlignment w:val="auto"/>
              <w:rPr>
                <w:sz w:val="24"/>
                <w:szCs w:val="24"/>
              </w:rPr>
            </w:pPr>
            <w:r>
              <w:rPr>
                <w:rFonts w:ascii="宋体" w:hAnsi="宋体" w:eastAsia="宋体" w:cs="宋体"/>
                <w:sz w:val="24"/>
                <w:szCs w:val="24"/>
              </w:rPr>
              <w:t>2003.12.30</w:t>
            </w:r>
          </w:p>
        </w:tc>
        <w:tc>
          <w:tcPr>
            <w:tcW w:w="1779" w:type="dxa"/>
            <w:tcBorders>
              <w:top w:val="single" w:color="000000" w:sz="2" w:space="0"/>
              <w:left w:val="single" w:color="000000" w:sz="2" w:space="0"/>
              <w:bottom w:val="single" w:color="000000" w:sz="2" w:space="0"/>
              <w:right w:val="single" w:color="000000" w:sz="2" w:space="0"/>
            </w:tcBorders>
            <w:vAlign w:val="center"/>
          </w:tcPr>
          <w:p w14:paraId="40D00F4B">
            <w:pPr>
              <w:pageBreakBefore w:val="0"/>
              <w:widowControl/>
              <w:kinsoku/>
              <w:wordWrap/>
              <w:overflowPunct/>
              <w:topLinePunct w:val="0"/>
              <w:autoSpaceDE/>
              <w:autoSpaceDN/>
              <w:bidi w:val="0"/>
              <w:adjustRightInd/>
              <w:snapToGrid/>
              <w:spacing w:before="0" w:beforeLines="50" w:after="120" w:line="360" w:lineRule="auto"/>
              <w:ind w:left="113" w:right="0" w:firstLine="0"/>
              <w:jc w:val="center"/>
              <w:textAlignment w:val="auto"/>
              <w:rPr>
                <w:sz w:val="24"/>
                <w:szCs w:val="24"/>
              </w:rPr>
            </w:pPr>
            <w:r>
              <w:rPr>
                <w:rFonts w:ascii="宋体" w:hAnsi="宋体" w:eastAsia="宋体" w:cs="宋体"/>
                <w:sz w:val="24"/>
                <w:szCs w:val="24"/>
              </w:rPr>
              <w:t>2004.1.1</w:t>
            </w:r>
          </w:p>
        </w:tc>
        <w:tc>
          <w:tcPr>
            <w:tcW w:w="1572" w:type="dxa"/>
            <w:tcBorders>
              <w:top w:val="single" w:color="000000" w:sz="2" w:space="0"/>
              <w:left w:val="single" w:color="000000" w:sz="2" w:space="0"/>
              <w:bottom w:val="single" w:color="000000" w:sz="2" w:space="0"/>
              <w:right w:val="single" w:color="000000" w:sz="2" w:space="0"/>
            </w:tcBorders>
            <w:vAlign w:val="center"/>
          </w:tcPr>
          <w:p w14:paraId="08E78C90">
            <w:pPr>
              <w:pageBreakBefore w:val="0"/>
              <w:widowControl/>
              <w:kinsoku/>
              <w:wordWrap/>
              <w:overflowPunct/>
              <w:topLinePunct w:val="0"/>
              <w:autoSpaceDE/>
              <w:autoSpaceDN/>
              <w:bidi w:val="0"/>
              <w:adjustRightInd/>
              <w:snapToGrid/>
              <w:spacing w:before="0" w:beforeLines="50" w:after="120" w:line="360" w:lineRule="auto"/>
              <w:ind w:left="111" w:right="0" w:firstLine="0"/>
              <w:jc w:val="center"/>
              <w:textAlignment w:val="auto"/>
              <w:rPr>
                <w:sz w:val="24"/>
                <w:szCs w:val="24"/>
              </w:rPr>
            </w:pPr>
            <w:r>
              <w:rPr>
                <w:rFonts w:ascii="宋体" w:hAnsi="宋体" w:eastAsia="宋体" w:cs="宋体"/>
                <w:sz w:val="24"/>
                <w:szCs w:val="24"/>
              </w:rPr>
              <w:t>中国</w:t>
            </w:r>
          </w:p>
        </w:tc>
      </w:tr>
      <w:tr w14:paraId="3C9DD9E7">
        <w:tblPrEx>
          <w:tblCellMar>
            <w:top w:w="97" w:type="dxa"/>
            <w:left w:w="0" w:type="dxa"/>
            <w:bottom w:w="0" w:type="dxa"/>
            <w:right w:w="113" w:type="dxa"/>
          </w:tblCellMar>
        </w:tblPrEx>
        <w:trPr>
          <w:trHeight w:val="633"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700FDC89">
            <w:pPr>
              <w:pageBreakBefore w:val="0"/>
              <w:widowControl/>
              <w:kinsoku/>
              <w:wordWrap/>
              <w:overflowPunct/>
              <w:topLinePunct w:val="0"/>
              <w:autoSpaceDE/>
              <w:autoSpaceDN/>
              <w:bidi w:val="0"/>
              <w:adjustRightInd/>
              <w:snapToGrid/>
              <w:spacing w:before="0" w:beforeLines="50" w:after="120" w:line="360" w:lineRule="auto"/>
              <w:ind w:left="110" w:right="0" w:firstLine="0"/>
              <w:jc w:val="center"/>
              <w:textAlignment w:val="auto"/>
              <w:rPr>
                <w:sz w:val="24"/>
                <w:szCs w:val="24"/>
              </w:rPr>
            </w:pPr>
            <w:r>
              <w:rPr>
                <w:rFonts w:ascii="宋体" w:hAnsi="宋体" w:eastAsia="宋体" w:cs="宋体"/>
                <w:sz w:val="24"/>
                <w:szCs w:val="24"/>
              </w:rPr>
              <w:t>2</w:t>
            </w:r>
          </w:p>
        </w:tc>
        <w:tc>
          <w:tcPr>
            <w:tcW w:w="1159" w:type="dxa"/>
            <w:tcBorders>
              <w:top w:val="single" w:color="000000" w:sz="2" w:space="0"/>
              <w:left w:val="single" w:color="000000" w:sz="2" w:space="0"/>
              <w:bottom w:val="single" w:color="000000" w:sz="2" w:space="0"/>
              <w:right w:val="single" w:color="000000" w:sz="2" w:space="0"/>
            </w:tcBorders>
            <w:vAlign w:val="center"/>
          </w:tcPr>
          <w:p w14:paraId="2B8C74B9">
            <w:pPr>
              <w:pageBreakBefore w:val="0"/>
              <w:widowControl/>
              <w:kinsoku/>
              <w:wordWrap/>
              <w:overflowPunct/>
              <w:topLinePunct w:val="0"/>
              <w:autoSpaceDE/>
              <w:autoSpaceDN/>
              <w:bidi w:val="0"/>
              <w:adjustRightInd/>
              <w:snapToGrid/>
              <w:spacing w:before="0" w:beforeLines="50" w:after="120" w:line="360" w:lineRule="auto"/>
              <w:ind w:left="198" w:right="0" w:firstLine="0"/>
              <w:textAlignment w:val="auto"/>
              <w:rPr>
                <w:sz w:val="24"/>
                <w:szCs w:val="24"/>
              </w:rPr>
            </w:pPr>
            <w:r>
              <w:rPr>
                <w:rFonts w:ascii="宋体" w:hAnsi="宋体" w:eastAsia="宋体" w:cs="宋体"/>
                <w:sz w:val="24"/>
                <w:szCs w:val="24"/>
              </w:rPr>
              <w:t>中国香港</w:t>
            </w:r>
          </w:p>
        </w:tc>
        <w:tc>
          <w:tcPr>
            <w:tcW w:w="1239" w:type="dxa"/>
            <w:tcBorders>
              <w:top w:val="single" w:color="000000" w:sz="2" w:space="0"/>
              <w:left w:val="single" w:color="000000" w:sz="2" w:space="0"/>
              <w:bottom w:val="single" w:color="000000" w:sz="2" w:space="0"/>
              <w:right w:val="single" w:color="000000" w:sz="2" w:space="0"/>
            </w:tcBorders>
            <w:vAlign w:val="center"/>
          </w:tcPr>
          <w:p w14:paraId="4666A7E9">
            <w:pPr>
              <w:pageBreakBefore w:val="0"/>
              <w:widowControl/>
              <w:kinsoku/>
              <w:wordWrap/>
              <w:overflowPunct/>
              <w:topLinePunct w:val="0"/>
              <w:autoSpaceDE/>
              <w:autoSpaceDN/>
              <w:bidi w:val="0"/>
              <w:adjustRightInd/>
              <w:snapToGrid/>
              <w:spacing w:before="0" w:beforeLines="50" w:after="120" w:line="360" w:lineRule="auto"/>
              <w:ind w:left="112" w:right="0" w:firstLine="0"/>
              <w:jc w:val="center"/>
              <w:textAlignment w:val="auto"/>
              <w:rPr>
                <w:sz w:val="24"/>
                <w:szCs w:val="24"/>
              </w:rPr>
            </w:pPr>
            <w:r>
              <w:rPr>
                <w:rFonts w:ascii="宋体" w:hAnsi="宋体" w:eastAsia="宋体" w:cs="宋体"/>
                <w:sz w:val="24"/>
                <w:szCs w:val="24"/>
              </w:rPr>
              <w:t>2006.8.21</w:t>
            </w:r>
          </w:p>
        </w:tc>
        <w:tc>
          <w:tcPr>
            <w:tcW w:w="1159" w:type="dxa"/>
            <w:tcBorders>
              <w:top w:val="single" w:color="000000" w:sz="2" w:space="0"/>
              <w:left w:val="single" w:color="000000" w:sz="2" w:space="0"/>
              <w:bottom w:val="single" w:color="000000" w:sz="2" w:space="0"/>
              <w:right w:val="single" w:color="000000" w:sz="2" w:space="0"/>
            </w:tcBorders>
            <w:vAlign w:val="center"/>
          </w:tcPr>
          <w:p w14:paraId="6B447327">
            <w:pPr>
              <w:pageBreakBefore w:val="0"/>
              <w:widowControl/>
              <w:kinsoku/>
              <w:wordWrap/>
              <w:overflowPunct/>
              <w:topLinePunct w:val="0"/>
              <w:autoSpaceDE/>
              <w:autoSpaceDN/>
              <w:bidi w:val="0"/>
              <w:adjustRightInd/>
              <w:snapToGrid/>
              <w:spacing w:before="0" w:beforeLines="50" w:after="120" w:line="360" w:lineRule="auto"/>
              <w:ind w:left="113" w:right="0" w:firstLine="0"/>
              <w:jc w:val="center"/>
              <w:textAlignment w:val="auto"/>
              <w:rPr>
                <w:sz w:val="24"/>
                <w:szCs w:val="24"/>
              </w:rPr>
            </w:pPr>
            <w:r>
              <w:rPr>
                <w:rFonts w:ascii="宋体" w:hAnsi="宋体" w:eastAsia="宋体" w:cs="宋体"/>
                <w:sz w:val="24"/>
                <w:szCs w:val="24"/>
              </w:rPr>
              <w:t>香港</w:t>
            </w:r>
          </w:p>
        </w:tc>
        <w:tc>
          <w:tcPr>
            <w:tcW w:w="1419" w:type="dxa"/>
            <w:tcBorders>
              <w:top w:val="single" w:color="000000" w:sz="2" w:space="0"/>
              <w:left w:val="single" w:color="000000" w:sz="2" w:space="0"/>
              <w:bottom w:val="single" w:color="000000" w:sz="2" w:space="0"/>
              <w:right w:val="single" w:color="000000" w:sz="2" w:space="0"/>
            </w:tcBorders>
            <w:vAlign w:val="center"/>
          </w:tcPr>
          <w:p w14:paraId="3C029362">
            <w:pPr>
              <w:pageBreakBefore w:val="0"/>
              <w:widowControl/>
              <w:kinsoku/>
              <w:wordWrap/>
              <w:overflowPunct/>
              <w:topLinePunct w:val="0"/>
              <w:autoSpaceDE/>
              <w:autoSpaceDN/>
              <w:bidi w:val="0"/>
              <w:adjustRightInd/>
              <w:snapToGrid/>
              <w:spacing w:before="0" w:beforeLines="50" w:after="120" w:line="360" w:lineRule="auto"/>
              <w:ind w:left="114" w:right="0" w:firstLine="0"/>
              <w:jc w:val="center"/>
              <w:textAlignment w:val="auto"/>
              <w:rPr>
                <w:sz w:val="24"/>
                <w:szCs w:val="24"/>
              </w:rPr>
            </w:pPr>
            <w:r>
              <w:rPr>
                <w:rFonts w:ascii="宋体" w:hAnsi="宋体" w:eastAsia="宋体" w:cs="宋体"/>
                <w:sz w:val="24"/>
                <w:szCs w:val="24"/>
              </w:rPr>
              <w:t>2006.12.8</w:t>
            </w:r>
          </w:p>
        </w:tc>
        <w:tc>
          <w:tcPr>
            <w:tcW w:w="1779" w:type="dxa"/>
            <w:tcBorders>
              <w:top w:val="single" w:color="000000" w:sz="2" w:space="0"/>
              <w:left w:val="single" w:color="000000" w:sz="2" w:space="0"/>
              <w:bottom w:val="single" w:color="000000" w:sz="2" w:space="0"/>
              <w:right w:val="single" w:color="000000" w:sz="2" w:space="0"/>
            </w:tcBorders>
          </w:tcPr>
          <w:p w14:paraId="49DCE5F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内地：2007.1.1 香港：2007.4.1</w:t>
            </w:r>
          </w:p>
        </w:tc>
        <w:tc>
          <w:tcPr>
            <w:tcW w:w="1572" w:type="dxa"/>
            <w:tcBorders>
              <w:top w:val="single" w:color="000000" w:sz="2" w:space="0"/>
              <w:left w:val="single" w:color="000000" w:sz="2" w:space="0"/>
              <w:bottom w:val="single" w:color="000000" w:sz="2" w:space="0"/>
              <w:right w:val="single" w:color="000000" w:sz="2" w:space="0"/>
            </w:tcBorders>
            <w:vAlign w:val="center"/>
          </w:tcPr>
          <w:p w14:paraId="3A6E82D4">
            <w:pPr>
              <w:pageBreakBefore w:val="0"/>
              <w:widowControl/>
              <w:kinsoku/>
              <w:wordWrap/>
              <w:overflowPunct/>
              <w:topLinePunct w:val="0"/>
              <w:autoSpaceDE/>
              <w:autoSpaceDN/>
              <w:bidi w:val="0"/>
              <w:adjustRightInd/>
              <w:snapToGrid/>
              <w:spacing w:before="0" w:beforeLines="50" w:after="120" w:line="360" w:lineRule="auto"/>
              <w:ind w:left="111" w:right="0" w:firstLine="0"/>
              <w:jc w:val="center"/>
              <w:textAlignment w:val="auto"/>
              <w:rPr>
                <w:sz w:val="24"/>
                <w:szCs w:val="24"/>
              </w:rPr>
            </w:pPr>
            <w:r>
              <w:rPr>
                <w:rFonts w:ascii="宋体" w:hAnsi="宋体" w:eastAsia="宋体" w:cs="宋体"/>
                <w:sz w:val="24"/>
                <w:szCs w:val="24"/>
              </w:rPr>
              <w:t>中国</w:t>
            </w:r>
          </w:p>
        </w:tc>
      </w:tr>
      <w:tr w14:paraId="7A807F52">
        <w:tblPrEx>
          <w:tblCellMar>
            <w:top w:w="97" w:type="dxa"/>
            <w:left w:w="0" w:type="dxa"/>
            <w:bottom w:w="0" w:type="dxa"/>
            <w:right w:w="113" w:type="dxa"/>
          </w:tblCellMar>
        </w:tblPrEx>
        <w:trPr>
          <w:trHeight w:val="494" w:hRule="atLeast"/>
        </w:trPr>
        <w:tc>
          <w:tcPr>
            <w:tcW w:w="605" w:type="dxa"/>
            <w:tcBorders>
              <w:top w:val="single" w:color="000000" w:sz="2" w:space="0"/>
              <w:left w:val="single" w:color="000000" w:sz="2" w:space="0"/>
              <w:bottom w:val="single" w:color="000000" w:sz="2" w:space="0"/>
              <w:right w:val="single" w:color="000000" w:sz="2" w:space="0"/>
            </w:tcBorders>
            <w:vAlign w:val="center"/>
          </w:tcPr>
          <w:p w14:paraId="0EBD596C">
            <w:pPr>
              <w:pageBreakBefore w:val="0"/>
              <w:widowControl/>
              <w:kinsoku/>
              <w:wordWrap/>
              <w:overflowPunct/>
              <w:topLinePunct w:val="0"/>
              <w:autoSpaceDE/>
              <w:autoSpaceDN/>
              <w:bidi w:val="0"/>
              <w:adjustRightInd/>
              <w:snapToGrid/>
              <w:spacing w:before="0" w:beforeLines="50" w:after="120" w:line="360" w:lineRule="auto"/>
              <w:ind w:left="110" w:right="0" w:firstLine="0"/>
              <w:jc w:val="center"/>
              <w:textAlignment w:val="auto"/>
              <w:rPr>
                <w:sz w:val="24"/>
                <w:szCs w:val="24"/>
              </w:rPr>
            </w:pPr>
            <w:r>
              <w:rPr>
                <w:rFonts w:ascii="宋体" w:hAnsi="宋体" w:eastAsia="宋体" w:cs="宋体"/>
                <w:sz w:val="24"/>
                <w:szCs w:val="24"/>
              </w:rPr>
              <w:t>3</w:t>
            </w:r>
          </w:p>
        </w:tc>
        <w:tc>
          <w:tcPr>
            <w:tcW w:w="1159" w:type="dxa"/>
            <w:tcBorders>
              <w:top w:val="single" w:color="000000" w:sz="2" w:space="0"/>
              <w:left w:val="single" w:color="000000" w:sz="2" w:space="0"/>
              <w:bottom w:val="single" w:color="000000" w:sz="2" w:space="0"/>
              <w:right w:val="single" w:color="000000" w:sz="2" w:space="0"/>
            </w:tcBorders>
            <w:vAlign w:val="center"/>
          </w:tcPr>
          <w:p w14:paraId="111C4A4C">
            <w:pPr>
              <w:pageBreakBefore w:val="0"/>
              <w:widowControl/>
              <w:kinsoku/>
              <w:wordWrap/>
              <w:overflowPunct/>
              <w:topLinePunct w:val="0"/>
              <w:autoSpaceDE/>
              <w:autoSpaceDN/>
              <w:bidi w:val="0"/>
              <w:adjustRightInd/>
              <w:snapToGrid/>
              <w:spacing w:before="0" w:beforeLines="50" w:after="120" w:line="360" w:lineRule="auto"/>
              <w:ind w:left="198" w:right="0" w:firstLine="0"/>
              <w:textAlignment w:val="auto"/>
              <w:rPr>
                <w:sz w:val="24"/>
                <w:szCs w:val="24"/>
              </w:rPr>
            </w:pPr>
            <w:r>
              <w:rPr>
                <w:rFonts w:ascii="宋体" w:hAnsi="宋体" w:eastAsia="宋体" w:cs="宋体"/>
                <w:sz w:val="24"/>
                <w:szCs w:val="24"/>
              </w:rPr>
              <w:t>中国台湾</w:t>
            </w:r>
          </w:p>
        </w:tc>
        <w:tc>
          <w:tcPr>
            <w:tcW w:w="1239" w:type="dxa"/>
            <w:tcBorders>
              <w:top w:val="single" w:color="000000" w:sz="2" w:space="0"/>
              <w:left w:val="single" w:color="000000" w:sz="2" w:space="0"/>
              <w:bottom w:val="single" w:color="000000" w:sz="2" w:space="0"/>
              <w:right w:val="single" w:color="000000" w:sz="2" w:space="0"/>
            </w:tcBorders>
            <w:vAlign w:val="center"/>
          </w:tcPr>
          <w:p w14:paraId="055AF2B8">
            <w:pPr>
              <w:pageBreakBefore w:val="0"/>
              <w:widowControl/>
              <w:kinsoku/>
              <w:wordWrap/>
              <w:overflowPunct/>
              <w:topLinePunct w:val="0"/>
              <w:autoSpaceDE/>
              <w:autoSpaceDN/>
              <w:bidi w:val="0"/>
              <w:adjustRightInd/>
              <w:snapToGrid/>
              <w:spacing w:before="0" w:beforeLines="50" w:after="120" w:line="360" w:lineRule="auto"/>
              <w:ind w:left="112" w:right="0" w:firstLine="0"/>
              <w:jc w:val="center"/>
              <w:textAlignment w:val="auto"/>
              <w:rPr>
                <w:sz w:val="24"/>
                <w:szCs w:val="24"/>
              </w:rPr>
            </w:pPr>
            <w:r>
              <w:rPr>
                <w:rFonts w:ascii="宋体" w:hAnsi="宋体" w:eastAsia="宋体" w:cs="宋体"/>
                <w:sz w:val="24"/>
                <w:szCs w:val="24"/>
              </w:rPr>
              <w:t>2015.8.25</w:t>
            </w:r>
          </w:p>
        </w:tc>
        <w:tc>
          <w:tcPr>
            <w:tcW w:w="1159" w:type="dxa"/>
            <w:tcBorders>
              <w:top w:val="single" w:color="000000" w:sz="2" w:space="0"/>
              <w:left w:val="single" w:color="000000" w:sz="2" w:space="0"/>
              <w:bottom w:val="single" w:color="000000" w:sz="2" w:space="0"/>
              <w:right w:val="single" w:color="000000" w:sz="2" w:space="0"/>
            </w:tcBorders>
            <w:vAlign w:val="center"/>
          </w:tcPr>
          <w:p w14:paraId="0D1E3DA9">
            <w:pPr>
              <w:pageBreakBefore w:val="0"/>
              <w:widowControl/>
              <w:kinsoku/>
              <w:wordWrap/>
              <w:overflowPunct/>
              <w:topLinePunct w:val="0"/>
              <w:autoSpaceDE/>
              <w:autoSpaceDN/>
              <w:bidi w:val="0"/>
              <w:adjustRightInd/>
              <w:snapToGrid/>
              <w:spacing w:before="0" w:beforeLines="50" w:after="120" w:line="360" w:lineRule="auto"/>
              <w:ind w:left="113" w:right="0" w:firstLine="0"/>
              <w:jc w:val="center"/>
              <w:textAlignment w:val="auto"/>
              <w:rPr>
                <w:sz w:val="24"/>
                <w:szCs w:val="24"/>
              </w:rPr>
            </w:pPr>
            <w:r>
              <w:rPr>
                <w:rFonts w:ascii="宋体" w:hAnsi="宋体" w:eastAsia="宋体" w:cs="宋体"/>
                <w:sz w:val="24"/>
                <w:szCs w:val="24"/>
              </w:rPr>
              <w:t>福州</w:t>
            </w:r>
          </w:p>
        </w:tc>
        <w:tc>
          <w:tcPr>
            <w:tcW w:w="1419" w:type="dxa"/>
            <w:tcBorders>
              <w:top w:val="single" w:color="000000" w:sz="2" w:space="0"/>
              <w:left w:val="single" w:color="000000" w:sz="2" w:space="0"/>
              <w:bottom w:val="single" w:color="000000" w:sz="2" w:space="0"/>
              <w:right w:val="single" w:color="000000" w:sz="2" w:space="0"/>
            </w:tcBorders>
            <w:vAlign w:val="center"/>
          </w:tcPr>
          <w:p w14:paraId="5C303471">
            <w:pPr>
              <w:pageBreakBefore w:val="0"/>
              <w:widowControl/>
              <w:kinsoku/>
              <w:wordWrap/>
              <w:overflowPunct/>
              <w:topLinePunct w:val="0"/>
              <w:autoSpaceDE/>
              <w:autoSpaceDN/>
              <w:bidi w:val="0"/>
              <w:adjustRightInd/>
              <w:snapToGrid/>
              <w:spacing w:before="0" w:beforeLines="50" w:after="120" w:line="360" w:lineRule="auto"/>
              <w:ind w:left="138" w:right="0" w:firstLine="0"/>
              <w:jc w:val="both"/>
              <w:textAlignment w:val="auto"/>
              <w:rPr>
                <w:sz w:val="24"/>
                <w:szCs w:val="24"/>
              </w:rPr>
            </w:pPr>
            <w:r>
              <w:rPr>
                <w:rFonts w:ascii="宋体" w:hAnsi="宋体" w:eastAsia="宋体" w:cs="宋体"/>
                <w:sz w:val="24"/>
                <w:szCs w:val="24"/>
              </w:rPr>
              <w:t>（尚未生效）</w:t>
            </w:r>
          </w:p>
        </w:tc>
        <w:tc>
          <w:tcPr>
            <w:tcW w:w="1779" w:type="dxa"/>
            <w:tcBorders>
              <w:top w:val="single" w:color="000000" w:sz="2" w:space="0"/>
              <w:left w:val="single" w:color="000000" w:sz="2" w:space="0"/>
              <w:bottom w:val="single" w:color="000000" w:sz="2" w:space="0"/>
              <w:right w:val="single" w:color="000000" w:sz="2" w:space="0"/>
            </w:tcBorders>
          </w:tcPr>
          <w:p w14:paraId="4058A7C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572" w:type="dxa"/>
            <w:tcBorders>
              <w:top w:val="single" w:color="000000" w:sz="2" w:space="0"/>
              <w:left w:val="single" w:color="000000" w:sz="2" w:space="0"/>
              <w:bottom w:val="single" w:color="000000" w:sz="2" w:space="0"/>
              <w:right w:val="single" w:color="000000" w:sz="2" w:space="0"/>
            </w:tcBorders>
            <w:vAlign w:val="center"/>
          </w:tcPr>
          <w:p w14:paraId="242A014C">
            <w:pPr>
              <w:pageBreakBefore w:val="0"/>
              <w:widowControl/>
              <w:kinsoku/>
              <w:wordWrap/>
              <w:overflowPunct/>
              <w:topLinePunct w:val="0"/>
              <w:autoSpaceDE/>
              <w:autoSpaceDN/>
              <w:bidi w:val="0"/>
              <w:adjustRightInd/>
              <w:snapToGrid/>
              <w:spacing w:before="0" w:beforeLines="50" w:after="120" w:line="360" w:lineRule="auto"/>
              <w:ind w:left="111" w:right="0" w:firstLine="0"/>
              <w:jc w:val="center"/>
              <w:textAlignment w:val="auto"/>
              <w:rPr>
                <w:sz w:val="24"/>
                <w:szCs w:val="24"/>
              </w:rPr>
            </w:pPr>
            <w:r>
              <w:rPr>
                <w:rFonts w:ascii="宋体" w:hAnsi="宋体" w:eastAsia="宋体" w:cs="宋体"/>
                <w:sz w:val="24"/>
                <w:szCs w:val="24"/>
              </w:rPr>
              <w:t>中国</w:t>
            </w:r>
          </w:p>
        </w:tc>
      </w:tr>
    </w:tbl>
    <w:p w14:paraId="2EA16E4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税收协定的税种范围主要包括所得税，部分协定中还包括财产税。原则上，协定仅适用于协定税种范围条款所规定的税种，但也有例外。比如，有些协定的国际运输条款、情报交换条款或非歧视待遇条款，规定的内容涉及税种范围条款规定之外的其他税种，或规定不受税种范围条款的限制，具体需要看具体的协定。税收协定中人的范围主要包括个人、公司和其他团体，部分协定中还包括合伙企业等。</w:t>
      </w:r>
    </w:p>
    <w:p w14:paraId="020FFB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40</w:t>
      </w:r>
      <w:r>
        <w:rPr>
          <w:rFonts w:ascii="宋体" w:hAnsi="宋体" w:eastAsia="宋体" w:cs="宋体"/>
          <w:sz w:val="24"/>
          <w:szCs w:val="24"/>
        </w:rPr>
        <w:t>．居民</w:t>
      </w:r>
    </w:p>
    <w:p w14:paraId="3A39AE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协定意义上的居民是指税收居民，即居民应是在一国负有全面纳税义务的人，这是判定居民身份的必要条件。这里所指的“纳税义务”并不等同于事实上的征税，例如，符合一定条件的基金会、慈善组织可能被一国免予征税，但他们如果属于该国税法规定的纳税义务范围，受该国税法的规范，则仍被认为负有纳税义务，可视为协定意义上的居民。一国负有纳税义务的人未必都是该国居民。例如，某中国公民因工作需要，到新加坡境内工作产生了新加坡个人所得税纳税义务，但不应仅因其负有纳税义务而判定该个人为新加坡居民，而应根据协定关于个人居民的判定标准进一步确定其居民身份。</w:t>
      </w:r>
    </w:p>
    <w:p w14:paraId="51E6200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466E058">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走出去的个人、公司和其他团体</w:t>
      </w:r>
    </w:p>
    <w:p w14:paraId="79B94DD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54ECCC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对居民一般性条款主要表述为：在本协定中，“缔约国一方居民”一语是指按照该缔约国法律，由于住所、居所、成立地、管理机构所在地，或者其他类似的标准，在该缔约国负有纳税义务的人，并且包括该缔约国及其行政区或地方当局。但是，这一用语不包括仅因来源于该缔约国的所得或财产收益而在该缔约国负有纳税义务的人。</w:t>
      </w:r>
    </w:p>
    <w:p w14:paraId="1B5F2A4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CE508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同一个人有可能同时为缔约国双方居民，为了解决这种情况下个人最终居民身份的归属，税收协定普遍采取“加比规则”，加比规则的使用是有先后顺序的，只有当使用前一标准无法解决问题时，才使用后一标准。公司及其他团体的双重居民身份冲突协调规则，一般以实际管理机构为依据判定，也有部分协定需要缔约双方主管当局通过相互协商确定。</w:t>
      </w:r>
    </w:p>
    <w:p w14:paraId="699296F2">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1.个人居民身份判定依据</w:t>
      </w:r>
    </w:p>
    <w:p w14:paraId="37B5C1BE">
      <w:pPr>
        <w:pageBreakBefore w:val="0"/>
        <w:widowControl/>
        <w:numPr>
          <w:ilvl w:val="0"/>
          <w:numId w:val="28"/>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永久性住所</w:t>
      </w:r>
    </w:p>
    <w:p w14:paraId="52D66B3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永久性住所包括任何形式的住所，例如由个人租用的住宅或公寓、租用的房间等，但该住所必须具有永久性，即个人已安排长期居住，而不是为了某些原因（如旅游、商务考察等）临时逗留。</w:t>
      </w:r>
    </w:p>
    <w:p w14:paraId="06DC0AFB">
      <w:pPr>
        <w:pageBreakBefore w:val="0"/>
        <w:widowControl/>
        <w:numPr>
          <w:ilvl w:val="0"/>
          <w:numId w:val="28"/>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重要利益中心</w:t>
      </w:r>
    </w:p>
    <w:p w14:paraId="429DE52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重要利益中心要参考个人家庭和社会关系、职业、政治、文化和其他活动、营业地点、管理财产所在地等因素综合评判。其中特别注重的是个人的行为，即个人一直居住、工作并且拥有家庭和财产的国家通常为其重要利益中心之所在。</w:t>
      </w:r>
    </w:p>
    <w:p w14:paraId="3E6DA658">
      <w:pPr>
        <w:pageBreakBefore w:val="0"/>
        <w:widowControl/>
        <w:numPr>
          <w:ilvl w:val="0"/>
          <w:numId w:val="28"/>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习惯性居处</w:t>
      </w:r>
    </w:p>
    <w:p w14:paraId="0F9364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出现以下两种情况之一时，应采用习惯性居处的标准来判定个人居民身份的归属：一是个人在缔约国双方均有永久性住所且无法确定重要经济利益中心所在国；二是个人的永久性住所不在缔约国任何一方，比如该个人不断地穿梭于缔约国一方和另一方旅馆之间。</w:t>
      </w:r>
    </w:p>
    <w:p w14:paraId="24799C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第一种情况下对习惯性居处的判定，要注意其在双方永久性住所的停留时间，同时还应考虑其在同一个国家不同地点停留的时间；第二种情况下对习惯性居处的判定，要将此人在一个国家所有的停留时间加总考虑，而不问其停留的原因。</w:t>
      </w:r>
    </w:p>
    <w:p w14:paraId="6871FB40">
      <w:pPr>
        <w:pageBreakBefore w:val="0"/>
        <w:widowControl/>
        <w:numPr>
          <w:ilvl w:val="0"/>
          <w:numId w:val="28"/>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国籍</w:t>
      </w:r>
    </w:p>
    <w:p w14:paraId="77C0AC4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该个人在缔约国双方都有或都没有习惯性居处，应以该人的国籍作为判定居民身份的标准。当采用上述标准依次判断仍然无法确定其身份时，可由缔约国双方主管当局按照协定相互协商程序条款规定的程序，通过相互协商解决。</w:t>
      </w:r>
    </w:p>
    <w:p w14:paraId="359EEEF3">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2.公司及其他团体居民身份判定依据</w:t>
      </w:r>
    </w:p>
    <w:p w14:paraId="2D41A6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实际管理机构所在地是指实质上作出有关企业整体经营关键性的管理与商业决策之地。通常理解为最高层人员如董事会作出决策所在地。一个实体可以有多个管理机构所在地，但是只能有一个实际管理机构所在地。</w:t>
      </w:r>
    </w:p>
    <w:p w14:paraId="4A9144F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“走出去”企业要了解对方国家对于实际管理机构所在地的定义。</w:t>
      </w:r>
    </w:p>
    <w:p w14:paraId="420FCD8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于企业同时为双方居民的如何判定，有部分协定规定需要缔约双方主管当局通过相互协商确定，具体规定为：“除个人以外的人同时为缔约国双方居民，缔约国双方主管当局应考虑其实际管理机构所在地、注册地或成立地以及任何其他相关因素，努力通过相互协商确定其在适用该协定时的居民身份。如未能达成一致，则该人不得享受本协定规定的任何税收优惠或免税，但缔约国双方主管当局就其享受协定待遇的程度和方式达成一致意见的情况除外。”中国与新西兰、印度等国的协定，内地与香港、澳门的税收安排有类似的条款。</w:t>
      </w:r>
    </w:p>
    <w:p w14:paraId="734BF83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47F8B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问：中国个人在中国有永久性住所，经济活动和社会活动都在中国，但因在B国有房产，被B国税务机关认定为构成B国的税收居民，请问这种情况下如何判定居民身份？</w:t>
      </w:r>
    </w:p>
    <w:p w14:paraId="6C05C5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答：个人在中国拥有永久性住所，其经济活动、社会活动、重要利益中心在中国，并且习惯性居住在中国，一般应认定为中国税收居民，但也应根据与B国签订的税收协定条款的具体内容加以判断。</w:t>
      </w:r>
    </w:p>
    <w:p w14:paraId="347FCBF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5C07037">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629DAB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2.《国家税务总局关于印发〈中华人民共和国政府和新加坡共和国政府关于对所得避免双重征税和防止偷漏税的协定〉及议定书条文解释的通知》（国税发〔2010〕75号）第四条</w:t>
      </w:r>
    </w:p>
    <w:p w14:paraId="55C0663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41</w:t>
      </w:r>
      <w:r>
        <w:rPr>
          <w:rFonts w:ascii="宋体" w:hAnsi="宋体" w:eastAsia="宋体" w:cs="宋体"/>
          <w:sz w:val="24"/>
          <w:szCs w:val="24"/>
        </w:rPr>
        <w:t>．常设机构</w:t>
      </w:r>
    </w:p>
    <w:p w14:paraId="511EE2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常设机构条款是税收协定的重要条款，它主要与营业利润条款结合，组成对缔约一方所取得营业利润的征税规则，以限制所得来源国的征税权，避免双重征税。常设机构主要用来确定企业是否在某国或地区具有纳税义务，从而使该国或地区能对归属于常设机构的所得进行征税。常设机构规则不仅是征税的前提条件，还是辨别应税所得征收方式的基础。一般来说，对归属于常设机构的所得要按照常设机构营业利润征税，对不归属于常设机构的所得则按照其他条款处理。</w:t>
      </w:r>
    </w:p>
    <w:p w14:paraId="28E0D57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469678E">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从缔约对方国家（地区）取得营业利润所得的居民</w:t>
      </w:r>
    </w:p>
    <w:p w14:paraId="6AB6971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79CE30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对常设机构一般性条款主要表述为：协定中“常设机构”一语是指企业进行全部或部分营业的固定营业场所。“常设机构”一语特别包括：管理场所；分支机构；办事处；工厂；车间（作业场所）；矿场、油井或气井、采石场或者其他开采自然资源的场所。除上述列举外，我国与部分国家还增列了部分项目，例如澳大利亚、泰国、印度等国家增加农场、种植园、林场等特殊规定。</w:t>
      </w:r>
    </w:p>
    <w:p w14:paraId="763703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其次，在常设机构一般性条款之外，通常还对承包工程、提供劳务构成常设机构以及代理型常设机构的标准进行了专门规定。</w:t>
      </w:r>
    </w:p>
    <w:p w14:paraId="379E9E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此外，我国同部分国家签订的税收协定还增加了有关保险业务构成常设机构的特殊规定。</w:t>
      </w:r>
    </w:p>
    <w:p w14:paraId="5B37250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D9468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一般常设机构。一般常设机构具有固定性、持续性和经营性的营业场所，但不包括从事协定所列举的专门从事准备性、辅助性活动的机构。即缔约国一方企业在缔约国另一方仅由于仓储、展览、采购及信息收集等活动的目的设立的具有准备性或辅助性的固定场所，不应被认定为常设机构。</w:t>
      </w:r>
    </w:p>
    <w:p w14:paraId="71759EEA">
      <w:pPr>
        <w:pageBreakBefore w:val="0"/>
        <w:widowControl/>
        <w:kinsoku/>
        <w:wordWrap/>
        <w:overflowPunct/>
        <w:topLinePunct w:val="0"/>
        <w:autoSpaceDE/>
        <w:autoSpaceDN/>
        <w:bidi w:val="0"/>
        <w:adjustRightInd/>
        <w:snapToGrid/>
        <w:spacing w:before="0" w:beforeLines="50" w:after="120" w:line="360" w:lineRule="auto"/>
        <w:ind w:left="10" w:right="181" w:hanging="10"/>
        <w:jc w:val="right"/>
        <w:textAlignment w:val="auto"/>
        <w:rPr>
          <w:sz w:val="24"/>
          <w:szCs w:val="24"/>
        </w:rPr>
      </w:pPr>
      <w:r>
        <w:rPr>
          <w:sz w:val="24"/>
          <w:szCs w:val="24"/>
        </w:rPr>
        <w:t>2.工程型常设机构。承包工程构成常设机构的一般表述为：</w:t>
      </w:r>
    </w:p>
    <w:p w14:paraId="485E681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常设机构”一语包括建筑工地，建筑、装配或安装工程，或者与其有关的监督管理活动，但仅以该工地、工程或活动连续达到规定时间（通常为6个月）以上的为限，未达到该规定时间的则不构成常设机构。我国与不同国家签订的协定，通常以一般表述为基准，但在项目的持续时间上，会存在几种不同的形式。此外，少数协定没有纳入“有关的监督管理活动”。不同协定中有关承包工程构成常设机构的表述存在差异。</w:t>
      </w:r>
    </w:p>
    <w:p w14:paraId="68CB7E7C">
      <w:pPr>
        <w:pageBreakBefore w:val="0"/>
        <w:widowControl/>
        <w:kinsoku/>
        <w:wordWrap/>
        <w:overflowPunct/>
        <w:topLinePunct w:val="0"/>
        <w:autoSpaceDE/>
        <w:autoSpaceDN/>
        <w:bidi w:val="0"/>
        <w:adjustRightInd/>
        <w:snapToGrid/>
        <w:spacing w:before="0" w:beforeLines="50" w:after="120" w:line="360" w:lineRule="auto"/>
        <w:ind w:left="547" w:right="0" w:firstLine="0"/>
        <w:textAlignment w:val="auto"/>
        <w:rPr>
          <w:sz w:val="24"/>
          <w:szCs w:val="24"/>
        </w:rPr>
      </w:pPr>
      <w:r>
        <w:rPr>
          <w:rFonts w:ascii="黑体" w:hAnsi="黑体" w:eastAsia="黑体" w:cs="黑体"/>
          <w:sz w:val="24"/>
          <w:szCs w:val="24"/>
        </w:rPr>
        <w:t>税收协定（安排）缔约国（地区）工程型常设机构一览表</w:t>
      </w:r>
    </w:p>
    <w:tbl>
      <w:tblPr>
        <w:tblStyle w:val="16"/>
        <w:tblpPr w:vertAnchor="text" w:tblpX="-27" w:tblpY="-1873"/>
        <w:tblOverlap w:val="never"/>
        <w:tblW w:w="8900" w:type="dxa"/>
        <w:tblInd w:w="0" w:type="dxa"/>
        <w:tblLayout w:type="autofit"/>
        <w:tblCellMar>
          <w:top w:w="32" w:type="dxa"/>
          <w:left w:w="4" w:type="dxa"/>
          <w:bottom w:w="0" w:type="dxa"/>
          <w:right w:w="0" w:type="dxa"/>
        </w:tblCellMar>
      </w:tblPr>
      <w:tblGrid>
        <w:gridCol w:w="814"/>
        <w:gridCol w:w="2843"/>
        <w:gridCol w:w="986"/>
        <w:gridCol w:w="4257"/>
      </w:tblGrid>
      <w:tr w14:paraId="1EFD303A">
        <w:tblPrEx>
          <w:tblCellMar>
            <w:top w:w="32" w:type="dxa"/>
            <w:left w:w="4" w:type="dxa"/>
            <w:bottom w:w="0" w:type="dxa"/>
            <w:right w:w="0" w:type="dxa"/>
          </w:tblCellMar>
        </w:tblPrEx>
        <w:trPr>
          <w:trHeight w:val="857" w:hRule="atLeast"/>
        </w:trPr>
        <w:tc>
          <w:tcPr>
            <w:tcW w:w="814" w:type="dxa"/>
            <w:tcBorders>
              <w:top w:val="single" w:color="000000" w:sz="2" w:space="0"/>
              <w:left w:val="single" w:color="000000" w:sz="2" w:space="0"/>
              <w:bottom w:val="single" w:color="000000" w:sz="4" w:space="0"/>
              <w:right w:val="single" w:color="000000" w:sz="2" w:space="0"/>
            </w:tcBorders>
            <w:vAlign w:val="center"/>
          </w:tcPr>
          <w:p w14:paraId="61C0563A">
            <w:pPr>
              <w:pageBreakBefore w:val="0"/>
              <w:widowControl/>
              <w:kinsoku/>
              <w:wordWrap/>
              <w:overflowPunct/>
              <w:topLinePunct w:val="0"/>
              <w:autoSpaceDE/>
              <w:autoSpaceDN/>
              <w:bidi w:val="0"/>
              <w:adjustRightInd/>
              <w:snapToGrid/>
              <w:spacing w:before="0" w:beforeLines="50" w:after="120" w:line="360" w:lineRule="auto"/>
              <w:ind w:left="213" w:right="0" w:firstLine="0"/>
              <w:textAlignment w:val="auto"/>
              <w:rPr>
                <w:sz w:val="24"/>
                <w:szCs w:val="24"/>
              </w:rPr>
            </w:pPr>
            <w:r>
              <w:rPr>
                <w:rFonts w:ascii="宋体" w:hAnsi="宋体" w:eastAsia="宋体" w:cs="宋体"/>
                <w:sz w:val="24"/>
                <w:szCs w:val="24"/>
              </w:rPr>
              <w:t>序号</w:t>
            </w:r>
          </w:p>
        </w:tc>
        <w:tc>
          <w:tcPr>
            <w:tcW w:w="2843" w:type="dxa"/>
            <w:tcBorders>
              <w:top w:val="single" w:color="000000" w:sz="2" w:space="0"/>
              <w:left w:val="single" w:color="000000" w:sz="2" w:space="0"/>
              <w:bottom w:val="single" w:color="000000" w:sz="4" w:space="0"/>
              <w:right w:val="single" w:color="000000" w:sz="2" w:space="0"/>
            </w:tcBorders>
            <w:vAlign w:val="center"/>
          </w:tcPr>
          <w:p w14:paraId="2AB8E09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内容</w:t>
            </w:r>
          </w:p>
        </w:tc>
        <w:tc>
          <w:tcPr>
            <w:tcW w:w="986" w:type="dxa"/>
            <w:tcBorders>
              <w:top w:val="single" w:color="000000" w:sz="2" w:space="0"/>
              <w:left w:val="single" w:color="000000" w:sz="2" w:space="0"/>
              <w:bottom w:val="single" w:color="000000" w:sz="4" w:space="0"/>
              <w:right w:val="single" w:color="000000" w:sz="2" w:space="0"/>
            </w:tcBorders>
            <w:vAlign w:val="center"/>
          </w:tcPr>
          <w:p w14:paraId="118CBB74">
            <w:pPr>
              <w:pageBreakBefore w:val="0"/>
              <w:widowControl/>
              <w:kinsoku/>
              <w:wordWrap/>
              <w:overflowPunct/>
              <w:topLinePunct w:val="0"/>
              <w:autoSpaceDE/>
              <w:autoSpaceDN/>
              <w:bidi w:val="0"/>
              <w:adjustRightInd/>
              <w:snapToGrid/>
              <w:spacing w:before="0" w:beforeLines="50" w:after="120" w:line="360" w:lineRule="auto"/>
              <w:ind w:left="300" w:right="0" w:firstLine="0"/>
              <w:textAlignment w:val="auto"/>
              <w:rPr>
                <w:sz w:val="24"/>
                <w:szCs w:val="24"/>
              </w:rPr>
            </w:pPr>
            <w:r>
              <w:rPr>
                <w:rFonts w:ascii="宋体" w:hAnsi="宋体" w:eastAsia="宋体" w:cs="宋体"/>
                <w:sz w:val="24"/>
                <w:szCs w:val="24"/>
              </w:rPr>
              <w:t>时限</w:t>
            </w:r>
          </w:p>
        </w:tc>
        <w:tc>
          <w:tcPr>
            <w:tcW w:w="4257" w:type="dxa"/>
            <w:tcBorders>
              <w:top w:val="single" w:color="000000" w:sz="2" w:space="0"/>
              <w:left w:val="single" w:color="000000" w:sz="2" w:space="0"/>
              <w:bottom w:val="single" w:color="000000" w:sz="4" w:space="0"/>
              <w:right w:val="single" w:color="000000" w:sz="2" w:space="0"/>
            </w:tcBorders>
            <w:vAlign w:val="center"/>
          </w:tcPr>
          <w:p w14:paraId="5F00064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适用国家或地区</w:t>
            </w:r>
          </w:p>
        </w:tc>
      </w:tr>
      <w:tr w14:paraId="34FF3301">
        <w:tblPrEx>
          <w:tblCellMar>
            <w:top w:w="32" w:type="dxa"/>
            <w:left w:w="4" w:type="dxa"/>
            <w:bottom w:w="0" w:type="dxa"/>
            <w:right w:w="0" w:type="dxa"/>
          </w:tblCellMar>
        </w:tblPrEx>
        <w:trPr>
          <w:trHeight w:val="1981" w:hRule="atLeast"/>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14:paraId="722FEC85">
            <w:pPr>
              <w:pageBreakBefore w:val="0"/>
              <w:widowControl/>
              <w:kinsoku/>
              <w:wordWrap/>
              <w:overflowPunct/>
              <w:topLinePunct w:val="0"/>
              <w:autoSpaceDE/>
              <w:autoSpaceDN/>
              <w:bidi w:val="0"/>
              <w:adjustRightInd/>
              <w:snapToGrid/>
              <w:spacing w:before="0" w:beforeLines="50" w:after="120" w:line="360" w:lineRule="auto"/>
              <w:ind w:right="6" w:firstLine="0"/>
              <w:jc w:val="center"/>
              <w:textAlignment w:val="auto"/>
              <w:rPr>
                <w:sz w:val="24"/>
                <w:szCs w:val="24"/>
              </w:rPr>
            </w:pPr>
            <w:r>
              <w:rPr>
                <w:rFonts w:ascii="宋体" w:hAnsi="宋体" w:eastAsia="宋体" w:cs="宋体"/>
                <w:sz w:val="24"/>
                <w:szCs w:val="24"/>
              </w:rPr>
              <w:t>1</w:t>
            </w:r>
          </w:p>
        </w:tc>
        <w:tc>
          <w:tcPr>
            <w:tcW w:w="2843" w:type="dxa"/>
            <w:vMerge w:val="restart"/>
            <w:tcBorders>
              <w:top w:val="single" w:color="000000" w:sz="4" w:space="0"/>
              <w:left w:val="single" w:color="000000" w:sz="4" w:space="0"/>
              <w:bottom w:val="single" w:color="000000" w:sz="4" w:space="0"/>
              <w:right w:val="single" w:color="000000" w:sz="4" w:space="0"/>
            </w:tcBorders>
            <w:vAlign w:val="center"/>
          </w:tcPr>
          <w:p w14:paraId="3391A726">
            <w:pPr>
              <w:pageBreakBefore w:val="0"/>
              <w:widowControl/>
              <w:kinsoku/>
              <w:wordWrap/>
              <w:overflowPunct/>
              <w:topLinePunct w:val="0"/>
              <w:autoSpaceDE/>
              <w:autoSpaceDN/>
              <w:bidi w:val="0"/>
              <w:adjustRightInd/>
              <w:snapToGrid/>
              <w:spacing w:before="0" w:beforeLines="50" w:after="120" w:line="360" w:lineRule="auto"/>
              <w:ind w:left="1" w:right="-91" w:firstLine="0"/>
              <w:textAlignment w:val="auto"/>
              <w:rPr>
                <w:sz w:val="24"/>
                <w:szCs w:val="24"/>
              </w:rPr>
            </w:pPr>
            <w:r>
              <w:rPr>
                <w:rFonts w:ascii="宋体" w:hAnsi="宋体" w:eastAsia="宋体" w:cs="宋体"/>
                <w:sz w:val="24"/>
                <w:szCs w:val="24"/>
              </w:rPr>
              <w:t>建筑工地，建筑、装配或安装工程，或者与其有关的监督管理活动，仅以该工地、工程或活动连续（）以上的为限。</w:t>
            </w:r>
          </w:p>
        </w:tc>
        <w:tc>
          <w:tcPr>
            <w:tcW w:w="986" w:type="dxa"/>
            <w:tcBorders>
              <w:top w:val="single" w:color="000000" w:sz="4" w:space="0"/>
              <w:left w:val="single" w:color="000000" w:sz="4" w:space="0"/>
              <w:bottom w:val="single" w:color="000000" w:sz="4" w:space="0"/>
              <w:right w:val="single" w:color="000000" w:sz="4" w:space="0"/>
            </w:tcBorders>
            <w:vAlign w:val="center"/>
          </w:tcPr>
          <w:p w14:paraId="75C627F4">
            <w:pPr>
              <w:pageBreakBefore w:val="0"/>
              <w:widowControl/>
              <w:kinsoku/>
              <w:wordWrap/>
              <w:overflowPunct/>
              <w:topLinePunct w:val="0"/>
              <w:autoSpaceDE/>
              <w:autoSpaceDN/>
              <w:bidi w:val="0"/>
              <w:adjustRightInd/>
              <w:snapToGrid/>
              <w:spacing w:before="0" w:beforeLines="50" w:after="120" w:line="360" w:lineRule="auto"/>
              <w:ind w:left="228" w:right="0" w:firstLine="0"/>
              <w:textAlignment w:val="auto"/>
              <w:rPr>
                <w:sz w:val="24"/>
                <w:szCs w:val="24"/>
              </w:rPr>
            </w:pPr>
            <w:r>
              <w:rPr>
                <w:rFonts w:ascii="宋体" w:hAnsi="宋体" w:eastAsia="宋体" w:cs="宋体"/>
                <w:sz w:val="24"/>
                <w:szCs w:val="24"/>
              </w:rPr>
              <w:t>6个月</w:t>
            </w:r>
          </w:p>
        </w:tc>
        <w:tc>
          <w:tcPr>
            <w:tcW w:w="4257" w:type="dxa"/>
            <w:tcBorders>
              <w:top w:val="single" w:color="000000" w:sz="4" w:space="0"/>
              <w:left w:val="single" w:color="000000" w:sz="4" w:space="0"/>
              <w:bottom w:val="single" w:color="000000" w:sz="4" w:space="0"/>
              <w:right w:val="single" w:color="000000" w:sz="4" w:space="0"/>
            </w:tcBorders>
          </w:tcPr>
          <w:p w14:paraId="4DF7C2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日本、美国、瑞典、意大利、马来西亚、挪威、加拿大、泰国、芬兰、斯洛伐克、波兰、澳大利亚、保加利亚、巴基斯坦、科威特、巴西、奥地利、韩国、巴布亚新几内亚、卢森堡、越南、孟加拉国、葡萄牙、菲律宾、爱尔兰、巴巴多斯、印度尼西亚突尼斯、摩洛哥、特立尼达和多巴哥、文莱、墨西哥、沙特阿拉伯、新加坡、尼日利亚、乌干达、中国香港、中国澳门、加蓬、波黑、卢旺达</w:t>
            </w:r>
          </w:p>
        </w:tc>
      </w:tr>
      <w:tr w14:paraId="065BB4D4">
        <w:tblPrEx>
          <w:tblCellMar>
            <w:top w:w="32" w:type="dxa"/>
            <w:left w:w="4" w:type="dxa"/>
            <w:bottom w:w="0" w:type="dxa"/>
            <w:right w:w="0" w:type="dxa"/>
          </w:tblCellMar>
        </w:tblPrEx>
        <w:trPr>
          <w:trHeight w:val="584" w:hRule="atLeast"/>
        </w:trPr>
        <w:tc>
          <w:tcPr>
            <w:tcW w:w="0" w:type="auto"/>
            <w:vMerge w:val="continue"/>
            <w:tcBorders>
              <w:top w:val="nil"/>
              <w:left w:val="single" w:color="000000" w:sz="4" w:space="0"/>
              <w:bottom w:val="single" w:color="000000" w:sz="4" w:space="0"/>
              <w:right w:val="single" w:color="000000" w:sz="4" w:space="0"/>
            </w:tcBorders>
          </w:tcPr>
          <w:p w14:paraId="3D548CD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6FAB3DD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17711E81">
            <w:pPr>
              <w:pageBreakBefore w:val="0"/>
              <w:widowControl/>
              <w:kinsoku/>
              <w:wordWrap/>
              <w:overflowPunct/>
              <w:topLinePunct w:val="0"/>
              <w:autoSpaceDE/>
              <w:autoSpaceDN/>
              <w:bidi w:val="0"/>
              <w:adjustRightInd/>
              <w:snapToGrid/>
              <w:spacing w:before="0" w:beforeLines="50" w:after="120" w:line="360" w:lineRule="auto"/>
              <w:ind w:left="228" w:right="0" w:firstLine="0"/>
              <w:textAlignment w:val="auto"/>
              <w:rPr>
                <w:sz w:val="24"/>
                <w:szCs w:val="24"/>
              </w:rPr>
            </w:pPr>
            <w:r>
              <w:rPr>
                <w:rFonts w:ascii="宋体" w:hAnsi="宋体" w:eastAsia="宋体" w:cs="宋体"/>
                <w:sz w:val="24"/>
                <w:szCs w:val="24"/>
              </w:rPr>
              <w:t>183天</w:t>
            </w:r>
          </w:p>
        </w:tc>
        <w:tc>
          <w:tcPr>
            <w:tcW w:w="4257" w:type="dxa"/>
            <w:tcBorders>
              <w:top w:val="single" w:color="000000" w:sz="4" w:space="0"/>
              <w:left w:val="single" w:color="000000" w:sz="4" w:space="0"/>
              <w:bottom w:val="single" w:color="000000" w:sz="4" w:space="0"/>
              <w:right w:val="single" w:color="000000" w:sz="4" w:space="0"/>
            </w:tcBorders>
            <w:vAlign w:val="center"/>
          </w:tcPr>
          <w:p w14:paraId="69ABFED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印度、斯里兰卡、尼泊尔、安哥拉</w:t>
            </w:r>
          </w:p>
        </w:tc>
      </w:tr>
    </w:tbl>
    <w:p w14:paraId="0734EA22">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tbl>
      <w:tblPr>
        <w:tblStyle w:val="16"/>
        <w:tblpPr w:vertAnchor="text" w:tblpX="-27" w:tblpY="-212"/>
        <w:tblOverlap w:val="never"/>
        <w:tblW w:w="8900" w:type="dxa"/>
        <w:tblInd w:w="0" w:type="dxa"/>
        <w:tblLayout w:type="autofit"/>
        <w:tblCellMar>
          <w:top w:w="29" w:type="dxa"/>
          <w:left w:w="2" w:type="dxa"/>
          <w:bottom w:w="0" w:type="dxa"/>
          <w:right w:w="0" w:type="dxa"/>
        </w:tblCellMar>
      </w:tblPr>
      <w:tblGrid>
        <w:gridCol w:w="814"/>
        <w:gridCol w:w="2843"/>
        <w:gridCol w:w="986"/>
        <w:gridCol w:w="4257"/>
      </w:tblGrid>
      <w:tr w14:paraId="2F902EA0">
        <w:tblPrEx>
          <w:tblCellMar>
            <w:top w:w="29" w:type="dxa"/>
            <w:left w:w="2" w:type="dxa"/>
            <w:bottom w:w="0" w:type="dxa"/>
            <w:right w:w="0" w:type="dxa"/>
          </w:tblCellMar>
        </w:tblPrEx>
        <w:trPr>
          <w:trHeight w:val="860" w:hRule="atLeast"/>
        </w:trPr>
        <w:tc>
          <w:tcPr>
            <w:tcW w:w="814" w:type="dxa"/>
            <w:vMerge w:val="restart"/>
            <w:tcBorders>
              <w:top w:val="single" w:color="000000" w:sz="4" w:space="0"/>
              <w:left w:val="single" w:color="000000" w:sz="4" w:space="0"/>
              <w:bottom w:val="single" w:color="000000" w:sz="4" w:space="0"/>
              <w:right w:val="single" w:color="000000" w:sz="4" w:space="0"/>
            </w:tcBorders>
          </w:tcPr>
          <w:p w14:paraId="1406C7E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2843" w:type="dxa"/>
            <w:vMerge w:val="restart"/>
            <w:tcBorders>
              <w:top w:val="single" w:color="000000" w:sz="4" w:space="0"/>
              <w:left w:val="single" w:color="000000" w:sz="4" w:space="0"/>
              <w:bottom w:val="single" w:color="000000" w:sz="4" w:space="0"/>
              <w:right w:val="single" w:color="000000" w:sz="4" w:space="0"/>
            </w:tcBorders>
          </w:tcPr>
          <w:p w14:paraId="632FF9E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4292FEF7">
            <w:pPr>
              <w:pageBreakBefore w:val="0"/>
              <w:widowControl/>
              <w:kinsoku/>
              <w:wordWrap/>
              <w:overflowPunct/>
              <w:topLinePunct w:val="0"/>
              <w:autoSpaceDE/>
              <w:autoSpaceDN/>
              <w:bidi w:val="0"/>
              <w:adjustRightInd/>
              <w:snapToGrid/>
              <w:spacing w:before="0" w:beforeLines="50" w:after="120" w:line="360" w:lineRule="auto"/>
              <w:ind w:left="230" w:right="0" w:firstLine="0"/>
              <w:textAlignment w:val="auto"/>
              <w:rPr>
                <w:sz w:val="24"/>
                <w:szCs w:val="24"/>
              </w:rPr>
            </w:pPr>
            <w:r>
              <w:rPr>
                <w:rFonts w:ascii="宋体" w:hAnsi="宋体" w:eastAsia="宋体" w:cs="宋体"/>
                <w:sz w:val="24"/>
                <w:szCs w:val="24"/>
              </w:rPr>
              <w:t>9个月</w:t>
            </w:r>
          </w:p>
        </w:tc>
        <w:tc>
          <w:tcPr>
            <w:tcW w:w="4257" w:type="dxa"/>
            <w:tcBorders>
              <w:top w:val="single" w:color="000000" w:sz="4" w:space="0"/>
              <w:left w:val="single" w:color="000000" w:sz="4" w:space="0"/>
              <w:bottom w:val="single" w:color="000000" w:sz="4" w:space="0"/>
              <w:right w:val="single" w:color="000000" w:sz="4" w:space="0"/>
            </w:tcBorders>
            <w:vAlign w:val="center"/>
          </w:tcPr>
          <w:p w14:paraId="1C4C20BA">
            <w:pPr>
              <w:pageBreakBefore w:val="0"/>
              <w:widowControl/>
              <w:kinsoku/>
              <w:wordWrap/>
              <w:overflowPunct/>
              <w:topLinePunct w:val="0"/>
              <w:autoSpaceDE/>
              <w:autoSpaceDN/>
              <w:bidi w:val="0"/>
              <w:adjustRightInd/>
              <w:snapToGrid/>
              <w:spacing w:before="0" w:beforeLines="50" w:after="120" w:line="360" w:lineRule="auto"/>
              <w:ind w:left="1461" w:right="0" w:hanging="1459"/>
              <w:textAlignment w:val="auto"/>
              <w:rPr>
                <w:sz w:val="24"/>
                <w:szCs w:val="24"/>
              </w:rPr>
            </w:pPr>
            <w:r>
              <w:rPr>
                <w:rFonts w:ascii="宋体" w:hAnsi="宋体" w:eastAsia="宋体" w:cs="宋体"/>
                <w:sz w:val="24"/>
                <w:szCs w:val="24"/>
              </w:rPr>
              <w:t>委内瑞拉、阿曼、阿尔巴尼亚、卡塔尔国、赞比亚叙利亚、柬埔寨</w:t>
            </w:r>
          </w:p>
        </w:tc>
      </w:tr>
      <w:tr w14:paraId="59EE9BA2">
        <w:tblPrEx>
          <w:tblCellMar>
            <w:top w:w="29" w:type="dxa"/>
            <w:left w:w="2" w:type="dxa"/>
            <w:bottom w:w="0" w:type="dxa"/>
            <w:right w:w="0" w:type="dxa"/>
          </w:tblCellMar>
        </w:tblPrEx>
        <w:trPr>
          <w:trHeight w:val="2228" w:hRule="atLeast"/>
        </w:trPr>
        <w:tc>
          <w:tcPr>
            <w:tcW w:w="0" w:type="auto"/>
            <w:vMerge w:val="continue"/>
            <w:tcBorders>
              <w:top w:val="nil"/>
              <w:left w:val="single" w:color="000000" w:sz="4" w:space="0"/>
              <w:bottom w:val="nil"/>
              <w:right w:val="single" w:color="000000" w:sz="4" w:space="0"/>
            </w:tcBorders>
          </w:tcPr>
          <w:p w14:paraId="49598CA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0B7615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4C2D1EDF">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12个月</w:t>
            </w:r>
          </w:p>
        </w:tc>
        <w:tc>
          <w:tcPr>
            <w:tcW w:w="4257" w:type="dxa"/>
            <w:tcBorders>
              <w:top w:val="single" w:color="000000" w:sz="4" w:space="0"/>
              <w:left w:val="single" w:color="000000" w:sz="4" w:space="0"/>
              <w:bottom w:val="single" w:color="000000" w:sz="4" w:space="0"/>
              <w:right w:val="single" w:color="000000" w:sz="4" w:space="0"/>
            </w:tcBorders>
          </w:tcPr>
          <w:p w14:paraId="7A062CB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英国、法国、比利时、德国、芬兰、丹麦、瑞士、塞浦路斯、匈牙利、罗马尼亚、毛里求斯、克罗地亚、以色列、斯洛文尼亚、土耳其、亚美尼亚、牙买加、冰岛、乌兹别克斯坦、马其顿、老挝、塞舌尔、南非、摩尔多瓦、古巴、哈萨克斯坦、伊朗、巴林、希腊、吉尔吉斯、塞尔维亚、黑山、阿塞拜疆、塔吉克斯坦、土库曼斯坦、捷克、博茨瓦纳、厄瓜多尔、荷兰、津巴布韦、智利、肯尼亚、马耳他、中国台湾</w:t>
            </w:r>
          </w:p>
        </w:tc>
      </w:tr>
      <w:tr w14:paraId="37991D59">
        <w:tblPrEx>
          <w:tblCellMar>
            <w:top w:w="29" w:type="dxa"/>
            <w:left w:w="2" w:type="dxa"/>
            <w:bottom w:w="0" w:type="dxa"/>
            <w:right w:w="0" w:type="dxa"/>
          </w:tblCellMar>
        </w:tblPrEx>
        <w:trPr>
          <w:trHeight w:val="860" w:hRule="atLeast"/>
        </w:trPr>
        <w:tc>
          <w:tcPr>
            <w:tcW w:w="0" w:type="auto"/>
            <w:vMerge w:val="continue"/>
            <w:tcBorders>
              <w:top w:val="nil"/>
              <w:left w:val="single" w:color="000000" w:sz="4" w:space="0"/>
              <w:bottom w:val="nil"/>
              <w:right w:val="single" w:color="000000" w:sz="4" w:space="0"/>
            </w:tcBorders>
          </w:tcPr>
          <w:p w14:paraId="31D57B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65EB16C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06D672CB">
            <w:pPr>
              <w:pageBreakBefore w:val="0"/>
              <w:widowControl/>
              <w:kinsoku/>
              <w:wordWrap/>
              <w:overflowPunct/>
              <w:topLinePunct w:val="0"/>
              <w:autoSpaceDE/>
              <w:autoSpaceDN/>
              <w:bidi w:val="0"/>
              <w:adjustRightInd/>
              <w:snapToGrid/>
              <w:spacing w:before="0" w:beforeLines="50" w:after="120" w:line="360" w:lineRule="auto"/>
              <w:ind w:left="86" w:right="0" w:firstLine="0"/>
              <w:jc w:val="both"/>
              <w:textAlignment w:val="auto"/>
              <w:rPr>
                <w:sz w:val="24"/>
                <w:szCs w:val="24"/>
              </w:rPr>
            </w:pPr>
            <w:r>
              <w:rPr>
                <w:rFonts w:ascii="宋体" w:hAnsi="宋体" w:eastAsia="宋体" w:cs="宋体"/>
                <w:sz w:val="24"/>
                <w:szCs w:val="24"/>
              </w:rPr>
              <w:t>24个月内</w:t>
            </w:r>
          </w:p>
          <w:p w14:paraId="6BFE91B0">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12个月</w:t>
            </w:r>
          </w:p>
        </w:tc>
        <w:tc>
          <w:tcPr>
            <w:tcW w:w="4257" w:type="dxa"/>
            <w:tcBorders>
              <w:top w:val="single" w:color="000000" w:sz="4" w:space="0"/>
              <w:left w:val="single" w:color="000000" w:sz="4" w:space="0"/>
              <w:bottom w:val="single" w:color="000000" w:sz="4" w:space="0"/>
              <w:right w:val="single" w:color="000000" w:sz="4" w:space="0"/>
            </w:tcBorders>
            <w:vAlign w:val="center"/>
          </w:tcPr>
          <w:p w14:paraId="2027F2C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埃及</w:t>
            </w:r>
          </w:p>
        </w:tc>
      </w:tr>
      <w:tr w14:paraId="69FB9D5F">
        <w:tblPrEx>
          <w:tblCellMar>
            <w:top w:w="29" w:type="dxa"/>
            <w:left w:w="2" w:type="dxa"/>
            <w:bottom w:w="0" w:type="dxa"/>
            <w:right w:w="0" w:type="dxa"/>
          </w:tblCellMar>
        </w:tblPrEx>
        <w:trPr>
          <w:trHeight w:val="860" w:hRule="atLeast"/>
        </w:trPr>
        <w:tc>
          <w:tcPr>
            <w:tcW w:w="0" w:type="auto"/>
            <w:vMerge w:val="continue"/>
            <w:tcBorders>
              <w:top w:val="nil"/>
              <w:left w:val="single" w:color="000000" w:sz="4" w:space="0"/>
              <w:bottom w:val="nil"/>
              <w:right w:val="single" w:color="000000" w:sz="4" w:space="0"/>
            </w:tcBorders>
          </w:tcPr>
          <w:p w14:paraId="0807B8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2B3DBFD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7AF4B367">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18个月</w:t>
            </w:r>
          </w:p>
        </w:tc>
        <w:tc>
          <w:tcPr>
            <w:tcW w:w="4257" w:type="dxa"/>
            <w:tcBorders>
              <w:top w:val="single" w:color="000000" w:sz="4" w:space="0"/>
              <w:left w:val="single" w:color="000000" w:sz="4" w:space="0"/>
              <w:bottom w:val="single" w:color="000000" w:sz="4" w:space="0"/>
              <w:right w:val="single" w:color="000000" w:sz="4" w:space="0"/>
            </w:tcBorders>
            <w:vAlign w:val="center"/>
          </w:tcPr>
          <w:p w14:paraId="189367A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俄罗斯、白俄罗斯、乌克兰、苏丹、蒙古</w:t>
            </w:r>
          </w:p>
        </w:tc>
      </w:tr>
      <w:tr w14:paraId="45AC5BAE">
        <w:tblPrEx>
          <w:tblCellMar>
            <w:top w:w="29" w:type="dxa"/>
            <w:left w:w="2" w:type="dxa"/>
            <w:bottom w:w="0" w:type="dxa"/>
            <w:right w:w="0" w:type="dxa"/>
          </w:tblCellMar>
        </w:tblPrEx>
        <w:trPr>
          <w:trHeight w:val="860" w:hRule="atLeast"/>
        </w:trPr>
        <w:tc>
          <w:tcPr>
            <w:tcW w:w="0" w:type="auto"/>
            <w:vMerge w:val="continue"/>
            <w:tcBorders>
              <w:top w:val="nil"/>
              <w:left w:val="single" w:color="000000" w:sz="4" w:space="0"/>
              <w:bottom w:val="single" w:color="000000" w:sz="4" w:space="0"/>
              <w:right w:val="single" w:color="000000" w:sz="4" w:space="0"/>
            </w:tcBorders>
          </w:tcPr>
          <w:p w14:paraId="74D1387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196F86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66762DFC">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24个月</w:t>
            </w:r>
          </w:p>
        </w:tc>
        <w:tc>
          <w:tcPr>
            <w:tcW w:w="4257" w:type="dxa"/>
            <w:tcBorders>
              <w:top w:val="single" w:color="000000" w:sz="4" w:space="0"/>
              <w:left w:val="single" w:color="000000" w:sz="4" w:space="0"/>
              <w:bottom w:val="single" w:color="000000" w:sz="4" w:space="0"/>
              <w:right w:val="single" w:color="000000" w:sz="4" w:space="0"/>
            </w:tcBorders>
            <w:vAlign w:val="center"/>
          </w:tcPr>
          <w:p w14:paraId="5ECEFC2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阿联酋</w:t>
            </w:r>
          </w:p>
        </w:tc>
      </w:tr>
      <w:tr w14:paraId="3867C424">
        <w:tblPrEx>
          <w:tblCellMar>
            <w:top w:w="29" w:type="dxa"/>
            <w:left w:w="2" w:type="dxa"/>
            <w:bottom w:w="0" w:type="dxa"/>
            <w:right w:w="0" w:type="dxa"/>
          </w:tblCellMar>
        </w:tblPrEx>
        <w:trPr>
          <w:trHeight w:val="858" w:hRule="atLeast"/>
        </w:trPr>
        <w:tc>
          <w:tcPr>
            <w:tcW w:w="814" w:type="dxa"/>
            <w:vMerge w:val="restart"/>
            <w:tcBorders>
              <w:top w:val="single" w:color="000000" w:sz="4" w:space="0"/>
              <w:left w:val="single" w:color="000000" w:sz="2" w:space="0"/>
              <w:bottom w:val="single" w:color="000000" w:sz="2" w:space="0"/>
              <w:right w:val="single" w:color="000000" w:sz="2" w:space="0"/>
            </w:tcBorders>
            <w:vAlign w:val="center"/>
          </w:tcPr>
          <w:p w14:paraId="0045F13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w:t>
            </w:r>
          </w:p>
        </w:tc>
        <w:tc>
          <w:tcPr>
            <w:tcW w:w="2843" w:type="dxa"/>
            <w:vMerge w:val="restart"/>
            <w:tcBorders>
              <w:top w:val="single" w:color="000000" w:sz="4" w:space="0"/>
              <w:left w:val="single" w:color="000000" w:sz="2" w:space="0"/>
              <w:bottom w:val="single" w:color="000000" w:sz="2" w:space="0"/>
              <w:right w:val="single" w:color="000000" w:sz="2" w:space="0"/>
            </w:tcBorders>
            <w:vAlign w:val="center"/>
          </w:tcPr>
          <w:p w14:paraId="16428326">
            <w:pPr>
              <w:pageBreakBefore w:val="0"/>
              <w:widowControl/>
              <w:kinsoku/>
              <w:wordWrap/>
              <w:overflowPunct/>
              <w:topLinePunct w:val="0"/>
              <w:autoSpaceDE/>
              <w:autoSpaceDN/>
              <w:bidi w:val="0"/>
              <w:adjustRightInd/>
              <w:snapToGrid/>
              <w:spacing w:before="0" w:beforeLines="50" w:after="120" w:line="360" w:lineRule="auto"/>
              <w:ind w:left="1" w:right="0" w:firstLine="0"/>
              <w:jc w:val="both"/>
              <w:textAlignment w:val="auto"/>
              <w:rPr>
                <w:sz w:val="24"/>
                <w:szCs w:val="24"/>
              </w:rPr>
            </w:pPr>
            <w:r>
              <w:rPr>
                <w:rFonts w:ascii="宋体" w:hAnsi="宋体" w:eastAsia="宋体" w:cs="宋体"/>
                <w:sz w:val="24"/>
                <w:szCs w:val="24"/>
              </w:rPr>
              <w:t>建筑工地，建筑、装配或安装工程</w:t>
            </w:r>
          </w:p>
          <w:p w14:paraId="10AE11F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构成常设机构，但仅以（）以上的为限。</w:t>
            </w:r>
          </w:p>
        </w:tc>
        <w:tc>
          <w:tcPr>
            <w:tcW w:w="986" w:type="dxa"/>
            <w:tcBorders>
              <w:top w:val="single" w:color="000000" w:sz="4" w:space="0"/>
              <w:left w:val="single" w:color="000000" w:sz="2" w:space="0"/>
              <w:bottom w:val="single" w:color="000000" w:sz="2" w:space="0"/>
              <w:right w:val="single" w:color="000000" w:sz="2" w:space="0"/>
            </w:tcBorders>
            <w:vAlign w:val="center"/>
          </w:tcPr>
          <w:p w14:paraId="00F2F0D3">
            <w:pPr>
              <w:pageBreakBefore w:val="0"/>
              <w:widowControl/>
              <w:kinsoku/>
              <w:wordWrap/>
              <w:overflowPunct/>
              <w:topLinePunct w:val="0"/>
              <w:autoSpaceDE/>
              <w:autoSpaceDN/>
              <w:bidi w:val="0"/>
              <w:adjustRightInd/>
              <w:snapToGrid/>
              <w:spacing w:before="0" w:beforeLines="50" w:after="120" w:line="360" w:lineRule="auto"/>
              <w:ind w:left="230" w:right="0" w:firstLine="0"/>
              <w:textAlignment w:val="auto"/>
              <w:rPr>
                <w:sz w:val="24"/>
                <w:szCs w:val="24"/>
              </w:rPr>
            </w:pPr>
            <w:r>
              <w:rPr>
                <w:rFonts w:ascii="宋体" w:hAnsi="宋体" w:eastAsia="宋体" w:cs="宋体"/>
                <w:sz w:val="24"/>
                <w:szCs w:val="24"/>
              </w:rPr>
              <w:t>6个月</w:t>
            </w:r>
          </w:p>
        </w:tc>
        <w:tc>
          <w:tcPr>
            <w:tcW w:w="4257" w:type="dxa"/>
            <w:tcBorders>
              <w:top w:val="single" w:color="000000" w:sz="4" w:space="0"/>
              <w:left w:val="single" w:color="000000" w:sz="2" w:space="0"/>
              <w:bottom w:val="single" w:color="000000" w:sz="2" w:space="0"/>
              <w:right w:val="single" w:color="000000" w:sz="2" w:space="0"/>
            </w:tcBorders>
            <w:vAlign w:val="center"/>
          </w:tcPr>
          <w:p w14:paraId="030D8303">
            <w:pPr>
              <w:pageBreakBefore w:val="0"/>
              <w:widowControl/>
              <w:kinsoku/>
              <w:wordWrap/>
              <w:overflowPunct/>
              <w:topLinePunct w:val="0"/>
              <w:autoSpaceDE/>
              <w:autoSpaceDN/>
              <w:bidi w:val="0"/>
              <w:adjustRightInd/>
              <w:snapToGrid/>
              <w:spacing w:before="0" w:beforeLines="50" w:after="120" w:line="360" w:lineRule="auto"/>
              <w:ind w:right="0" w:firstLine="36"/>
              <w:textAlignment w:val="auto"/>
              <w:rPr>
                <w:sz w:val="24"/>
                <w:szCs w:val="24"/>
              </w:rPr>
            </w:pPr>
            <w:r>
              <w:rPr>
                <w:rFonts w:ascii="宋体" w:hAnsi="宋体" w:eastAsia="宋体" w:cs="宋体"/>
                <w:sz w:val="24"/>
                <w:szCs w:val="24"/>
              </w:rPr>
              <w:t>爱尔兰、阿尔及利亚、埃塞俄比亚、格鲁吉亚（无装配）、刚果（布）（无装配）、阿根廷（无装配</w:t>
            </w:r>
          </w:p>
        </w:tc>
      </w:tr>
      <w:tr w14:paraId="5198AA04">
        <w:tblPrEx>
          <w:tblCellMar>
            <w:top w:w="29" w:type="dxa"/>
            <w:left w:w="2" w:type="dxa"/>
            <w:bottom w:w="0" w:type="dxa"/>
            <w:right w:w="0" w:type="dxa"/>
          </w:tblCellMar>
        </w:tblPrEx>
        <w:trPr>
          <w:trHeight w:val="855" w:hRule="atLeast"/>
        </w:trPr>
        <w:tc>
          <w:tcPr>
            <w:tcW w:w="0" w:type="auto"/>
            <w:vMerge w:val="continue"/>
            <w:tcBorders>
              <w:top w:val="nil"/>
              <w:left w:val="single" w:color="000000" w:sz="2" w:space="0"/>
              <w:bottom w:val="single" w:color="000000" w:sz="2" w:space="0"/>
              <w:right w:val="single" w:color="000000" w:sz="2" w:space="0"/>
            </w:tcBorders>
          </w:tcPr>
          <w:p w14:paraId="7FDC7D7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8C761C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986" w:type="dxa"/>
            <w:tcBorders>
              <w:top w:val="single" w:color="000000" w:sz="2" w:space="0"/>
              <w:left w:val="single" w:color="000000" w:sz="2" w:space="0"/>
              <w:bottom w:val="single" w:color="000000" w:sz="2" w:space="0"/>
              <w:right w:val="single" w:color="000000" w:sz="2" w:space="0"/>
            </w:tcBorders>
            <w:vAlign w:val="center"/>
          </w:tcPr>
          <w:p w14:paraId="23FE0341">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12个月</w:t>
            </w:r>
          </w:p>
        </w:tc>
        <w:tc>
          <w:tcPr>
            <w:tcW w:w="4257" w:type="dxa"/>
            <w:tcBorders>
              <w:top w:val="single" w:color="000000" w:sz="2" w:space="0"/>
              <w:left w:val="single" w:color="000000" w:sz="2" w:space="0"/>
              <w:bottom w:val="single" w:color="000000" w:sz="2" w:space="0"/>
              <w:right w:val="single" w:color="000000" w:sz="2" w:space="0"/>
            </w:tcBorders>
            <w:vAlign w:val="center"/>
          </w:tcPr>
          <w:p w14:paraId="62CF9BC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新西兰、西班牙</w:t>
            </w:r>
          </w:p>
        </w:tc>
      </w:tr>
      <w:tr w14:paraId="57901711">
        <w:tblPrEx>
          <w:tblCellMar>
            <w:top w:w="29" w:type="dxa"/>
            <w:left w:w="2" w:type="dxa"/>
            <w:bottom w:w="0" w:type="dxa"/>
            <w:right w:w="0" w:type="dxa"/>
          </w:tblCellMar>
        </w:tblPrEx>
        <w:trPr>
          <w:trHeight w:val="990" w:hRule="atLeast"/>
        </w:trPr>
        <w:tc>
          <w:tcPr>
            <w:tcW w:w="814" w:type="dxa"/>
            <w:tcBorders>
              <w:top w:val="single" w:color="000000" w:sz="2" w:space="0"/>
              <w:left w:val="single" w:color="000000" w:sz="2" w:space="0"/>
              <w:bottom w:val="single" w:color="000000" w:sz="2" w:space="0"/>
              <w:right w:val="single" w:color="000000" w:sz="2" w:space="0"/>
            </w:tcBorders>
            <w:vAlign w:val="center"/>
          </w:tcPr>
          <w:p w14:paraId="68BF2B2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w:t>
            </w:r>
          </w:p>
        </w:tc>
        <w:tc>
          <w:tcPr>
            <w:tcW w:w="2843" w:type="dxa"/>
            <w:tcBorders>
              <w:top w:val="single" w:color="000000" w:sz="2" w:space="0"/>
              <w:left w:val="single" w:color="000000" w:sz="2" w:space="0"/>
              <w:bottom w:val="single" w:color="000000" w:sz="2" w:space="0"/>
              <w:right w:val="single" w:color="000000" w:sz="2" w:space="0"/>
            </w:tcBorders>
          </w:tcPr>
          <w:p w14:paraId="08E84161">
            <w:pPr>
              <w:pageBreakBefore w:val="0"/>
              <w:widowControl/>
              <w:kinsoku/>
              <w:wordWrap/>
              <w:overflowPunct/>
              <w:topLinePunct w:val="0"/>
              <w:autoSpaceDE/>
              <w:autoSpaceDN/>
              <w:bidi w:val="0"/>
              <w:adjustRightInd/>
              <w:snapToGrid/>
              <w:spacing w:before="0" w:beforeLines="50" w:after="120" w:line="360" w:lineRule="auto"/>
              <w:ind w:left="90" w:right="-93" w:hanging="89"/>
              <w:jc w:val="both"/>
              <w:textAlignment w:val="auto"/>
              <w:rPr>
                <w:sz w:val="24"/>
                <w:szCs w:val="24"/>
              </w:rPr>
            </w:pPr>
            <w:r>
              <w:rPr>
                <w:rFonts w:ascii="宋体" w:hAnsi="宋体" w:eastAsia="宋体" w:cs="宋体"/>
                <w:sz w:val="24"/>
                <w:szCs w:val="24"/>
              </w:rPr>
              <w:t>建筑工地，建筑、装配或安装工程，或者与其有关的监督管理或咨询</w:t>
            </w:r>
          </w:p>
          <w:p w14:paraId="5120EC8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活动，仅以该工地、工程或活动连续（）以上的为限。</w:t>
            </w:r>
          </w:p>
        </w:tc>
        <w:tc>
          <w:tcPr>
            <w:tcW w:w="986" w:type="dxa"/>
            <w:tcBorders>
              <w:top w:val="single" w:color="000000" w:sz="2" w:space="0"/>
              <w:left w:val="single" w:color="000000" w:sz="2" w:space="0"/>
              <w:bottom w:val="single" w:color="000000" w:sz="2" w:space="0"/>
              <w:right w:val="single" w:color="000000" w:sz="2" w:space="0"/>
            </w:tcBorders>
            <w:vAlign w:val="center"/>
          </w:tcPr>
          <w:p w14:paraId="771E92B0">
            <w:pPr>
              <w:pageBreakBefore w:val="0"/>
              <w:widowControl/>
              <w:kinsoku/>
              <w:wordWrap/>
              <w:overflowPunct/>
              <w:topLinePunct w:val="0"/>
              <w:autoSpaceDE/>
              <w:autoSpaceDN/>
              <w:bidi w:val="0"/>
              <w:adjustRightInd/>
              <w:snapToGrid/>
              <w:spacing w:before="0" w:beforeLines="50" w:after="120" w:line="360" w:lineRule="auto"/>
              <w:ind w:left="182" w:right="0" w:firstLine="0"/>
              <w:textAlignment w:val="auto"/>
              <w:rPr>
                <w:sz w:val="24"/>
                <w:szCs w:val="24"/>
              </w:rPr>
            </w:pPr>
            <w:r>
              <w:rPr>
                <w:rFonts w:ascii="宋体" w:hAnsi="宋体" w:eastAsia="宋体" w:cs="宋体"/>
                <w:sz w:val="24"/>
                <w:szCs w:val="24"/>
              </w:rPr>
              <w:t>12个月</w:t>
            </w:r>
          </w:p>
        </w:tc>
        <w:tc>
          <w:tcPr>
            <w:tcW w:w="4257" w:type="dxa"/>
            <w:tcBorders>
              <w:top w:val="single" w:color="000000" w:sz="2" w:space="0"/>
              <w:left w:val="single" w:color="000000" w:sz="2" w:space="0"/>
              <w:bottom w:val="single" w:color="000000" w:sz="2" w:space="0"/>
              <w:right w:val="single" w:color="000000" w:sz="2" w:space="0"/>
            </w:tcBorders>
            <w:vAlign w:val="center"/>
          </w:tcPr>
          <w:p w14:paraId="6AEE6B1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立陶宛、拉脱维亚、爱沙尼亚</w:t>
            </w:r>
          </w:p>
        </w:tc>
      </w:tr>
    </w:tbl>
    <w:p w14:paraId="4DD1D7CB">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065060D0">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549ECBC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w:t>
      </w:r>
    </w:p>
    <w:p w14:paraId="6AFC5E5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劳务型常设机构。提供劳务构成常设机构的一般表述为：缔约国一方企业通过雇员或者其他人员，在缔约国另一方为同一个项目或相关联的项目提供劳务，包括咨询劳务，仅以在任何一个月中连续或累计超过天/月为限，未达到该规定时间的则不构成常设机构。不同协定对时间长度的计算方法有所不同，通常为任何12个月中连续或累计超过6个月或183天。此外，我国与巴基斯坦、立陶宛、爱沙尼亚等一些国家并没有对劳务型常设机构条款进行约定。</w:t>
      </w:r>
    </w:p>
    <w:p w14:paraId="6EBB3F23">
      <w:pPr>
        <w:pageBreakBefore w:val="0"/>
        <w:widowControl/>
        <w:kinsoku/>
        <w:wordWrap/>
        <w:overflowPunct/>
        <w:topLinePunct w:val="0"/>
        <w:autoSpaceDE/>
        <w:autoSpaceDN/>
        <w:bidi w:val="0"/>
        <w:adjustRightInd/>
        <w:snapToGrid/>
        <w:spacing w:before="0" w:beforeLines="50" w:after="120" w:line="360" w:lineRule="auto"/>
        <w:ind w:left="547" w:right="0" w:firstLine="0"/>
        <w:textAlignment w:val="auto"/>
        <w:rPr>
          <w:sz w:val="24"/>
          <w:szCs w:val="24"/>
        </w:rPr>
      </w:pPr>
      <w:r>
        <w:rPr>
          <w:rFonts w:ascii="黑体" w:hAnsi="黑体" w:eastAsia="黑体" w:cs="黑体"/>
          <w:sz w:val="24"/>
          <w:szCs w:val="24"/>
        </w:rPr>
        <w:t>税收协定（安排）缔约国（地区）劳务型常设机构一览表</w:t>
      </w:r>
    </w:p>
    <w:tbl>
      <w:tblPr>
        <w:tblStyle w:val="16"/>
        <w:tblpPr w:vertAnchor="text" w:tblpX="1" w:tblpY="-1228"/>
        <w:tblOverlap w:val="never"/>
        <w:tblW w:w="8801" w:type="dxa"/>
        <w:tblInd w:w="0" w:type="dxa"/>
        <w:tblLayout w:type="autofit"/>
        <w:tblCellMar>
          <w:top w:w="28" w:type="dxa"/>
          <w:left w:w="2" w:type="dxa"/>
          <w:bottom w:w="0" w:type="dxa"/>
          <w:right w:w="0" w:type="dxa"/>
        </w:tblCellMar>
      </w:tblPr>
      <w:tblGrid>
        <w:gridCol w:w="772"/>
        <w:gridCol w:w="2843"/>
        <w:gridCol w:w="1014"/>
        <w:gridCol w:w="4172"/>
      </w:tblGrid>
      <w:tr w14:paraId="493FEBBA">
        <w:tblPrEx>
          <w:tblCellMar>
            <w:top w:w="28" w:type="dxa"/>
            <w:left w:w="2" w:type="dxa"/>
            <w:bottom w:w="0" w:type="dxa"/>
            <w:right w:w="0" w:type="dxa"/>
          </w:tblCellMar>
        </w:tblPrEx>
        <w:trPr>
          <w:trHeight w:val="459" w:hRule="atLeast"/>
        </w:trPr>
        <w:tc>
          <w:tcPr>
            <w:tcW w:w="772" w:type="dxa"/>
            <w:tcBorders>
              <w:top w:val="single" w:color="000000" w:sz="2" w:space="0"/>
              <w:left w:val="single" w:color="000000" w:sz="2" w:space="0"/>
              <w:bottom w:val="single" w:color="000000" w:sz="2" w:space="0"/>
              <w:right w:val="single" w:color="000000" w:sz="2" w:space="0"/>
            </w:tcBorders>
            <w:vAlign w:val="center"/>
          </w:tcPr>
          <w:p w14:paraId="20720958">
            <w:pPr>
              <w:pageBreakBefore w:val="0"/>
              <w:widowControl/>
              <w:kinsoku/>
              <w:wordWrap/>
              <w:overflowPunct/>
              <w:topLinePunct w:val="0"/>
              <w:autoSpaceDE/>
              <w:autoSpaceDN/>
              <w:bidi w:val="0"/>
              <w:adjustRightInd/>
              <w:snapToGrid/>
              <w:spacing w:before="0" w:beforeLines="50" w:after="120" w:line="360" w:lineRule="auto"/>
              <w:ind w:left="194" w:right="0" w:firstLine="0"/>
              <w:textAlignment w:val="auto"/>
              <w:rPr>
                <w:sz w:val="24"/>
                <w:szCs w:val="24"/>
              </w:rPr>
            </w:pPr>
            <w:r>
              <w:rPr>
                <w:sz w:val="24"/>
                <w:szCs w:val="24"/>
              </w:rPr>
              <w:t>序号</w:t>
            </w:r>
          </w:p>
        </w:tc>
        <w:tc>
          <w:tcPr>
            <w:tcW w:w="2843" w:type="dxa"/>
            <w:tcBorders>
              <w:top w:val="single" w:color="000000" w:sz="2" w:space="0"/>
              <w:left w:val="single" w:color="000000" w:sz="2" w:space="0"/>
              <w:bottom w:val="single" w:color="000000" w:sz="2" w:space="0"/>
              <w:right w:val="single" w:color="000000" w:sz="2" w:space="0"/>
            </w:tcBorders>
            <w:vAlign w:val="center"/>
          </w:tcPr>
          <w:p w14:paraId="51DD308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sz w:val="24"/>
                <w:szCs w:val="24"/>
              </w:rPr>
              <w:t>内容</w:t>
            </w:r>
          </w:p>
        </w:tc>
        <w:tc>
          <w:tcPr>
            <w:tcW w:w="1014" w:type="dxa"/>
            <w:tcBorders>
              <w:top w:val="single" w:color="000000" w:sz="2" w:space="0"/>
              <w:left w:val="single" w:color="000000" w:sz="2" w:space="0"/>
              <w:bottom w:val="single" w:color="000000" w:sz="2" w:space="0"/>
              <w:right w:val="single" w:color="000000" w:sz="2" w:space="0"/>
            </w:tcBorders>
            <w:vAlign w:val="center"/>
          </w:tcPr>
          <w:p w14:paraId="2D9BE11F">
            <w:pPr>
              <w:pageBreakBefore w:val="0"/>
              <w:widowControl/>
              <w:kinsoku/>
              <w:wordWrap/>
              <w:overflowPunct/>
              <w:topLinePunct w:val="0"/>
              <w:autoSpaceDE/>
              <w:autoSpaceDN/>
              <w:bidi w:val="0"/>
              <w:adjustRightInd/>
              <w:snapToGrid/>
              <w:spacing w:before="0" w:beforeLines="50" w:after="120" w:line="360" w:lineRule="auto"/>
              <w:ind w:left="316" w:right="0" w:firstLine="0"/>
              <w:textAlignment w:val="auto"/>
              <w:rPr>
                <w:sz w:val="24"/>
                <w:szCs w:val="24"/>
              </w:rPr>
            </w:pPr>
            <w:r>
              <w:rPr>
                <w:sz w:val="24"/>
                <w:szCs w:val="24"/>
              </w:rPr>
              <w:t>时限</w:t>
            </w:r>
          </w:p>
        </w:tc>
        <w:tc>
          <w:tcPr>
            <w:tcW w:w="4172" w:type="dxa"/>
            <w:tcBorders>
              <w:top w:val="single" w:color="000000" w:sz="2" w:space="0"/>
              <w:left w:val="single" w:color="000000" w:sz="2" w:space="0"/>
              <w:bottom w:val="single" w:color="000000" w:sz="2" w:space="0"/>
              <w:right w:val="single" w:color="000000" w:sz="2" w:space="0"/>
            </w:tcBorders>
            <w:vAlign w:val="center"/>
          </w:tcPr>
          <w:p w14:paraId="50182493">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sz w:val="24"/>
                <w:szCs w:val="24"/>
              </w:rPr>
              <w:t>适用国家或地区</w:t>
            </w:r>
          </w:p>
        </w:tc>
      </w:tr>
      <w:tr w14:paraId="69198420">
        <w:tblPrEx>
          <w:tblCellMar>
            <w:top w:w="28" w:type="dxa"/>
            <w:left w:w="2" w:type="dxa"/>
            <w:bottom w:w="0" w:type="dxa"/>
            <w:right w:w="0" w:type="dxa"/>
          </w:tblCellMar>
        </w:tblPrEx>
        <w:trPr>
          <w:trHeight w:val="1976" w:hRule="atLeast"/>
        </w:trPr>
        <w:tc>
          <w:tcPr>
            <w:tcW w:w="772" w:type="dxa"/>
            <w:tcBorders>
              <w:top w:val="single" w:color="000000" w:sz="2" w:space="0"/>
              <w:left w:val="single" w:color="000000" w:sz="2" w:space="0"/>
              <w:bottom w:val="single" w:color="000000" w:sz="2" w:space="0"/>
              <w:right w:val="single" w:color="000000" w:sz="2" w:space="0"/>
            </w:tcBorders>
            <w:vAlign w:val="center"/>
          </w:tcPr>
          <w:p w14:paraId="34430D9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sz w:val="24"/>
                <w:szCs w:val="24"/>
              </w:rPr>
              <w:t>1</w:t>
            </w:r>
          </w:p>
        </w:tc>
        <w:tc>
          <w:tcPr>
            <w:tcW w:w="2843" w:type="dxa"/>
            <w:tcBorders>
              <w:top w:val="single" w:color="000000" w:sz="2" w:space="0"/>
              <w:left w:val="single" w:color="000000" w:sz="2" w:space="0"/>
              <w:bottom w:val="single" w:color="000000" w:sz="2" w:space="0"/>
              <w:right w:val="single" w:color="000000" w:sz="2" w:space="0"/>
            </w:tcBorders>
            <w:vAlign w:val="center"/>
          </w:tcPr>
          <w:p w14:paraId="0B6E587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企业通过雇员或者其他人员，在该国内为同一个项目或有关项目提供的劳务，包括咨询劳务，仅以在任何十二个月中连续或累计超过</w:t>
            </w:r>
          </w:p>
          <w:p w14:paraId="2343AC1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sz w:val="24"/>
                <w:szCs w:val="24"/>
              </w:rPr>
              <w:t>（）的为限。</w:t>
            </w:r>
          </w:p>
        </w:tc>
        <w:tc>
          <w:tcPr>
            <w:tcW w:w="1014" w:type="dxa"/>
            <w:tcBorders>
              <w:top w:val="single" w:color="000000" w:sz="2" w:space="0"/>
              <w:left w:val="single" w:color="000000" w:sz="2" w:space="0"/>
              <w:bottom w:val="single" w:color="000000" w:sz="2" w:space="0"/>
              <w:right w:val="single" w:color="000000" w:sz="2" w:space="0"/>
            </w:tcBorders>
            <w:vAlign w:val="center"/>
          </w:tcPr>
          <w:p w14:paraId="762CA073">
            <w:pPr>
              <w:pageBreakBefore w:val="0"/>
              <w:widowControl/>
              <w:kinsoku/>
              <w:wordWrap/>
              <w:overflowPunct/>
              <w:topLinePunct w:val="0"/>
              <w:autoSpaceDE/>
              <w:autoSpaceDN/>
              <w:bidi w:val="0"/>
              <w:adjustRightInd/>
              <w:snapToGrid/>
              <w:spacing w:before="0" w:beforeLines="50" w:after="120" w:line="360" w:lineRule="auto"/>
              <w:ind w:left="244" w:right="0" w:firstLine="0"/>
              <w:textAlignment w:val="auto"/>
              <w:rPr>
                <w:sz w:val="24"/>
                <w:szCs w:val="24"/>
              </w:rPr>
            </w:pPr>
            <w:r>
              <w:rPr>
                <w:sz w:val="24"/>
                <w:szCs w:val="24"/>
              </w:rPr>
              <w:t>6个月</w:t>
            </w:r>
          </w:p>
        </w:tc>
        <w:tc>
          <w:tcPr>
            <w:tcW w:w="4172" w:type="dxa"/>
            <w:tcBorders>
              <w:top w:val="single" w:color="000000" w:sz="2" w:space="0"/>
              <w:left w:val="single" w:color="000000" w:sz="2" w:space="0"/>
              <w:bottom w:val="single" w:color="000000" w:sz="2" w:space="0"/>
              <w:right w:val="single" w:color="000000" w:sz="2" w:space="0"/>
            </w:tcBorders>
          </w:tcPr>
          <w:p w14:paraId="2914564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日本、美国、比利时、马来西亚、挪威、丹麦、芬兰、加拿大、瑞典、意大利、荷兰、斯洛伐克、波兰、澳大利亚、保加利亚、科威特（没有12个月限制）、瑞士、罗马尼亚、奥地利、奥地利、巴西卢森堡、韩国、越南、冰岛、葡萄牙、菲律宾、巴布亚新几内亚、孟加拉国、巴巴多斯、印度尼西亚</w:t>
            </w:r>
          </w:p>
          <w:p w14:paraId="0C3F07C3">
            <w:pPr>
              <w:pageBreakBefore w:val="0"/>
              <w:widowControl/>
              <w:kinsoku/>
              <w:wordWrap/>
              <w:overflowPunct/>
              <w:topLinePunct w:val="0"/>
              <w:autoSpaceDE/>
              <w:autoSpaceDN/>
              <w:bidi w:val="0"/>
              <w:adjustRightInd/>
              <w:snapToGrid/>
              <w:spacing w:before="0" w:beforeLines="50" w:after="120" w:line="360" w:lineRule="auto"/>
              <w:ind w:right="-9" w:firstLine="0"/>
              <w:jc w:val="center"/>
              <w:textAlignment w:val="auto"/>
              <w:rPr>
                <w:sz w:val="24"/>
                <w:szCs w:val="24"/>
              </w:rPr>
            </w:pPr>
            <w:r>
              <w:rPr>
                <w:sz w:val="24"/>
                <w:szCs w:val="24"/>
              </w:rPr>
              <w:t>特立尼达和多巴哥、摩洛哥、沙特阿拉伯、文莱、塞尔维亚、黑山、津巴布韦、波黑</w:t>
            </w:r>
          </w:p>
        </w:tc>
      </w:tr>
      <w:tr w14:paraId="63EE77DD">
        <w:tblPrEx>
          <w:tblCellMar>
            <w:top w:w="28" w:type="dxa"/>
            <w:left w:w="2" w:type="dxa"/>
            <w:bottom w:w="0" w:type="dxa"/>
            <w:right w:w="0" w:type="dxa"/>
          </w:tblCellMar>
        </w:tblPrEx>
        <w:trPr>
          <w:trHeight w:val="1484" w:hRule="atLeast"/>
        </w:trPr>
        <w:tc>
          <w:tcPr>
            <w:tcW w:w="772" w:type="dxa"/>
            <w:vMerge w:val="restart"/>
            <w:tcBorders>
              <w:top w:val="single" w:color="000000" w:sz="2" w:space="0"/>
              <w:left w:val="single" w:color="000000" w:sz="2" w:space="0"/>
              <w:bottom w:val="single" w:color="000000" w:sz="2" w:space="0"/>
              <w:right w:val="single" w:color="000000" w:sz="2" w:space="0"/>
            </w:tcBorders>
            <w:vAlign w:val="center"/>
          </w:tcPr>
          <w:p w14:paraId="12EEB9F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sz w:val="24"/>
                <w:szCs w:val="24"/>
              </w:rPr>
              <w:t>2</w:t>
            </w:r>
          </w:p>
        </w:tc>
        <w:tc>
          <w:tcPr>
            <w:tcW w:w="2843" w:type="dxa"/>
            <w:vMerge w:val="restart"/>
            <w:tcBorders>
              <w:top w:val="single" w:color="000000" w:sz="2" w:space="0"/>
              <w:left w:val="single" w:color="000000" w:sz="2" w:space="0"/>
              <w:bottom w:val="single" w:color="000000" w:sz="2" w:space="0"/>
              <w:right w:val="single" w:color="000000" w:sz="2" w:space="0"/>
            </w:tcBorders>
            <w:vAlign w:val="center"/>
          </w:tcPr>
          <w:p w14:paraId="6B61C3C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企业通过雇员或者其他人员，在该国内为同一个项目或有关项目提供的劳务，包括咨询劳务，仅以在任何二十四个月中连续或累计超过（）的为限。</w:t>
            </w:r>
          </w:p>
        </w:tc>
        <w:tc>
          <w:tcPr>
            <w:tcW w:w="1014" w:type="dxa"/>
            <w:tcBorders>
              <w:top w:val="single" w:color="000000" w:sz="2" w:space="0"/>
              <w:left w:val="single" w:color="000000" w:sz="2" w:space="0"/>
              <w:bottom w:val="single" w:color="000000" w:sz="2" w:space="0"/>
              <w:right w:val="single" w:color="000000" w:sz="2" w:space="0"/>
            </w:tcBorders>
            <w:vAlign w:val="center"/>
          </w:tcPr>
          <w:p w14:paraId="20A06AD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sz w:val="24"/>
                <w:szCs w:val="24"/>
              </w:rPr>
              <w:t>183天</w:t>
            </w:r>
          </w:p>
        </w:tc>
        <w:tc>
          <w:tcPr>
            <w:tcW w:w="4172" w:type="dxa"/>
            <w:tcBorders>
              <w:top w:val="single" w:color="000000" w:sz="2" w:space="0"/>
              <w:left w:val="single" w:color="000000" w:sz="2" w:space="0"/>
              <w:bottom w:val="single" w:color="000000" w:sz="2" w:space="0"/>
              <w:right w:val="single" w:color="000000" w:sz="2" w:space="0"/>
            </w:tcBorders>
          </w:tcPr>
          <w:p w14:paraId="45302B00">
            <w:pPr>
              <w:pageBreakBefore w:val="0"/>
              <w:widowControl/>
              <w:kinsoku/>
              <w:wordWrap/>
              <w:overflowPunct/>
              <w:topLinePunct w:val="0"/>
              <w:autoSpaceDE/>
              <w:autoSpaceDN/>
              <w:bidi w:val="0"/>
              <w:adjustRightInd/>
              <w:snapToGrid/>
              <w:spacing w:before="0" w:beforeLines="50" w:after="120" w:line="360" w:lineRule="auto"/>
              <w:ind w:right="-9" w:firstLine="0"/>
              <w:jc w:val="both"/>
              <w:textAlignment w:val="auto"/>
              <w:rPr>
                <w:sz w:val="24"/>
                <w:szCs w:val="24"/>
              </w:rPr>
            </w:pPr>
            <w:r>
              <w:rPr>
                <w:sz w:val="24"/>
                <w:szCs w:val="24"/>
              </w:rPr>
              <w:t>斯里兰卡、泰国、尼泊尔、丹麦、中国香港、中国澳门、新加坡、塔吉克斯坦、土库曼斯坦、赞比亚英国、法国、德国、西班牙、马耳他、罗马尼亚、厄瓜多尔（含技术和管理劳务）、乌干达、博茨瓦纳、中国台湾、肯尼亚、加蓬、阿根廷（增加有关纳税年度开始或结束的任何十二个月）、新西兰</w:t>
            </w:r>
          </w:p>
        </w:tc>
      </w:tr>
      <w:tr w14:paraId="0DD05244">
        <w:tblPrEx>
          <w:tblCellMar>
            <w:top w:w="28" w:type="dxa"/>
            <w:left w:w="2"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E79437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D1DC81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14" w:type="dxa"/>
            <w:tcBorders>
              <w:top w:val="single" w:color="000000" w:sz="2" w:space="0"/>
              <w:left w:val="single" w:color="000000" w:sz="2" w:space="0"/>
              <w:bottom w:val="single" w:color="000000" w:sz="2" w:space="0"/>
              <w:right w:val="single" w:color="000000" w:sz="2" w:space="0"/>
            </w:tcBorders>
            <w:vAlign w:val="center"/>
          </w:tcPr>
          <w:p w14:paraId="1A927D2A">
            <w:pPr>
              <w:pageBreakBefore w:val="0"/>
              <w:widowControl/>
              <w:kinsoku/>
              <w:wordWrap/>
              <w:overflowPunct/>
              <w:topLinePunct w:val="0"/>
              <w:autoSpaceDE/>
              <w:autoSpaceDN/>
              <w:bidi w:val="0"/>
              <w:adjustRightInd/>
              <w:snapToGrid/>
              <w:spacing w:before="0" w:beforeLines="50" w:after="120" w:line="360" w:lineRule="auto"/>
              <w:ind w:left="244" w:right="0" w:firstLine="0"/>
              <w:textAlignment w:val="auto"/>
              <w:rPr>
                <w:sz w:val="24"/>
                <w:szCs w:val="24"/>
              </w:rPr>
            </w:pPr>
            <w:r>
              <w:rPr>
                <w:sz w:val="24"/>
                <w:szCs w:val="24"/>
              </w:rPr>
              <w:t>9个月</w:t>
            </w:r>
          </w:p>
        </w:tc>
        <w:tc>
          <w:tcPr>
            <w:tcW w:w="4172" w:type="dxa"/>
            <w:tcBorders>
              <w:top w:val="single" w:color="000000" w:sz="2" w:space="0"/>
              <w:left w:val="single" w:color="000000" w:sz="2" w:space="0"/>
              <w:bottom w:val="single" w:color="000000" w:sz="2" w:space="0"/>
              <w:right w:val="single" w:color="000000" w:sz="2" w:space="0"/>
            </w:tcBorders>
            <w:vAlign w:val="center"/>
          </w:tcPr>
          <w:p w14:paraId="00D887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阿曼、阿尔巴尼亚、捷克</w:t>
            </w:r>
          </w:p>
        </w:tc>
      </w:tr>
      <w:tr w14:paraId="6375821A">
        <w:tblPrEx>
          <w:tblCellMar>
            <w:top w:w="28" w:type="dxa"/>
            <w:left w:w="2" w:type="dxa"/>
            <w:bottom w:w="0" w:type="dxa"/>
            <w:right w:w="0"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0BF0C3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E7EB38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14" w:type="dxa"/>
            <w:tcBorders>
              <w:top w:val="single" w:color="000000" w:sz="2" w:space="0"/>
              <w:left w:val="single" w:color="000000" w:sz="2" w:space="0"/>
              <w:bottom w:val="single" w:color="000000" w:sz="2" w:space="0"/>
              <w:right w:val="single" w:color="000000" w:sz="2" w:space="0"/>
            </w:tcBorders>
            <w:vAlign w:val="center"/>
          </w:tcPr>
          <w:p w14:paraId="4DBABC6A">
            <w:pPr>
              <w:pageBreakBefore w:val="0"/>
              <w:widowControl/>
              <w:kinsoku/>
              <w:wordWrap/>
              <w:overflowPunct/>
              <w:topLinePunct w:val="0"/>
              <w:autoSpaceDE/>
              <w:autoSpaceDN/>
              <w:bidi w:val="0"/>
              <w:adjustRightInd/>
              <w:snapToGrid/>
              <w:spacing w:before="0" w:beforeLines="50" w:after="120" w:line="360" w:lineRule="auto"/>
              <w:ind w:left="196" w:right="0" w:firstLine="0"/>
              <w:textAlignment w:val="auto"/>
              <w:rPr>
                <w:sz w:val="24"/>
                <w:szCs w:val="24"/>
              </w:rPr>
            </w:pPr>
            <w:r>
              <w:rPr>
                <w:sz w:val="24"/>
                <w:szCs w:val="24"/>
              </w:rPr>
              <w:t>12个月</w:t>
            </w:r>
          </w:p>
        </w:tc>
        <w:tc>
          <w:tcPr>
            <w:tcW w:w="4172" w:type="dxa"/>
            <w:tcBorders>
              <w:top w:val="single" w:color="000000" w:sz="2" w:space="0"/>
              <w:left w:val="single" w:color="000000" w:sz="2" w:space="0"/>
              <w:bottom w:val="single" w:color="000000" w:sz="2" w:space="0"/>
              <w:right w:val="single" w:color="000000" w:sz="2" w:space="0"/>
            </w:tcBorders>
          </w:tcPr>
          <w:p w14:paraId="0FDB19B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塞浦路斯、毛里求斯、以色列、牙买加、苏丹、埃及、南非、克罗地亚、塞舌尔、古巴</w:t>
            </w:r>
          </w:p>
        </w:tc>
      </w:tr>
      <w:tr w14:paraId="0A32AA7D">
        <w:tblPrEx>
          <w:tblCellMar>
            <w:top w:w="28" w:type="dxa"/>
            <w:left w:w="2" w:type="dxa"/>
            <w:bottom w:w="0" w:type="dxa"/>
            <w:right w:w="0" w:type="dxa"/>
          </w:tblCellMar>
        </w:tblPrEx>
        <w:trPr>
          <w:trHeight w:val="497" w:hRule="atLeast"/>
        </w:trPr>
        <w:tc>
          <w:tcPr>
            <w:tcW w:w="772" w:type="dxa"/>
            <w:vMerge w:val="restart"/>
            <w:tcBorders>
              <w:top w:val="single" w:color="000000" w:sz="2" w:space="0"/>
              <w:left w:val="single" w:color="000000" w:sz="2" w:space="0"/>
              <w:bottom w:val="single" w:color="000000" w:sz="2" w:space="0"/>
              <w:right w:val="single" w:color="000000" w:sz="2" w:space="0"/>
            </w:tcBorders>
            <w:vAlign w:val="center"/>
          </w:tcPr>
          <w:p w14:paraId="2E0D016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sz w:val="24"/>
                <w:szCs w:val="24"/>
              </w:rPr>
              <w:t>3</w:t>
            </w:r>
          </w:p>
        </w:tc>
        <w:tc>
          <w:tcPr>
            <w:tcW w:w="2843" w:type="dxa"/>
            <w:vMerge w:val="restart"/>
            <w:tcBorders>
              <w:top w:val="single" w:color="000000" w:sz="2" w:space="0"/>
              <w:left w:val="single" w:color="000000" w:sz="2" w:space="0"/>
              <w:bottom w:val="single" w:color="000000" w:sz="2" w:space="0"/>
              <w:right w:val="single" w:color="000000" w:sz="2" w:space="0"/>
            </w:tcBorders>
            <w:vAlign w:val="center"/>
          </w:tcPr>
          <w:p w14:paraId="43FAA93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企业通过雇员或者其他人员，在该国内为同一个项目或有关项目提</w:t>
            </w:r>
          </w:p>
          <w:p w14:paraId="023AD86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供的劳务，包括咨询劳务，仅以连续或累计超过（）的为限。</w:t>
            </w:r>
          </w:p>
        </w:tc>
        <w:tc>
          <w:tcPr>
            <w:tcW w:w="1014" w:type="dxa"/>
            <w:tcBorders>
              <w:top w:val="single" w:color="000000" w:sz="2" w:space="0"/>
              <w:left w:val="single" w:color="000000" w:sz="2" w:space="0"/>
              <w:bottom w:val="single" w:color="000000" w:sz="2" w:space="0"/>
              <w:right w:val="single" w:color="000000" w:sz="2" w:space="0"/>
            </w:tcBorders>
            <w:vAlign w:val="center"/>
          </w:tcPr>
          <w:p w14:paraId="268BF7ED">
            <w:pPr>
              <w:pageBreakBefore w:val="0"/>
              <w:widowControl/>
              <w:kinsoku/>
              <w:wordWrap/>
              <w:overflowPunct/>
              <w:topLinePunct w:val="0"/>
              <w:autoSpaceDE/>
              <w:autoSpaceDN/>
              <w:bidi w:val="0"/>
              <w:adjustRightInd/>
              <w:snapToGrid/>
              <w:spacing w:before="0" w:beforeLines="50" w:after="120" w:line="360" w:lineRule="auto"/>
              <w:ind w:left="196" w:right="0" w:firstLine="0"/>
              <w:textAlignment w:val="auto"/>
              <w:rPr>
                <w:sz w:val="24"/>
                <w:szCs w:val="24"/>
              </w:rPr>
            </w:pPr>
            <w:r>
              <w:rPr>
                <w:sz w:val="24"/>
                <w:szCs w:val="24"/>
              </w:rPr>
              <w:t>12个月</w:t>
            </w:r>
          </w:p>
        </w:tc>
        <w:tc>
          <w:tcPr>
            <w:tcW w:w="4172" w:type="dxa"/>
            <w:tcBorders>
              <w:top w:val="single" w:color="000000" w:sz="2" w:space="0"/>
              <w:left w:val="single" w:color="000000" w:sz="2" w:space="0"/>
              <w:bottom w:val="single" w:color="000000" w:sz="2" w:space="0"/>
              <w:right w:val="single" w:color="000000" w:sz="2" w:space="0"/>
            </w:tcBorders>
          </w:tcPr>
          <w:p w14:paraId="62B30E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匈牙利、斯洛文尼亚、土耳其、亚美尼亚、哈萨克斯坦、吉尔吉斯斯坦、乌克兰</w:t>
            </w:r>
          </w:p>
        </w:tc>
      </w:tr>
      <w:tr w14:paraId="1F399DB9">
        <w:tblPrEx>
          <w:tblCellMar>
            <w:top w:w="28" w:type="dxa"/>
            <w:left w:w="2"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54C3395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07C17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14" w:type="dxa"/>
            <w:tcBorders>
              <w:top w:val="single" w:color="000000" w:sz="2" w:space="0"/>
              <w:left w:val="single" w:color="000000" w:sz="2" w:space="0"/>
              <w:bottom w:val="single" w:color="000000" w:sz="2" w:space="0"/>
              <w:right w:val="single" w:color="000000" w:sz="2" w:space="0"/>
            </w:tcBorders>
            <w:vAlign w:val="center"/>
          </w:tcPr>
          <w:p w14:paraId="139F43C1">
            <w:pPr>
              <w:pageBreakBefore w:val="0"/>
              <w:widowControl/>
              <w:kinsoku/>
              <w:wordWrap/>
              <w:overflowPunct/>
              <w:topLinePunct w:val="0"/>
              <w:autoSpaceDE/>
              <w:autoSpaceDN/>
              <w:bidi w:val="0"/>
              <w:adjustRightInd/>
              <w:snapToGrid/>
              <w:spacing w:before="0" w:beforeLines="50" w:after="120" w:line="360" w:lineRule="auto"/>
              <w:ind w:left="196" w:right="0" w:firstLine="0"/>
              <w:textAlignment w:val="auto"/>
              <w:rPr>
                <w:sz w:val="24"/>
                <w:szCs w:val="24"/>
              </w:rPr>
            </w:pPr>
            <w:r>
              <w:rPr>
                <w:sz w:val="24"/>
                <w:szCs w:val="24"/>
              </w:rPr>
              <w:t>18个月</w:t>
            </w:r>
          </w:p>
        </w:tc>
        <w:tc>
          <w:tcPr>
            <w:tcW w:w="4172" w:type="dxa"/>
            <w:tcBorders>
              <w:top w:val="single" w:color="000000" w:sz="2" w:space="0"/>
              <w:left w:val="single" w:color="000000" w:sz="2" w:space="0"/>
              <w:bottom w:val="single" w:color="000000" w:sz="2" w:space="0"/>
              <w:right w:val="single" w:color="000000" w:sz="2" w:space="0"/>
            </w:tcBorders>
            <w:vAlign w:val="center"/>
          </w:tcPr>
          <w:p w14:paraId="5FF6EE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蒙古、俄罗斯、白俄罗斯</w:t>
            </w:r>
          </w:p>
        </w:tc>
      </w:tr>
      <w:tr w14:paraId="1BA22469">
        <w:tblPrEx>
          <w:tblCellMar>
            <w:top w:w="28" w:type="dxa"/>
            <w:left w:w="2"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06473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8B30FD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14" w:type="dxa"/>
            <w:tcBorders>
              <w:top w:val="single" w:color="000000" w:sz="2" w:space="0"/>
              <w:left w:val="single" w:color="000000" w:sz="2" w:space="0"/>
              <w:bottom w:val="single" w:color="000000" w:sz="2" w:space="0"/>
              <w:right w:val="single" w:color="000000" w:sz="2" w:space="0"/>
            </w:tcBorders>
            <w:vAlign w:val="center"/>
          </w:tcPr>
          <w:p w14:paraId="78749156">
            <w:pPr>
              <w:pageBreakBefore w:val="0"/>
              <w:widowControl/>
              <w:kinsoku/>
              <w:wordWrap/>
              <w:overflowPunct/>
              <w:topLinePunct w:val="0"/>
              <w:autoSpaceDE/>
              <w:autoSpaceDN/>
              <w:bidi w:val="0"/>
              <w:adjustRightInd/>
              <w:snapToGrid/>
              <w:spacing w:before="0" w:beforeLines="50" w:after="120" w:line="360" w:lineRule="auto"/>
              <w:ind w:left="196" w:right="0" w:firstLine="0"/>
              <w:textAlignment w:val="auto"/>
              <w:rPr>
                <w:sz w:val="24"/>
                <w:szCs w:val="24"/>
              </w:rPr>
            </w:pPr>
            <w:r>
              <w:rPr>
                <w:sz w:val="24"/>
                <w:szCs w:val="24"/>
              </w:rPr>
              <w:t>24个月</w:t>
            </w:r>
          </w:p>
        </w:tc>
        <w:tc>
          <w:tcPr>
            <w:tcW w:w="4172" w:type="dxa"/>
            <w:tcBorders>
              <w:top w:val="single" w:color="000000" w:sz="2" w:space="0"/>
              <w:left w:val="single" w:color="000000" w:sz="2" w:space="0"/>
              <w:bottom w:val="single" w:color="000000" w:sz="2" w:space="0"/>
              <w:right w:val="single" w:color="000000" w:sz="2" w:space="0"/>
            </w:tcBorders>
            <w:vAlign w:val="center"/>
          </w:tcPr>
          <w:p w14:paraId="2AF888B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sz w:val="24"/>
                <w:szCs w:val="24"/>
              </w:rPr>
              <w:t>阿联酋</w:t>
            </w:r>
          </w:p>
        </w:tc>
      </w:tr>
      <w:tr w14:paraId="5C98A1AD">
        <w:tblPrEx>
          <w:tblCellMar>
            <w:top w:w="28" w:type="dxa"/>
            <w:left w:w="2" w:type="dxa"/>
            <w:bottom w:w="0" w:type="dxa"/>
            <w:right w:w="0" w:type="dxa"/>
          </w:tblCellMar>
        </w:tblPrEx>
        <w:trPr>
          <w:trHeight w:val="2223" w:hRule="atLeast"/>
        </w:trPr>
        <w:tc>
          <w:tcPr>
            <w:tcW w:w="772" w:type="dxa"/>
            <w:tcBorders>
              <w:top w:val="single" w:color="000000" w:sz="2" w:space="0"/>
              <w:left w:val="single" w:color="000000" w:sz="2" w:space="0"/>
              <w:bottom w:val="single" w:color="000000" w:sz="2" w:space="0"/>
              <w:right w:val="single" w:color="000000" w:sz="2" w:space="0"/>
            </w:tcBorders>
            <w:vAlign w:val="center"/>
          </w:tcPr>
          <w:p w14:paraId="365B85A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sz w:val="24"/>
                <w:szCs w:val="24"/>
              </w:rPr>
              <w:t>4</w:t>
            </w:r>
          </w:p>
        </w:tc>
        <w:tc>
          <w:tcPr>
            <w:tcW w:w="2843" w:type="dxa"/>
            <w:tcBorders>
              <w:top w:val="single" w:color="000000" w:sz="2" w:space="0"/>
              <w:left w:val="single" w:color="000000" w:sz="2" w:space="0"/>
              <w:bottom w:val="single" w:color="000000" w:sz="2" w:space="0"/>
              <w:right w:val="single" w:color="000000" w:sz="2" w:space="0"/>
            </w:tcBorders>
          </w:tcPr>
          <w:p w14:paraId="7022D8F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缔约国一方企业通过雇员或者其他人员，在缔约国另一方提供第十二条（特许权使用费和技术服务费）所规定的技术服务以外的劳务，但仅以该性质的活动（为同一项目或相关联的项目）在该缔约国另一方在有关纳税年度开始或结</w:t>
            </w:r>
          </w:p>
          <w:p w14:paraId="03E972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sz w:val="24"/>
                <w:szCs w:val="24"/>
              </w:rPr>
              <w:t>束的任何12个月内连续或累计超过（）天的为限。</w:t>
            </w:r>
          </w:p>
        </w:tc>
        <w:tc>
          <w:tcPr>
            <w:tcW w:w="1014" w:type="dxa"/>
            <w:tcBorders>
              <w:top w:val="single" w:color="000000" w:sz="2" w:space="0"/>
              <w:left w:val="single" w:color="000000" w:sz="2" w:space="0"/>
              <w:bottom w:val="single" w:color="000000" w:sz="2" w:space="0"/>
              <w:right w:val="single" w:color="000000" w:sz="2" w:space="0"/>
            </w:tcBorders>
            <w:vAlign w:val="center"/>
          </w:tcPr>
          <w:p w14:paraId="2DE47B2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sz w:val="24"/>
                <w:szCs w:val="24"/>
              </w:rPr>
              <w:t>183天</w:t>
            </w:r>
          </w:p>
        </w:tc>
        <w:tc>
          <w:tcPr>
            <w:tcW w:w="4172" w:type="dxa"/>
            <w:tcBorders>
              <w:top w:val="single" w:color="000000" w:sz="2" w:space="0"/>
              <w:left w:val="single" w:color="000000" w:sz="2" w:space="0"/>
              <w:bottom w:val="single" w:color="000000" w:sz="2" w:space="0"/>
              <w:right w:val="single" w:color="000000" w:sz="2" w:space="0"/>
            </w:tcBorders>
            <w:vAlign w:val="center"/>
          </w:tcPr>
          <w:p w14:paraId="3156737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sz w:val="24"/>
                <w:szCs w:val="24"/>
              </w:rPr>
              <w:t>印度</w:t>
            </w:r>
          </w:p>
        </w:tc>
      </w:tr>
    </w:tbl>
    <w:p w14:paraId="667F56F1">
      <w:pPr>
        <w:pageBreakBefore w:val="0"/>
        <w:widowControl/>
        <w:kinsoku/>
        <w:wordWrap/>
        <w:overflowPunct/>
        <w:topLinePunct w:val="0"/>
        <w:autoSpaceDE/>
        <w:autoSpaceDN/>
        <w:bidi w:val="0"/>
        <w:adjustRightInd/>
        <w:snapToGrid/>
        <w:spacing w:before="0" w:beforeLines="50" w:after="120" w:line="360" w:lineRule="auto"/>
        <w:ind w:left="10" w:right="235" w:hanging="10"/>
        <w:jc w:val="right"/>
        <w:textAlignment w:val="auto"/>
        <w:rPr>
          <w:sz w:val="24"/>
          <w:szCs w:val="24"/>
        </w:rPr>
      </w:pPr>
      <w:r>
        <w:rPr>
          <w:sz w:val="24"/>
          <w:szCs w:val="24"/>
        </w:rPr>
        <w:t>、</w:t>
      </w:r>
    </w:p>
    <w:p w14:paraId="3E37475F">
      <w:pPr>
        <w:pageBreakBefore w:val="0"/>
        <w:widowControl/>
        <w:kinsoku/>
        <w:wordWrap/>
        <w:overflowPunct/>
        <w:topLinePunct w:val="0"/>
        <w:autoSpaceDE/>
        <w:autoSpaceDN/>
        <w:bidi w:val="0"/>
        <w:adjustRightInd/>
        <w:snapToGrid/>
        <w:spacing w:before="0" w:beforeLines="50" w:after="120" w:line="360" w:lineRule="auto"/>
        <w:ind w:left="10" w:right="235" w:hanging="10"/>
        <w:jc w:val="right"/>
        <w:textAlignment w:val="auto"/>
        <w:rPr>
          <w:sz w:val="24"/>
          <w:szCs w:val="24"/>
        </w:rPr>
      </w:pPr>
      <w:r>
        <w:rPr>
          <w:sz w:val="24"/>
          <w:szCs w:val="24"/>
        </w:rPr>
        <w:t>、</w:t>
      </w:r>
    </w:p>
    <w:p w14:paraId="69B9EFF6">
      <w:pPr>
        <w:pageBreakBefore w:val="0"/>
        <w:widowControl/>
        <w:kinsoku/>
        <w:wordWrap/>
        <w:overflowPunct/>
        <w:topLinePunct w:val="0"/>
        <w:autoSpaceDE/>
        <w:autoSpaceDN/>
        <w:bidi w:val="0"/>
        <w:adjustRightInd/>
        <w:snapToGrid/>
        <w:spacing w:before="0" w:beforeLines="50" w:after="120" w:line="360" w:lineRule="auto"/>
        <w:ind w:left="10" w:right="235" w:hanging="10"/>
        <w:jc w:val="right"/>
        <w:textAlignment w:val="auto"/>
        <w:rPr>
          <w:sz w:val="24"/>
          <w:szCs w:val="24"/>
        </w:rPr>
      </w:pPr>
      <w:r>
        <w:rPr>
          <w:sz w:val="24"/>
          <w:szCs w:val="24"/>
        </w:rPr>
        <w:t>、</w:t>
      </w:r>
    </w:p>
    <w:p w14:paraId="1D37922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w:t>
      </w:r>
    </w:p>
    <w:p w14:paraId="77EE973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代理型常设机构。当一个人（除适用第五条第六款的独立代理人外）在缔约国一方代表缔约国另一方的企业进行活动，有权以该企业的名义签订合同并经常行使这种权力，这个人为该企业进行的任何活动，应认为该企业在该缔约国一方设有常设机构。</w:t>
      </w:r>
    </w:p>
    <w:p w14:paraId="172C09E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5.保险业务常设机构。我国同突尼斯、墨西哥、芬兰、文莱、斯里兰卡、摩洛哥、印度尼西亚、尼泊尔、埃及、越南、巴基斯坦、泰国增加有关保险行业构成常设机构的内容。</w:t>
      </w:r>
    </w:p>
    <w:p w14:paraId="0F848C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6.其他类型常设机构。我国同澳大利亚、卢旺达、安哥拉等有关于为位于缔约国自然资源进行勘探或开发的相关活动、使用的装置或设施，构成常设机构的内容。</w:t>
      </w:r>
    </w:p>
    <w:p w14:paraId="6B0383F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0E9F20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问：我公司向新加坡企业派员提供咨询劳务，请问在什么情况下会被新加坡税务机关认定为构成新加坡的常设机构？</w:t>
      </w:r>
    </w:p>
    <w:p w14:paraId="29F77813">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答：我国企业通过雇员或者其他人员到新加坡提供劳务，仅以在任何12个月中连续或累计超过183天时构成新加坡的常设机构。</w:t>
      </w:r>
    </w:p>
    <w:p w14:paraId="15C62FD9">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判定常设机构时要注意以下问题：</w:t>
      </w:r>
    </w:p>
    <w:p w14:paraId="6F26469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1.从你公司第一次派雇员到新加坡实施服务项目之日起，至完成并交付服务项目的日期止作为计算期间，计算派出人员在新加坡境内的停留天数；</w:t>
      </w:r>
    </w:p>
    <w:p w14:paraId="2A703F7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具体计算时应按所有雇员为同一个项目提供劳务活动不同时期内在新加坡境内连续或累计停留的时间来掌握，对同一时间段内的同一批人员的工作时间不分别计算。比如，境内企业派遣10名员工为一个项目在新加坡境内工作3天，这些员工在新加坡境内的工作时间为3天，而不是按每人3天共30天来计算；</w:t>
      </w:r>
    </w:p>
    <w:p w14:paraId="2F3F26C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3.如果同一个项目历经多年，境内企业仅在某一个“十二个月”期间派雇员到新加坡境内提供劳务超过183天，而在其他期间内派员到新加坡境内提供劳务未超过183天，仍会被判定为在新加坡构成常设机构。</w:t>
      </w:r>
    </w:p>
    <w:p w14:paraId="24BF476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9233393">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367E839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2.《国家税务总局关于印发〈中华人民共和国政府和新加坡共和国政府关于对所得避免双重征税和防止偷漏税的协定〉及议定书条文解释的通知》（国税发〔2010〕75号）第五条</w:t>
      </w:r>
    </w:p>
    <w:p w14:paraId="2E8B14F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3.《国家税务总局关于税收协定执行若干问题的公告》（国</w:t>
      </w:r>
    </w:p>
    <w:p w14:paraId="28B125A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2EFE0E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42</w:t>
      </w:r>
      <w:r>
        <w:rPr>
          <w:rFonts w:ascii="宋体" w:hAnsi="宋体" w:eastAsia="宋体" w:cs="宋体"/>
          <w:sz w:val="24"/>
          <w:szCs w:val="24"/>
        </w:rPr>
        <w:t>．营业利润</w:t>
      </w:r>
    </w:p>
    <w:p w14:paraId="638B6CF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税收协定规定，只有在构成常设机构的情况下，来源国才有权对营业利润征税。因此营业利润条款是与“常设机构”密切相关的条款。“常设机构”条款主要起界定作用，明确哪些活动在何种情况下构成“常设机构”，从而确定来源国拥有对该“常设机构” 的征税权。而“营业利润”条款是指一旦构成“常设机构”，企业从事跨国经营产生的利润如何在国家间划分征税权。</w:t>
      </w:r>
    </w:p>
    <w:p w14:paraId="76E16340">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要注意常设机构优先原则，除营业利润外，当其他所得与常</w:t>
      </w:r>
    </w:p>
    <w:p w14:paraId="3FA98EA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设机构有实际联系时，应将有关的部分所得归属于常设机构征税，余下所得再按照其他条款处理。</w:t>
      </w:r>
    </w:p>
    <w:p w14:paraId="66D3699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786075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通过设在缔约对方国家（地区）的常设机构取得营业利润所得的居民企业</w:t>
      </w:r>
    </w:p>
    <w:p w14:paraId="4BD568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550D6DE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缔约国一方企业的利润应仅在该国征税，但该企业通过设在缔约国另一方的常设机构进行营业的除外。如果该企业通过在缔约国另一方的常设机构进行营业，其利润可以在另一国征税，但应仅以归属于该常设机构的利润为限。</w:t>
      </w:r>
    </w:p>
    <w:p w14:paraId="7F3E7DD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1B6EF7D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我国居民企业在缔约对方国家（地区）设立常设机构进行营业，归属于该常设机构的利润，在缔约对方国家（地区）按照营业利润纳税。</w:t>
      </w:r>
    </w:p>
    <w:p w14:paraId="0B27302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96F065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1.问：我公司到新加坡开展业务，由于持续时间较长，构成了常设机构，请问我们哪部分利润需要在新加坡缴税？</w:t>
      </w:r>
    </w:p>
    <w:p w14:paraId="3353C81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中国企业在新加坡境内构成常设机构，新加坡对该常设机构取得的利润拥有征税权，但应仅以归属于该常设机构的利润为限。这里所称的“归属于该常设机构的利润”不仅包括该常设机构取得的来源于新加坡境内的利润，还包括其在新加坡境外取得的与该常设机构有实际联系的各类所得，包括股息、利息、租金和特许权使用费等所得。这里所说实际联系一般是指对股份、债权、知识产权、设备及相关活动等具有直接拥有或实际经营管理等关系。</w:t>
      </w:r>
    </w:p>
    <w:p w14:paraId="303118D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在境外开展业务，被境外税务机关判定为在该国构成常设机构，并被要求就该常设机构取得的利润缴税，鉴于我公司在境外未进行独立核算，计划将企业总体利润的一定比例分配给境外常设机构，请问此做法合规吗？答：我国对外签订的税收协定通常规定，企业可以按照此种分配方法确定其境外常设机构的应税利润，但采用该分配方法所得到的结果，应与独立企业交易原则相一致。</w:t>
      </w:r>
    </w:p>
    <w:p w14:paraId="6693BAB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独立原则”，是指要将常设机构作为一个独立的纳税实体对待，常设机构不论是与其总机构的营业往来，还是与该企业其他常设机构之间的营业往来，都应按公平交易原则，以公平市场价格为依据计算归属于该常设机构的利润。</w:t>
      </w:r>
    </w:p>
    <w:p w14:paraId="4C6DDB1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需要注意的是：我国与土耳其签订的税收协定第七条中无此项规定。我国与马来西亚、澳大利亚的税收协定规定，如果得到的情报不足以确定归属利润，一方有权按国内法执行，但在情报允许的情况下，按协定原则执行。</w:t>
      </w:r>
    </w:p>
    <w:p w14:paraId="2D79C89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410D8D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055A97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7F805C6F">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7A67112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4.《国家税务总局关于印发〈中华人民共和国政府和新加坡共和国政府关于对所得避免双重征税和防止偷漏税的协定〉及议定书条文解释的通知》（国税发〔2010〕75号）第七条第二款</w:t>
      </w:r>
    </w:p>
    <w:p w14:paraId="5F09BE5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5.《国家税务总局关于税收协定执行若干问题的公告》（国</w:t>
      </w:r>
    </w:p>
    <w:p w14:paraId="13D7D9D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5ACDA6F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43</w:t>
      </w:r>
      <w:r>
        <w:rPr>
          <w:rFonts w:ascii="宋体" w:hAnsi="宋体" w:eastAsia="宋体" w:cs="宋体"/>
          <w:sz w:val="24"/>
          <w:szCs w:val="24"/>
        </w:rPr>
        <w:t>．国际运输</w:t>
      </w:r>
    </w:p>
    <w:p w14:paraId="1E8BF82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我国对外签订的税收协定中，除美国外，都有海运和空运等涉及国际运输的条款。海运和空运一般为税收协定的第八条，共两款，分别规定了对国际运输所得的征税和国际合作形式下国际运输所得的税收处理。</w:t>
      </w:r>
    </w:p>
    <w:p w14:paraId="7ABAB0A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我国签订的大多数税收协定对国际运输所得采用居民国独占征税权原则和总机构或实际管理机构所在国独占征税权原则，少部分采用来源国拥有部分征税权原则。</w:t>
      </w:r>
    </w:p>
    <w:p w14:paraId="6717C60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6146F15">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以船舶或飞机从事国际运输业务取得收入的居民企业</w:t>
      </w:r>
    </w:p>
    <w:p w14:paraId="28F6342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83A6BA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我国对外签订的税收协定，大多数采用居民国独占征税权原则。一般表述为：“缔约国一方企业以船舶或飞机经营国际运输业务取得的利润，应仅在该缔约国征税。”</w:t>
      </w:r>
    </w:p>
    <w:p w14:paraId="44405F60">
      <w:pPr>
        <w:pageBreakBefore w:val="0"/>
        <w:widowControl/>
        <w:kinsoku/>
        <w:wordWrap/>
        <w:overflowPunct/>
        <w:topLinePunct w:val="0"/>
        <w:autoSpaceDE/>
        <w:autoSpaceDN/>
        <w:bidi w:val="0"/>
        <w:adjustRightInd/>
        <w:snapToGrid/>
        <w:spacing w:before="0" w:beforeLines="50" w:after="120" w:line="360" w:lineRule="auto"/>
        <w:ind w:left="10" w:right="181" w:hanging="10"/>
        <w:jc w:val="right"/>
        <w:textAlignment w:val="auto"/>
        <w:rPr>
          <w:sz w:val="24"/>
          <w:szCs w:val="24"/>
        </w:rPr>
      </w:pPr>
      <w:r>
        <w:rPr>
          <w:sz w:val="24"/>
          <w:szCs w:val="24"/>
        </w:rPr>
        <w:t>部分协定采用总机构所在国独占征税权原则，一般表述为：</w:t>
      </w:r>
    </w:p>
    <w:p w14:paraId="7497B5D2">
      <w:pPr>
        <w:pageBreakBefore w:val="0"/>
        <w:widowControl/>
        <w:kinsoku/>
        <w:wordWrap/>
        <w:overflowPunct/>
        <w:topLinePunct w:val="0"/>
        <w:autoSpaceDE/>
        <w:autoSpaceDN/>
        <w:bidi w:val="0"/>
        <w:adjustRightInd/>
        <w:snapToGrid/>
        <w:spacing w:before="0" w:beforeLines="50" w:after="120" w:line="360" w:lineRule="auto"/>
        <w:ind w:left="-15" w:right="261" w:firstLine="0"/>
        <w:jc w:val="both"/>
        <w:textAlignment w:val="auto"/>
        <w:rPr>
          <w:sz w:val="24"/>
          <w:szCs w:val="24"/>
        </w:rPr>
      </w:pPr>
      <w:r>
        <w:rPr>
          <w:sz w:val="24"/>
          <w:szCs w:val="24"/>
        </w:rPr>
        <w:t>“以船舶或飞机经营国际运输业务所取得的利润，应仅在企业总机构所在缔约国征税”，并且通常增加第二款母港确定规则：“船运企业的总机构设在船舶上的，应以船舶母港所在缔约国为所在国；没有母港的，以船舶经营者为其居民的缔约国为所在国。” 需要说明的是，我国与比利时的协定虽然对国际运输所得也采用总机构所在国独占征税权原则，并且使用上述一般表述，但没有母港确定规则。</w:t>
      </w:r>
    </w:p>
    <w:p w14:paraId="7B27323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部分协定采用实际管理机构所在国独占征税权原则，一般表述为：“以船舶或飞机经营国际运输的利润，应仅在企业实际管理机构所在缔约国征税”，并且通常增加第二款母港确定规则，一般表述为：“船运企业的实际管理机构设在船舶上的，应以船舶母港所在缔约国为所在国；没有母港的，以船舶经营者为其居民的缔约国为所在国。”</w:t>
      </w:r>
    </w:p>
    <w:p w14:paraId="29BE95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部分协定采用总机构或实际管理机构所在国独占征税权原则，一般表述为：“以船舶或飞机经营国际运输业务所取得的利润，应仅在企业总机构或实际管理机构所在缔约国征税”，并且通常增加第二款母港确定规则：“船运企业的总机构或实际管理机构设在船舶上的，应以船舶母港所在缔约国为所在国；没有母港的，以船舶经营者为其居民的缔约国为所在国。”</w:t>
      </w:r>
    </w:p>
    <w:p w14:paraId="0F6C573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此外，在我国与少数国家（地区）的税收协定（安排）中，国际运输所得的范围还包括以船舶或飞机以外的其他方式经营国际运输业务所取得的收入，其中与土耳其、哈萨克斯坦、吉尔吉斯斯坦、蒙古、中国香港、中国澳门的税收协定（安排）中，国际运输方式包括陆运车辆；与乌兹别克斯坦、土库曼斯坦、老挝的税收协定中包括公路车辆；与塔吉克斯坦的税收协定包括公路或铁路车辆；与西班牙的税收协定则包括铁路和陆运车辆。</w:t>
      </w:r>
    </w:p>
    <w:p w14:paraId="4A5B1B0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签订的大部分税收协定都规定国际运输所得适用的税种是所得税，但我国与部分国家的税收协定及议定书，或者其他协议、换函特别是国际运输协定中的税款条款也涉及间接税。如与卡塔尔国签订的协定议定书中，缔约国一方企业以飞机经营国际运输业务从缔约国另一方取得的收入，应在缔约国另一方免征增值税或类似税收。</w:t>
      </w:r>
    </w:p>
    <w:p w14:paraId="2429601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2575BA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以船舶或飞机经营，取得属于税收协定或其他协议、换函规定的国际运输收入的居民企业。</w:t>
      </w:r>
    </w:p>
    <w:p w14:paraId="4C6493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98504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问：我公司用汽车或火车将货物运至塔吉克斯坦算不算税收协定中的国际运输？</w:t>
      </w:r>
    </w:p>
    <w:p w14:paraId="0F0744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答：我国与少数国家（地区）的税收协定（安排）中，国际运输所得的范围还包括以船舶或飞机以外的其他方式经营国际运输业务所取得的收入，其中与塔吉克斯坦的税收协定包括公路或铁路车辆。</w:t>
      </w:r>
    </w:p>
    <w:p w14:paraId="24D3359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5BC3EA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31BD0B4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3C665E83">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3E449883">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4.《国家税务总局关于税收协定执行若干问题的公告》（国</w:t>
      </w:r>
    </w:p>
    <w:p w14:paraId="689BBA0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393C49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44</w:t>
      </w:r>
      <w:r>
        <w:rPr>
          <w:rFonts w:ascii="宋体" w:hAnsi="宋体" w:eastAsia="宋体" w:cs="宋体"/>
          <w:sz w:val="24"/>
          <w:szCs w:val="24"/>
        </w:rPr>
        <w:t>．股息优惠税率</w:t>
      </w:r>
    </w:p>
    <w:p w14:paraId="58D30A9E">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rFonts w:ascii="楷体" w:hAnsi="楷体" w:eastAsia="楷体" w:cs="楷体"/>
          <w:sz w:val="24"/>
          <w:szCs w:val="24"/>
        </w:rPr>
        <w:t>我国签订的税收协定中明确了居民国和来源国对股息都有征税权，来源国即指分配股息的公司所在国。一般而言，来源国基于税收协定对股息所得实行限制性税率（具体税率与持股比例相关，一般低于来源国国内税法规定的税率）。</w:t>
      </w:r>
    </w:p>
    <w:p w14:paraId="334B3E98">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rFonts w:ascii="楷体" w:hAnsi="楷体" w:eastAsia="楷体" w:cs="楷体"/>
          <w:sz w:val="24"/>
          <w:szCs w:val="24"/>
        </w:rPr>
        <w:t>取得股息的人在具有该所得受益所有人身份的情况下，才能在来源国享受协定规定的优惠税率，否则将按来源国的国内法进行征税。“受益所有人”是指对所得和所得据以产生的权利或财产具有所有权和支配权的人，一般从事实质性的经营活动，可以是个人、公司或其他任何团体。在判定“受益所有人”身份时，应按照实质重于形式的原则，结合具体的实际情况，在综合考虑各种相关因素的基础上，进行分析判断。需要注意的是，对所支付的股息同常设机构有实际联系的不适用股息条款，而应按营业利润处理。</w:t>
      </w:r>
    </w:p>
    <w:p w14:paraId="68AD15F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330D99B">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从缔约对方国家（地区）取得股息所得的我国居民</w:t>
      </w:r>
    </w:p>
    <w:p w14:paraId="1418FB9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1D7848A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股息条款一般表述为：“如果该项股息的受益所有人是缔约国另一方居民，则所征税款不应超过股息总额的__%”。我国与其他国家或地区所签订税收协定的股息限制税率存在差异，部分协定税率见下表。</w:t>
      </w:r>
    </w:p>
    <w:p w14:paraId="2A886AD1">
      <w:pPr>
        <w:pStyle w:val="3"/>
        <w:pageBreakBefore w:val="0"/>
        <w:widowControl/>
        <w:kinsoku/>
        <w:wordWrap/>
        <w:overflowPunct/>
        <w:topLinePunct w:val="0"/>
        <w:autoSpaceDE/>
        <w:autoSpaceDN/>
        <w:bidi w:val="0"/>
        <w:adjustRightInd/>
        <w:snapToGrid/>
        <w:spacing w:before="0" w:beforeLines="50" w:after="120" w:line="360" w:lineRule="auto"/>
        <w:ind w:right="300"/>
        <w:textAlignment w:val="auto"/>
        <w:rPr>
          <w:sz w:val="24"/>
          <w:szCs w:val="24"/>
        </w:rPr>
      </w:pPr>
      <w:r>
        <w:rPr>
          <w:rFonts w:ascii="黑体" w:hAnsi="黑体" w:eastAsia="黑体" w:cs="黑体"/>
          <w:sz w:val="24"/>
          <w:szCs w:val="24"/>
        </w:rPr>
        <w:t>税收协定（安排）股息条款部分协定税率速查</w:t>
      </w:r>
    </w:p>
    <w:tbl>
      <w:tblPr>
        <w:tblStyle w:val="16"/>
        <w:tblW w:w="9037" w:type="dxa"/>
        <w:tblInd w:w="-95" w:type="dxa"/>
        <w:tblLayout w:type="autofit"/>
        <w:tblCellMar>
          <w:top w:w="0" w:type="dxa"/>
          <w:left w:w="204" w:type="dxa"/>
          <w:bottom w:w="0" w:type="dxa"/>
          <w:right w:w="115" w:type="dxa"/>
        </w:tblCellMar>
      </w:tblPr>
      <w:tblGrid>
        <w:gridCol w:w="897"/>
        <w:gridCol w:w="1957"/>
        <w:gridCol w:w="1614"/>
        <w:gridCol w:w="1171"/>
        <w:gridCol w:w="3398"/>
      </w:tblGrid>
      <w:tr w14:paraId="27EB2776">
        <w:tblPrEx>
          <w:tblCellMar>
            <w:top w:w="0" w:type="dxa"/>
            <w:left w:w="204"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4E768B39">
            <w:pPr>
              <w:pageBreakBefore w:val="0"/>
              <w:widowControl/>
              <w:kinsoku/>
              <w:wordWrap/>
              <w:overflowPunct/>
              <w:topLinePunct w:val="0"/>
              <w:autoSpaceDE/>
              <w:autoSpaceDN/>
              <w:bidi w:val="0"/>
              <w:adjustRightInd/>
              <w:snapToGrid/>
              <w:spacing w:before="0" w:beforeLines="50" w:after="120" w:line="360" w:lineRule="auto"/>
              <w:ind w:left="54" w:right="0" w:firstLine="0"/>
              <w:textAlignment w:val="auto"/>
              <w:rPr>
                <w:sz w:val="24"/>
                <w:szCs w:val="24"/>
              </w:rPr>
            </w:pPr>
            <w:r>
              <w:rPr>
                <w:rFonts w:ascii="宋体" w:hAnsi="宋体" w:eastAsia="宋体" w:cs="宋体"/>
                <w:sz w:val="24"/>
                <w:szCs w:val="24"/>
              </w:rPr>
              <w:t>序号</w:t>
            </w:r>
          </w:p>
        </w:tc>
        <w:tc>
          <w:tcPr>
            <w:tcW w:w="1957" w:type="dxa"/>
            <w:tcBorders>
              <w:top w:val="single" w:color="000000" w:sz="2" w:space="0"/>
              <w:left w:val="single" w:color="000000" w:sz="2" w:space="0"/>
              <w:bottom w:val="single" w:color="000000" w:sz="2" w:space="0"/>
              <w:right w:val="single" w:color="000000" w:sz="2" w:space="0"/>
            </w:tcBorders>
            <w:vAlign w:val="center"/>
          </w:tcPr>
          <w:p w14:paraId="34C7E57F">
            <w:pPr>
              <w:pageBreakBefore w:val="0"/>
              <w:widowControl/>
              <w:kinsoku/>
              <w:wordWrap/>
              <w:overflowPunct/>
              <w:topLinePunct w:val="0"/>
              <w:autoSpaceDE/>
              <w:autoSpaceDN/>
              <w:bidi w:val="0"/>
              <w:adjustRightInd/>
              <w:snapToGrid/>
              <w:spacing w:before="0" w:beforeLines="50" w:after="120" w:line="360" w:lineRule="auto"/>
              <w:ind w:left="14" w:right="0" w:firstLine="0"/>
              <w:textAlignment w:val="auto"/>
              <w:rPr>
                <w:sz w:val="24"/>
                <w:szCs w:val="24"/>
              </w:rPr>
            </w:pPr>
            <w:r>
              <w:rPr>
                <w:rFonts w:ascii="宋体" w:hAnsi="宋体" w:eastAsia="宋体" w:cs="宋体"/>
                <w:sz w:val="24"/>
                <w:szCs w:val="24"/>
              </w:rPr>
              <w:t>国家（地区）名称</w:t>
            </w:r>
          </w:p>
        </w:tc>
        <w:tc>
          <w:tcPr>
            <w:tcW w:w="1614" w:type="dxa"/>
            <w:tcBorders>
              <w:top w:val="single" w:color="000000" w:sz="2" w:space="0"/>
              <w:left w:val="single" w:color="000000" w:sz="2" w:space="0"/>
              <w:bottom w:val="single" w:color="000000" w:sz="2" w:space="0"/>
              <w:right w:val="single" w:color="000000" w:sz="2" w:space="0"/>
            </w:tcBorders>
            <w:vAlign w:val="center"/>
          </w:tcPr>
          <w:p w14:paraId="73BC002A">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税种</w:t>
            </w:r>
          </w:p>
        </w:tc>
        <w:tc>
          <w:tcPr>
            <w:tcW w:w="1171" w:type="dxa"/>
            <w:tcBorders>
              <w:top w:val="single" w:color="000000" w:sz="2" w:space="0"/>
              <w:left w:val="single" w:color="000000" w:sz="2" w:space="0"/>
              <w:bottom w:val="single" w:color="000000" w:sz="2" w:space="0"/>
              <w:right w:val="single" w:color="000000" w:sz="2" w:space="0"/>
            </w:tcBorders>
            <w:vAlign w:val="center"/>
          </w:tcPr>
          <w:p w14:paraId="0E5F52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协定税率</w:t>
            </w:r>
          </w:p>
        </w:tc>
        <w:tc>
          <w:tcPr>
            <w:tcW w:w="3398" w:type="dxa"/>
            <w:tcBorders>
              <w:top w:val="single" w:color="000000" w:sz="2" w:space="0"/>
              <w:left w:val="single" w:color="000000" w:sz="2" w:space="0"/>
              <w:bottom w:val="single" w:color="000000" w:sz="2" w:space="0"/>
              <w:right w:val="single" w:color="000000" w:sz="2" w:space="0"/>
            </w:tcBorders>
            <w:vAlign w:val="center"/>
          </w:tcPr>
          <w:p w14:paraId="79FE32AE">
            <w:pPr>
              <w:pageBreakBefore w:val="0"/>
              <w:widowControl/>
              <w:kinsoku/>
              <w:wordWrap/>
              <w:overflowPunct/>
              <w:topLinePunct w:val="0"/>
              <w:autoSpaceDE/>
              <w:autoSpaceDN/>
              <w:bidi w:val="0"/>
              <w:adjustRightInd/>
              <w:snapToGrid/>
              <w:spacing w:before="0" w:beforeLines="50" w:after="120" w:line="360" w:lineRule="auto"/>
              <w:ind w:right="90" w:firstLine="0"/>
              <w:jc w:val="center"/>
              <w:textAlignment w:val="auto"/>
              <w:rPr>
                <w:sz w:val="24"/>
                <w:szCs w:val="24"/>
              </w:rPr>
            </w:pPr>
            <w:r>
              <w:rPr>
                <w:rFonts w:ascii="宋体" w:hAnsi="宋体" w:eastAsia="宋体" w:cs="宋体"/>
                <w:sz w:val="24"/>
                <w:szCs w:val="24"/>
              </w:rPr>
              <w:t>适用条件</w:t>
            </w:r>
          </w:p>
        </w:tc>
      </w:tr>
      <w:tr w14:paraId="45D0C027">
        <w:tblPrEx>
          <w:tblCellMar>
            <w:top w:w="0" w:type="dxa"/>
            <w:left w:w="204"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355A33A">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1</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76394E2">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埃及</w:t>
            </w:r>
          </w:p>
        </w:tc>
        <w:tc>
          <w:tcPr>
            <w:tcW w:w="1614" w:type="dxa"/>
            <w:tcBorders>
              <w:top w:val="single" w:color="000000" w:sz="2" w:space="0"/>
              <w:left w:val="single" w:color="000000" w:sz="2" w:space="0"/>
              <w:bottom w:val="single" w:color="000000" w:sz="2" w:space="0"/>
              <w:right w:val="single" w:color="000000" w:sz="2" w:space="0"/>
            </w:tcBorders>
            <w:vAlign w:val="center"/>
          </w:tcPr>
          <w:p w14:paraId="1253470B">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FD93987">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8%</w:t>
            </w:r>
          </w:p>
        </w:tc>
        <w:tc>
          <w:tcPr>
            <w:tcW w:w="3398" w:type="dxa"/>
            <w:tcBorders>
              <w:top w:val="single" w:color="000000" w:sz="2" w:space="0"/>
              <w:left w:val="single" w:color="000000" w:sz="2" w:space="0"/>
              <w:bottom w:val="single" w:color="000000" w:sz="2" w:space="0"/>
              <w:right w:val="single" w:color="000000" w:sz="2" w:space="0"/>
            </w:tcBorders>
          </w:tcPr>
          <w:p w14:paraId="6B80C34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6CF2FEE">
        <w:tblPrEx>
          <w:tblCellMar>
            <w:top w:w="0" w:type="dxa"/>
            <w:left w:w="204"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468831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879EAE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835D9AB">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4EC339D">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8%</w:t>
            </w:r>
          </w:p>
        </w:tc>
        <w:tc>
          <w:tcPr>
            <w:tcW w:w="3398" w:type="dxa"/>
            <w:tcBorders>
              <w:top w:val="single" w:color="000000" w:sz="2" w:space="0"/>
              <w:left w:val="single" w:color="000000" w:sz="2" w:space="0"/>
              <w:bottom w:val="single" w:color="000000" w:sz="2" w:space="0"/>
              <w:right w:val="single" w:color="000000" w:sz="2" w:space="0"/>
            </w:tcBorders>
          </w:tcPr>
          <w:p w14:paraId="6484D43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A5A58EE">
        <w:tblPrEx>
          <w:tblCellMar>
            <w:top w:w="0" w:type="dxa"/>
            <w:left w:w="204"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56E9C65">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2</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F72ADD9">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中国澳门</w:t>
            </w:r>
          </w:p>
        </w:tc>
        <w:tc>
          <w:tcPr>
            <w:tcW w:w="1614" w:type="dxa"/>
            <w:tcBorders>
              <w:top w:val="single" w:color="000000" w:sz="2" w:space="0"/>
              <w:left w:val="single" w:color="000000" w:sz="2" w:space="0"/>
              <w:bottom w:val="single" w:color="000000" w:sz="2" w:space="0"/>
              <w:right w:val="single" w:color="000000" w:sz="2" w:space="0"/>
            </w:tcBorders>
            <w:vAlign w:val="center"/>
          </w:tcPr>
          <w:p w14:paraId="4D8451E5">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846A5E4">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95704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16DB7DF">
        <w:tblPrEx>
          <w:tblCellMar>
            <w:top w:w="0" w:type="dxa"/>
            <w:left w:w="204"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71269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86308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A3FC1E2">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AFDDE03">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483AC393">
            <w:pPr>
              <w:pageBreakBefore w:val="0"/>
              <w:widowControl/>
              <w:kinsoku/>
              <w:wordWrap/>
              <w:overflowPunct/>
              <w:topLinePunct w:val="0"/>
              <w:autoSpaceDE/>
              <w:autoSpaceDN/>
              <w:bidi w:val="0"/>
              <w:adjustRightInd/>
              <w:snapToGrid/>
              <w:spacing w:before="0" w:beforeLines="50" w:after="120" w:line="360" w:lineRule="auto"/>
              <w:ind w:right="90" w:firstLine="0"/>
              <w:jc w:val="center"/>
              <w:textAlignment w:val="auto"/>
              <w:rPr>
                <w:sz w:val="24"/>
                <w:szCs w:val="24"/>
              </w:rPr>
            </w:pPr>
            <w:r>
              <w:rPr>
                <w:rFonts w:ascii="宋体" w:hAnsi="宋体" w:eastAsia="宋体" w:cs="宋体"/>
                <w:sz w:val="24"/>
                <w:szCs w:val="24"/>
              </w:rPr>
              <w:t>持股25%以上，合伙企业除外</w:t>
            </w:r>
          </w:p>
        </w:tc>
      </w:tr>
      <w:tr w14:paraId="3E0AA587">
        <w:tblPrEx>
          <w:tblCellMar>
            <w:top w:w="0" w:type="dxa"/>
            <w:left w:w="204"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393394D8">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3</w:t>
            </w:r>
          </w:p>
        </w:tc>
        <w:tc>
          <w:tcPr>
            <w:tcW w:w="1957" w:type="dxa"/>
            <w:tcBorders>
              <w:top w:val="single" w:color="000000" w:sz="2" w:space="0"/>
              <w:left w:val="single" w:color="000000" w:sz="2" w:space="0"/>
              <w:bottom w:val="single" w:color="000000" w:sz="2" w:space="0"/>
              <w:right w:val="single" w:color="000000" w:sz="2" w:space="0"/>
            </w:tcBorders>
            <w:vAlign w:val="center"/>
          </w:tcPr>
          <w:p w14:paraId="0AE1EA1B">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巴林</w:t>
            </w:r>
          </w:p>
        </w:tc>
        <w:tc>
          <w:tcPr>
            <w:tcW w:w="1614" w:type="dxa"/>
            <w:tcBorders>
              <w:top w:val="single" w:color="000000" w:sz="2" w:space="0"/>
              <w:left w:val="single" w:color="000000" w:sz="2" w:space="0"/>
              <w:bottom w:val="single" w:color="000000" w:sz="2" w:space="0"/>
              <w:right w:val="single" w:color="000000" w:sz="2" w:space="0"/>
            </w:tcBorders>
            <w:vAlign w:val="center"/>
          </w:tcPr>
          <w:p w14:paraId="17DEB3CD">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5A47678">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161BFE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7FD47BF">
        <w:tblPrEx>
          <w:tblCellMar>
            <w:top w:w="0" w:type="dxa"/>
            <w:left w:w="204"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397D0BE1">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4</w:t>
            </w:r>
          </w:p>
        </w:tc>
        <w:tc>
          <w:tcPr>
            <w:tcW w:w="1957" w:type="dxa"/>
            <w:tcBorders>
              <w:top w:val="single" w:color="000000" w:sz="2" w:space="0"/>
              <w:left w:val="single" w:color="000000" w:sz="2" w:space="0"/>
              <w:bottom w:val="single" w:color="000000" w:sz="2" w:space="0"/>
              <w:right w:val="single" w:color="000000" w:sz="2" w:space="0"/>
            </w:tcBorders>
            <w:vAlign w:val="center"/>
          </w:tcPr>
          <w:p w14:paraId="0D3D766E">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巴西</w:t>
            </w:r>
          </w:p>
        </w:tc>
        <w:tc>
          <w:tcPr>
            <w:tcW w:w="1614" w:type="dxa"/>
            <w:tcBorders>
              <w:top w:val="single" w:color="000000" w:sz="2" w:space="0"/>
              <w:left w:val="single" w:color="000000" w:sz="2" w:space="0"/>
              <w:bottom w:val="single" w:color="000000" w:sz="2" w:space="0"/>
              <w:right w:val="single" w:color="000000" w:sz="2" w:space="0"/>
            </w:tcBorders>
            <w:vAlign w:val="center"/>
          </w:tcPr>
          <w:p w14:paraId="09F51C93">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B55F93D">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4C4757B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DFFBC65">
        <w:tblPrEx>
          <w:tblCellMar>
            <w:top w:w="0" w:type="dxa"/>
            <w:left w:w="204"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AB647AB">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DE870CB">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冰岛</w:t>
            </w:r>
          </w:p>
        </w:tc>
        <w:tc>
          <w:tcPr>
            <w:tcW w:w="1614" w:type="dxa"/>
            <w:tcBorders>
              <w:top w:val="single" w:color="000000" w:sz="2" w:space="0"/>
              <w:left w:val="single" w:color="000000" w:sz="2" w:space="0"/>
              <w:bottom w:val="single" w:color="000000" w:sz="2" w:space="0"/>
              <w:right w:val="single" w:color="000000" w:sz="2" w:space="0"/>
            </w:tcBorders>
            <w:vAlign w:val="center"/>
          </w:tcPr>
          <w:p w14:paraId="193BF763">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C8E4A10">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9BC0B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16468B4">
        <w:tblPrEx>
          <w:tblCellMar>
            <w:top w:w="0" w:type="dxa"/>
            <w:left w:w="204"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6EB59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DC2BEB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31AC77A">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5633CC2">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3B1EA31D">
            <w:pPr>
              <w:pageBreakBefore w:val="0"/>
              <w:widowControl/>
              <w:kinsoku/>
              <w:wordWrap/>
              <w:overflowPunct/>
              <w:topLinePunct w:val="0"/>
              <w:autoSpaceDE/>
              <w:autoSpaceDN/>
              <w:bidi w:val="0"/>
              <w:adjustRightInd/>
              <w:snapToGrid/>
              <w:spacing w:before="0" w:beforeLines="50" w:after="120" w:line="360" w:lineRule="auto"/>
              <w:ind w:right="90" w:firstLine="0"/>
              <w:jc w:val="center"/>
              <w:textAlignment w:val="auto"/>
              <w:rPr>
                <w:sz w:val="24"/>
                <w:szCs w:val="24"/>
              </w:rPr>
            </w:pPr>
            <w:r>
              <w:rPr>
                <w:rFonts w:ascii="宋体" w:hAnsi="宋体" w:eastAsia="宋体" w:cs="宋体"/>
                <w:sz w:val="24"/>
                <w:szCs w:val="24"/>
              </w:rPr>
              <w:t>持股25%以上，合伙企业除外</w:t>
            </w:r>
          </w:p>
        </w:tc>
      </w:tr>
      <w:tr w14:paraId="6F64913A">
        <w:tblPrEx>
          <w:tblCellMar>
            <w:top w:w="0" w:type="dxa"/>
            <w:left w:w="204"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4117AB6">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6</w:t>
            </w:r>
          </w:p>
        </w:tc>
        <w:tc>
          <w:tcPr>
            <w:tcW w:w="1957" w:type="dxa"/>
            <w:tcBorders>
              <w:top w:val="single" w:color="000000" w:sz="2" w:space="0"/>
              <w:left w:val="single" w:color="000000" w:sz="2" w:space="0"/>
              <w:bottom w:val="single" w:color="000000" w:sz="2" w:space="0"/>
              <w:right w:val="single" w:color="000000" w:sz="2" w:space="0"/>
            </w:tcBorders>
            <w:vAlign w:val="center"/>
          </w:tcPr>
          <w:p w14:paraId="4D9D703B">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波黑</w:t>
            </w:r>
          </w:p>
        </w:tc>
        <w:tc>
          <w:tcPr>
            <w:tcW w:w="1614" w:type="dxa"/>
            <w:tcBorders>
              <w:top w:val="single" w:color="000000" w:sz="2" w:space="0"/>
              <w:left w:val="single" w:color="000000" w:sz="2" w:space="0"/>
              <w:bottom w:val="single" w:color="000000" w:sz="2" w:space="0"/>
              <w:right w:val="single" w:color="000000" w:sz="2" w:space="0"/>
            </w:tcBorders>
            <w:vAlign w:val="center"/>
          </w:tcPr>
          <w:p w14:paraId="2BE778A7">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A0C63C0">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85BA8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C1CF80F">
        <w:tblPrEx>
          <w:tblCellMar>
            <w:top w:w="0" w:type="dxa"/>
            <w:left w:w="204"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00245DFA">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7</w:t>
            </w:r>
          </w:p>
        </w:tc>
        <w:tc>
          <w:tcPr>
            <w:tcW w:w="1957" w:type="dxa"/>
            <w:tcBorders>
              <w:top w:val="single" w:color="000000" w:sz="2" w:space="0"/>
              <w:left w:val="single" w:color="000000" w:sz="2" w:space="0"/>
              <w:bottom w:val="single" w:color="000000" w:sz="2" w:space="0"/>
              <w:right w:val="single" w:color="000000" w:sz="2" w:space="0"/>
            </w:tcBorders>
            <w:vAlign w:val="center"/>
          </w:tcPr>
          <w:p w14:paraId="0E35F5B2">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波兰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471F7825">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D50FA6B">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6A391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899642C">
        <w:tblPrEx>
          <w:tblCellMar>
            <w:top w:w="0" w:type="dxa"/>
            <w:left w:w="204" w:type="dxa"/>
            <w:bottom w:w="0" w:type="dxa"/>
            <w:right w:w="115" w:type="dxa"/>
          </w:tblCellMar>
        </w:tblPrEx>
        <w:trPr>
          <w:trHeight w:val="457" w:hRule="atLeast"/>
        </w:trPr>
        <w:tc>
          <w:tcPr>
            <w:tcW w:w="897" w:type="dxa"/>
            <w:tcBorders>
              <w:top w:val="single" w:color="000000" w:sz="2" w:space="0"/>
              <w:left w:val="single" w:color="000000" w:sz="2" w:space="0"/>
              <w:bottom w:val="nil"/>
              <w:right w:val="single" w:color="000000" w:sz="2" w:space="0"/>
            </w:tcBorders>
            <w:vAlign w:val="center"/>
          </w:tcPr>
          <w:p w14:paraId="4E650CB9">
            <w:pPr>
              <w:pageBreakBefore w:val="0"/>
              <w:widowControl/>
              <w:kinsoku/>
              <w:wordWrap/>
              <w:overflowPunct/>
              <w:topLinePunct w:val="0"/>
              <w:autoSpaceDE/>
              <w:autoSpaceDN/>
              <w:bidi w:val="0"/>
              <w:adjustRightInd/>
              <w:snapToGrid/>
              <w:spacing w:before="0" w:beforeLines="50" w:after="120" w:line="360" w:lineRule="auto"/>
              <w:ind w:right="91" w:firstLine="0"/>
              <w:jc w:val="center"/>
              <w:textAlignment w:val="auto"/>
              <w:rPr>
                <w:sz w:val="24"/>
                <w:szCs w:val="24"/>
              </w:rPr>
            </w:pPr>
            <w:r>
              <w:rPr>
                <w:rFonts w:ascii="宋体" w:hAnsi="宋体" w:eastAsia="宋体" w:cs="宋体"/>
                <w:sz w:val="24"/>
                <w:szCs w:val="24"/>
              </w:rPr>
              <w:t>8</w:t>
            </w:r>
          </w:p>
        </w:tc>
        <w:tc>
          <w:tcPr>
            <w:tcW w:w="1957" w:type="dxa"/>
            <w:tcBorders>
              <w:top w:val="single" w:color="000000" w:sz="2" w:space="0"/>
              <w:left w:val="single" w:color="000000" w:sz="2" w:space="0"/>
              <w:bottom w:val="nil"/>
              <w:right w:val="single" w:color="000000" w:sz="2" w:space="0"/>
            </w:tcBorders>
            <w:vAlign w:val="center"/>
          </w:tcPr>
          <w:p w14:paraId="15A5F4AB">
            <w:pPr>
              <w:pageBreakBefore w:val="0"/>
              <w:widowControl/>
              <w:kinsoku/>
              <w:wordWrap/>
              <w:overflowPunct/>
              <w:topLinePunct w:val="0"/>
              <w:autoSpaceDE/>
              <w:autoSpaceDN/>
              <w:bidi w:val="0"/>
              <w:adjustRightInd/>
              <w:snapToGrid/>
              <w:spacing w:before="0" w:beforeLines="50" w:after="120" w:line="360" w:lineRule="auto"/>
              <w:ind w:right="92" w:firstLine="0"/>
              <w:jc w:val="center"/>
              <w:textAlignment w:val="auto"/>
              <w:rPr>
                <w:sz w:val="24"/>
                <w:szCs w:val="24"/>
              </w:rPr>
            </w:pPr>
            <w:r>
              <w:rPr>
                <w:rFonts w:ascii="宋体" w:hAnsi="宋体" w:eastAsia="宋体" w:cs="宋体"/>
                <w:sz w:val="24"/>
                <w:szCs w:val="24"/>
              </w:rPr>
              <w:t>丹麦</w:t>
            </w:r>
          </w:p>
        </w:tc>
        <w:tc>
          <w:tcPr>
            <w:tcW w:w="1614" w:type="dxa"/>
            <w:tcBorders>
              <w:top w:val="single" w:color="000000" w:sz="2" w:space="0"/>
              <w:left w:val="single" w:color="000000" w:sz="2" w:space="0"/>
              <w:bottom w:val="single" w:color="000000" w:sz="2" w:space="0"/>
              <w:right w:val="single" w:color="000000" w:sz="2" w:space="0"/>
            </w:tcBorders>
            <w:vAlign w:val="center"/>
          </w:tcPr>
          <w:p w14:paraId="1AA80756">
            <w:pPr>
              <w:pageBreakBefore w:val="0"/>
              <w:widowControl/>
              <w:kinsoku/>
              <w:wordWrap/>
              <w:overflowPunct/>
              <w:topLinePunct w:val="0"/>
              <w:autoSpaceDE/>
              <w:autoSpaceDN/>
              <w:bidi w:val="0"/>
              <w:adjustRightInd/>
              <w:snapToGrid/>
              <w:spacing w:before="0" w:beforeLines="50" w:after="120" w:line="360" w:lineRule="auto"/>
              <w:ind w:left="128"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B2E1F19">
            <w:pPr>
              <w:pageBreakBefore w:val="0"/>
              <w:widowControl/>
              <w:kinsoku/>
              <w:wordWrap/>
              <w:overflowPunct/>
              <w:topLinePunct w:val="0"/>
              <w:autoSpaceDE/>
              <w:autoSpaceDN/>
              <w:bidi w:val="0"/>
              <w:adjustRightInd/>
              <w:snapToGrid/>
              <w:spacing w:before="0" w:beforeLines="50" w:after="120" w:line="360" w:lineRule="auto"/>
              <w:ind w:right="89"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36BC6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7FA4AD3E">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31" w:type="dxa"/>
          <w:left w:w="333" w:type="dxa"/>
          <w:bottom w:w="0" w:type="dxa"/>
          <w:right w:w="115" w:type="dxa"/>
        </w:tblCellMar>
      </w:tblPr>
      <w:tblGrid>
        <w:gridCol w:w="907"/>
        <w:gridCol w:w="1954"/>
        <w:gridCol w:w="1612"/>
        <w:gridCol w:w="1171"/>
        <w:gridCol w:w="3393"/>
      </w:tblGrid>
      <w:tr w14:paraId="4C3C9634">
        <w:trPr>
          <w:trHeight w:val="459" w:hRule="atLeast"/>
        </w:trPr>
        <w:tc>
          <w:tcPr>
            <w:tcW w:w="897" w:type="dxa"/>
            <w:tcBorders>
              <w:top w:val="nil"/>
              <w:left w:val="single" w:color="000000" w:sz="2" w:space="0"/>
              <w:bottom w:val="single" w:color="000000" w:sz="2" w:space="0"/>
              <w:right w:val="single" w:color="000000" w:sz="2" w:space="0"/>
            </w:tcBorders>
          </w:tcPr>
          <w:p w14:paraId="6B972BB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tcBorders>
              <w:top w:val="nil"/>
              <w:left w:val="single" w:color="000000" w:sz="2" w:space="0"/>
              <w:bottom w:val="single" w:color="000000" w:sz="2" w:space="0"/>
              <w:right w:val="single" w:color="000000" w:sz="2" w:space="0"/>
            </w:tcBorders>
          </w:tcPr>
          <w:p w14:paraId="2175FA8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619EE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BCD7794">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44715E54">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030526D4">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B5B32FD">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4BFF58C">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德国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533BA2F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1E7FD41">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BEB757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9696579">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7AF3E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8EB501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66B45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C491D72">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BFB794E">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1AA12F12">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B66BF60">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FC8BFB5">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法国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336F6A1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4456D9C">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68AEC8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58C9077">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4977D3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2AB58E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727DAE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AAB4408">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75DD3A0">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6C1D1666">
        <w:tblPrEx>
          <w:tblCellMar>
            <w:top w:w="31" w:type="dxa"/>
            <w:left w:w="333" w:type="dxa"/>
            <w:bottom w:w="0" w:type="dxa"/>
            <w:right w:w="115"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5C8F22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A28EA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EAC586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04C826BC">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0D82C0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出于宏观经济目的而成立并全资拥有的主权财富基金</w:t>
            </w:r>
          </w:p>
        </w:tc>
      </w:tr>
      <w:tr w14:paraId="71C9693D">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2F12A1C">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11</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8E9531B">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芬兰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5A2611F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18C24CC">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86C677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658215B">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6D733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8CDAD1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5756C5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4CA5FE3">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2CD3ADF">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2348FB89">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E045735">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12</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792711C">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古巴</w:t>
            </w:r>
          </w:p>
        </w:tc>
        <w:tc>
          <w:tcPr>
            <w:tcW w:w="1614" w:type="dxa"/>
            <w:tcBorders>
              <w:top w:val="single" w:color="000000" w:sz="2" w:space="0"/>
              <w:left w:val="single" w:color="000000" w:sz="2" w:space="0"/>
              <w:bottom w:val="single" w:color="000000" w:sz="2" w:space="0"/>
              <w:right w:val="single" w:color="000000" w:sz="2" w:space="0"/>
            </w:tcBorders>
            <w:vAlign w:val="center"/>
          </w:tcPr>
          <w:p w14:paraId="680A05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37D3BA5">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66607E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759CE53">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1E6847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374D74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474411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AF12DCD">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176D86F">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3601A9F4">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B4D223D">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9276C88">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韩国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387B66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10DFAEA">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05FCB2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4B97708">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8E1C91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8ED1E5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BB21AD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ABB9FA3">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AE816A5">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315CCDA3">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A18457F">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14</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02EFFF0">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荷兰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661D7C1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42F7440">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B8B7D8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8AB6770">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049B5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6BBBD6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B5D1D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E45CEAD">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71696FD">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694A8793">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2AC1386">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E75BB5F">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黑山</w:t>
            </w:r>
          </w:p>
        </w:tc>
        <w:tc>
          <w:tcPr>
            <w:tcW w:w="1614" w:type="dxa"/>
            <w:tcBorders>
              <w:top w:val="single" w:color="000000" w:sz="2" w:space="0"/>
              <w:left w:val="single" w:color="000000" w:sz="2" w:space="0"/>
              <w:bottom w:val="single" w:color="000000" w:sz="2" w:space="0"/>
              <w:right w:val="single" w:color="000000" w:sz="2" w:space="0"/>
            </w:tcBorders>
            <w:vAlign w:val="center"/>
          </w:tcPr>
          <w:p w14:paraId="45A1EE1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0390775">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56DFF86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BFDD69A">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B3FF6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E6663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4EC4E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889B4DE">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65EC79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508CFC7">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41EA724">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76FED7B5">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捷克</w:t>
            </w:r>
          </w:p>
        </w:tc>
        <w:tc>
          <w:tcPr>
            <w:tcW w:w="1614" w:type="dxa"/>
            <w:tcBorders>
              <w:top w:val="single" w:color="000000" w:sz="2" w:space="0"/>
              <w:left w:val="single" w:color="000000" w:sz="2" w:space="0"/>
              <w:bottom w:val="single" w:color="000000" w:sz="2" w:space="0"/>
              <w:right w:val="single" w:color="000000" w:sz="2" w:space="0"/>
            </w:tcBorders>
            <w:vAlign w:val="center"/>
          </w:tcPr>
          <w:p w14:paraId="29A62D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72B3207">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F2B23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EC8F983">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E17E5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5CF21E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6546B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FA018B3">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3BE08131">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持股25%以上，合伙企业除外</w:t>
            </w:r>
          </w:p>
        </w:tc>
      </w:tr>
      <w:tr w14:paraId="53051AB9">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F18DFB8">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284B7A79">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老挝</w:t>
            </w:r>
          </w:p>
        </w:tc>
        <w:tc>
          <w:tcPr>
            <w:tcW w:w="1614" w:type="dxa"/>
            <w:tcBorders>
              <w:top w:val="single" w:color="000000" w:sz="2" w:space="0"/>
              <w:left w:val="single" w:color="000000" w:sz="2" w:space="0"/>
              <w:bottom w:val="single" w:color="000000" w:sz="2" w:space="0"/>
              <w:right w:val="single" w:color="000000" w:sz="2" w:space="0"/>
            </w:tcBorders>
            <w:vAlign w:val="center"/>
          </w:tcPr>
          <w:p w14:paraId="72A64BB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0B2E066">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957A94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9712DFA">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5DF0B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8CB83C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28B5B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74CF67B">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2E9872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2B664E4">
        <w:tblPrEx>
          <w:tblCellMar>
            <w:top w:w="31" w:type="dxa"/>
            <w:left w:w="333"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75FD93DA">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18</w:t>
            </w:r>
          </w:p>
        </w:tc>
        <w:tc>
          <w:tcPr>
            <w:tcW w:w="1957" w:type="dxa"/>
            <w:tcBorders>
              <w:top w:val="single" w:color="000000" w:sz="2" w:space="0"/>
              <w:left w:val="single" w:color="000000" w:sz="2" w:space="0"/>
              <w:bottom w:val="single" w:color="000000" w:sz="2" w:space="0"/>
              <w:right w:val="single" w:color="000000" w:sz="2" w:space="0"/>
            </w:tcBorders>
            <w:vAlign w:val="center"/>
          </w:tcPr>
          <w:p w14:paraId="1C1E0FB4">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美国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484D297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33C48C4">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AC06A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7A2F0ED">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A49542C">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19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2A2EF18E">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蒙古</w:t>
            </w:r>
          </w:p>
        </w:tc>
        <w:tc>
          <w:tcPr>
            <w:tcW w:w="1614" w:type="dxa"/>
            <w:tcBorders>
              <w:top w:val="single" w:color="000000" w:sz="2" w:space="0"/>
              <w:left w:val="single" w:color="000000" w:sz="2" w:space="0"/>
              <w:bottom w:val="single" w:color="000000" w:sz="2" w:space="0"/>
              <w:right w:val="single" w:color="000000" w:sz="2" w:space="0"/>
            </w:tcBorders>
            <w:vAlign w:val="center"/>
          </w:tcPr>
          <w:p w14:paraId="65F598B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9EFC2C7">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E1005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D169607">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10197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524B1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BA8F41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BA93BA6">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6621D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95A92C3">
        <w:tblPrEx>
          <w:tblCellMar>
            <w:top w:w="31" w:type="dxa"/>
            <w:left w:w="333" w:type="dxa"/>
            <w:bottom w:w="0" w:type="dxa"/>
            <w:right w:w="115"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68678C2">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20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FD3B219">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南非</w:t>
            </w:r>
          </w:p>
        </w:tc>
        <w:tc>
          <w:tcPr>
            <w:tcW w:w="1614" w:type="dxa"/>
            <w:tcBorders>
              <w:top w:val="single" w:color="000000" w:sz="2" w:space="0"/>
              <w:left w:val="single" w:color="000000" w:sz="2" w:space="0"/>
              <w:bottom w:val="single" w:color="000000" w:sz="2" w:space="0"/>
              <w:right w:val="single" w:color="000000" w:sz="2" w:space="0"/>
            </w:tcBorders>
            <w:vAlign w:val="center"/>
          </w:tcPr>
          <w:p w14:paraId="17643A3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B1AB868">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B2158D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8E0376D">
        <w:tblPrEx>
          <w:tblCellMar>
            <w:top w:w="31" w:type="dxa"/>
            <w:left w:w="333" w:type="dxa"/>
            <w:bottom w:w="0" w:type="dxa"/>
            <w:right w:w="115"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2BD2E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EAB52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D7E8F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B57120E">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565C95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305714">
        <w:tblPrEx>
          <w:tblCellMar>
            <w:top w:w="31" w:type="dxa"/>
            <w:left w:w="333" w:type="dxa"/>
            <w:bottom w:w="0" w:type="dxa"/>
            <w:right w:w="115"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0CBB27F8">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21</w:t>
            </w:r>
          </w:p>
        </w:tc>
        <w:tc>
          <w:tcPr>
            <w:tcW w:w="1957" w:type="dxa"/>
            <w:tcBorders>
              <w:top w:val="single" w:color="000000" w:sz="2" w:space="0"/>
              <w:left w:val="single" w:color="000000" w:sz="2" w:space="0"/>
              <w:bottom w:val="single" w:color="000000" w:sz="2" w:space="0"/>
              <w:right w:val="single" w:color="000000" w:sz="2" w:space="0"/>
            </w:tcBorders>
            <w:vAlign w:val="center"/>
          </w:tcPr>
          <w:p w14:paraId="02F900A2">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挪威</w:t>
            </w:r>
          </w:p>
        </w:tc>
        <w:tc>
          <w:tcPr>
            <w:tcW w:w="1614" w:type="dxa"/>
            <w:tcBorders>
              <w:top w:val="single" w:color="000000" w:sz="2" w:space="0"/>
              <w:left w:val="single" w:color="000000" w:sz="2" w:space="0"/>
              <w:bottom w:val="single" w:color="000000" w:sz="2" w:space="0"/>
              <w:right w:val="single" w:color="000000" w:sz="2" w:space="0"/>
            </w:tcBorders>
            <w:vAlign w:val="center"/>
          </w:tcPr>
          <w:p w14:paraId="2599E8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C76391A">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7E7957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523E976">
        <w:tblPrEx>
          <w:tblCellMar>
            <w:top w:w="31" w:type="dxa"/>
            <w:left w:w="333" w:type="dxa"/>
            <w:bottom w:w="0" w:type="dxa"/>
            <w:right w:w="115" w:type="dxa"/>
          </w:tblCellMar>
        </w:tblPrEx>
        <w:trPr>
          <w:trHeight w:val="457"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9896485">
            <w:pPr>
              <w:pageBreakBefore w:val="0"/>
              <w:widowControl/>
              <w:kinsoku/>
              <w:wordWrap/>
              <w:overflowPunct/>
              <w:topLinePunct w:val="0"/>
              <w:autoSpaceDE/>
              <w:autoSpaceDN/>
              <w:bidi w:val="0"/>
              <w:adjustRightInd/>
              <w:snapToGrid/>
              <w:spacing w:before="0" w:beforeLines="50" w:after="120" w:line="360" w:lineRule="auto"/>
              <w:ind w:right="219" w:firstLine="0"/>
              <w:jc w:val="center"/>
              <w:textAlignment w:val="auto"/>
              <w:rPr>
                <w:sz w:val="24"/>
                <w:szCs w:val="24"/>
              </w:rPr>
            </w:pPr>
            <w:r>
              <w:rPr>
                <w:rFonts w:ascii="宋体" w:hAnsi="宋体" w:eastAsia="宋体" w:cs="宋体"/>
                <w:sz w:val="24"/>
                <w:szCs w:val="24"/>
              </w:rPr>
              <w:t>22</w:t>
            </w:r>
          </w:p>
        </w:tc>
        <w:tc>
          <w:tcPr>
            <w:tcW w:w="1957" w:type="dxa"/>
            <w:tcBorders>
              <w:top w:val="single" w:color="000000" w:sz="2" w:space="0"/>
              <w:left w:val="single" w:color="000000" w:sz="2" w:space="0"/>
              <w:bottom w:val="single" w:color="000000" w:sz="2" w:space="0"/>
              <w:right w:val="single" w:color="000000" w:sz="2" w:space="0"/>
            </w:tcBorders>
            <w:vAlign w:val="center"/>
          </w:tcPr>
          <w:p w14:paraId="16E21C62">
            <w:pPr>
              <w:pageBreakBefore w:val="0"/>
              <w:widowControl/>
              <w:kinsoku/>
              <w:wordWrap/>
              <w:overflowPunct/>
              <w:topLinePunct w:val="0"/>
              <w:autoSpaceDE/>
              <w:autoSpaceDN/>
              <w:bidi w:val="0"/>
              <w:adjustRightInd/>
              <w:snapToGrid/>
              <w:spacing w:before="0" w:beforeLines="50" w:after="120" w:line="360" w:lineRule="auto"/>
              <w:ind w:right="220" w:firstLine="0"/>
              <w:jc w:val="center"/>
              <w:textAlignment w:val="auto"/>
              <w:rPr>
                <w:sz w:val="24"/>
                <w:szCs w:val="24"/>
              </w:rPr>
            </w:pPr>
            <w:r>
              <w:rPr>
                <w:rFonts w:ascii="宋体" w:hAnsi="宋体" w:eastAsia="宋体" w:cs="宋体"/>
                <w:sz w:val="24"/>
                <w:szCs w:val="24"/>
              </w:rPr>
              <w:t>日本</w:t>
            </w:r>
          </w:p>
        </w:tc>
        <w:tc>
          <w:tcPr>
            <w:tcW w:w="1614" w:type="dxa"/>
            <w:tcBorders>
              <w:top w:val="single" w:color="000000" w:sz="2" w:space="0"/>
              <w:left w:val="single" w:color="000000" w:sz="2" w:space="0"/>
              <w:bottom w:val="single" w:color="000000" w:sz="2" w:space="0"/>
              <w:right w:val="single" w:color="000000" w:sz="2" w:space="0"/>
            </w:tcBorders>
            <w:vAlign w:val="center"/>
          </w:tcPr>
          <w:p w14:paraId="7B679B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0D16DF4">
            <w:pPr>
              <w:pageBreakBefore w:val="0"/>
              <w:widowControl/>
              <w:kinsoku/>
              <w:wordWrap/>
              <w:overflowPunct/>
              <w:topLinePunct w:val="0"/>
              <w:autoSpaceDE/>
              <w:autoSpaceDN/>
              <w:bidi w:val="0"/>
              <w:adjustRightInd/>
              <w:snapToGrid/>
              <w:spacing w:before="0" w:beforeLines="50" w:after="120" w:line="360" w:lineRule="auto"/>
              <w:ind w:right="218"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D73F8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3DC02EC1">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29" w:type="dxa"/>
          <w:left w:w="3" w:type="dxa"/>
          <w:bottom w:w="0" w:type="dxa"/>
          <w:right w:w="1" w:type="dxa"/>
        </w:tblCellMar>
      </w:tblPr>
      <w:tblGrid>
        <w:gridCol w:w="897"/>
        <w:gridCol w:w="1957"/>
        <w:gridCol w:w="1614"/>
        <w:gridCol w:w="1171"/>
        <w:gridCol w:w="3398"/>
      </w:tblGrid>
      <w:tr w14:paraId="0EE61116">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0CE889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E5BDB7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瑞典</w:t>
            </w:r>
          </w:p>
        </w:tc>
        <w:tc>
          <w:tcPr>
            <w:tcW w:w="1614" w:type="dxa"/>
            <w:tcBorders>
              <w:top w:val="single" w:color="000000" w:sz="2" w:space="0"/>
              <w:left w:val="single" w:color="000000" w:sz="2" w:space="0"/>
              <w:bottom w:val="single" w:color="000000" w:sz="2" w:space="0"/>
              <w:right w:val="single" w:color="000000" w:sz="2" w:space="0"/>
            </w:tcBorders>
            <w:vAlign w:val="center"/>
          </w:tcPr>
          <w:p w14:paraId="04FEEAF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28939A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574DA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EB6681C">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B2A3D2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E79CC6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1A44CB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71FB72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26C2800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2699EB5F">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6C4AC4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24</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212CD4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瑞士</w:t>
            </w:r>
          </w:p>
        </w:tc>
        <w:tc>
          <w:tcPr>
            <w:tcW w:w="1614" w:type="dxa"/>
            <w:tcBorders>
              <w:top w:val="single" w:color="000000" w:sz="2" w:space="0"/>
              <w:left w:val="single" w:color="000000" w:sz="2" w:space="0"/>
              <w:bottom w:val="single" w:color="000000" w:sz="2" w:space="0"/>
              <w:right w:val="single" w:color="000000" w:sz="2" w:space="0"/>
            </w:tcBorders>
            <w:vAlign w:val="center"/>
          </w:tcPr>
          <w:p w14:paraId="665B002D">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C22AC3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934B8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861470A">
        <w:tblPrEx>
          <w:tblCellMar>
            <w:top w:w="29" w:type="dxa"/>
            <w:left w:w="3" w:type="dxa"/>
            <w:bottom w:w="0" w:type="dxa"/>
            <w:right w:w="1" w:type="dxa"/>
          </w:tblCellMar>
        </w:tblPrEx>
        <w:trPr>
          <w:trHeight w:val="498" w:hRule="atLeast"/>
        </w:trPr>
        <w:tc>
          <w:tcPr>
            <w:tcW w:w="0" w:type="auto"/>
            <w:vMerge w:val="continue"/>
            <w:tcBorders>
              <w:top w:val="nil"/>
              <w:left w:val="single" w:color="000000" w:sz="2" w:space="0"/>
              <w:bottom w:val="nil"/>
              <w:right w:val="single" w:color="000000" w:sz="2" w:space="0"/>
            </w:tcBorders>
          </w:tcPr>
          <w:p w14:paraId="79E75AA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B8E7D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646DE19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6750DE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33A3A79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（1）政府、政府机构（2）缔约对方政府全资拥有的机构或基金（3）中央银行</w:t>
            </w:r>
          </w:p>
        </w:tc>
      </w:tr>
      <w:tr w14:paraId="6C7C5B6F">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6EF15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D23A0F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AE3724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72A5123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41B8E02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419FC07E">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9CCA9A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B95877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苏丹</w:t>
            </w:r>
          </w:p>
        </w:tc>
        <w:tc>
          <w:tcPr>
            <w:tcW w:w="1614" w:type="dxa"/>
            <w:tcBorders>
              <w:top w:val="single" w:color="000000" w:sz="2" w:space="0"/>
              <w:left w:val="single" w:color="000000" w:sz="2" w:space="0"/>
              <w:bottom w:val="single" w:color="000000" w:sz="2" w:space="0"/>
              <w:right w:val="single" w:color="000000" w:sz="2" w:space="0"/>
            </w:tcBorders>
            <w:vAlign w:val="center"/>
          </w:tcPr>
          <w:p w14:paraId="7279EC2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A65F99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525439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B8A0EA0">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8A86F2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0BDDD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6EDADA4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CF54C0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971BDC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72B111D">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A5FE4B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7BD6437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中国台湾</w:t>
            </w:r>
          </w:p>
        </w:tc>
        <w:tc>
          <w:tcPr>
            <w:tcW w:w="1614" w:type="dxa"/>
            <w:tcBorders>
              <w:top w:val="single" w:color="000000" w:sz="2" w:space="0"/>
              <w:left w:val="single" w:color="000000" w:sz="2" w:space="0"/>
              <w:bottom w:val="single" w:color="000000" w:sz="2" w:space="0"/>
              <w:right w:val="single" w:color="000000" w:sz="2" w:space="0"/>
            </w:tcBorders>
            <w:vAlign w:val="center"/>
          </w:tcPr>
          <w:p w14:paraId="65E6A67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C8CD74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22CAE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A9AB2A3">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A3C56C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D926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0A3BDD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4B6112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7BD0CA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持股25%以上，公司</w:t>
            </w:r>
          </w:p>
        </w:tc>
      </w:tr>
      <w:tr w14:paraId="788A74BD">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BC406D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27</w:t>
            </w:r>
          </w:p>
        </w:tc>
        <w:tc>
          <w:tcPr>
            <w:tcW w:w="1957" w:type="dxa"/>
            <w:tcBorders>
              <w:top w:val="single" w:color="000000" w:sz="2" w:space="0"/>
              <w:left w:val="single" w:color="000000" w:sz="2" w:space="0"/>
              <w:bottom w:val="single" w:color="000000" w:sz="2" w:space="0"/>
              <w:right w:val="single" w:color="000000" w:sz="2" w:space="0"/>
            </w:tcBorders>
            <w:vAlign w:val="center"/>
          </w:tcPr>
          <w:p w14:paraId="1A47F22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泰国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5520850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B9D0BE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20%</w:t>
            </w:r>
          </w:p>
        </w:tc>
        <w:tc>
          <w:tcPr>
            <w:tcW w:w="3398" w:type="dxa"/>
            <w:tcBorders>
              <w:top w:val="single" w:color="000000" w:sz="2" w:space="0"/>
              <w:left w:val="single" w:color="000000" w:sz="2" w:space="0"/>
              <w:bottom w:val="single" w:color="000000" w:sz="2" w:space="0"/>
              <w:right w:val="single" w:color="000000" w:sz="2" w:space="0"/>
            </w:tcBorders>
            <w:vAlign w:val="center"/>
          </w:tcPr>
          <w:p w14:paraId="32DD8D8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备注：不享受协定</w:t>
            </w:r>
          </w:p>
        </w:tc>
      </w:tr>
      <w:tr w14:paraId="63AC3B25">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2AD5F8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037D62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文莱</w:t>
            </w:r>
          </w:p>
        </w:tc>
        <w:tc>
          <w:tcPr>
            <w:tcW w:w="1614" w:type="dxa"/>
            <w:tcBorders>
              <w:top w:val="single" w:color="000000" w:sz="2" w:space="0"/>
              <w:left w:val="single" w:color="000000" w:sz="2" w:space="0"/>
              <w:bottom w:val="single" w:color="000000" w:sz="2" w:space="0"/>
              <w:right w:val="single" w:color="000000" w:sz="2" w:space="0"/>
            </w:tcBorders>
            <w:vAlign w:val="center"/>
          </w:tcPr>
          <w:p w14:paraId="7920657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AE1A6B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6DC618A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0888F65">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165E6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D39C10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BAFD36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34D314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367CF4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32D6FB4">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1F1E80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29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85F930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希腊</w:t>
            </w:r>
          </w:p>
        </w:tc>
        <w:tc>
          <w:tcPr>
            <w:tcW w:w="1614" w:type="dxa"/>
            <w:tcBorders>
              <w:top w:val="single" w:color="000000" w:sz="2" w:space="0"/>
              <w:left w:val="single" w:color="000000" w:sz="2" w:space="0"/>
              <w:bottom w:val="single" w:color="000000" w:sz="2" w:space="0"/>
              <w:right w:val="single" w:color="000000" w:sz="2" w:space="0"/>
            </w:tcBorders>
            <w:vAlign w:val="center"/>
          </w:tcPr>
          <w:p w14:paraId="4597A99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651EBF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FD6EC2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3121D1F">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1230B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879656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4340B5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BA3EA2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A5B13C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6FA14B97">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8F3FCB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332B2C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中国香港</w:t>
            </w:r>
          </w:p>
        </w:tc>
        <w:tc>
          <w:tcPr>
            <w:tcW w:w="1614" w:type="dxa"/>
            <w:tcBorders>
              <w:top w:val="single" w:color="000000" w:sz="2" w:space="0"/>
              <w:left w:val="single" w:color="000000" w:sz="2" w:space="0"/>
              <w:bottom w:val="single" w:color="000000" w:sz="2" w:space="0"/>
              <w:right w:val="single" w:color="000000" w:sz="2" w:space="0"/>
            </w:tcBorders>
            <w:vAlign w:val="center"/>
          </w:tcPr>
          <w:p w14:paraId="4B013BE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964154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F9198D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1B7380F">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9DDD7B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EAA5F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91DA1C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0D48D8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546A1B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0A8E7C2E">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7CEE68F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31</w:t>
            </w:r>
          </w:p>
        </w:tc>
        <w:tc>
          <w:tcPr>
            <w:tcW w:w="1957" w:type="dxa"/>
            <w:tcBorders>
              <w:top w:val="single" w:color="000000" w:sz="2" w:space="0"/>
              <w:left w:val="single" w:color="000000" w:sz="2" w:space="0"/>
              <w:bottom w:val="single" w:color="000000" w:sz="2" w:space="0"/>
              <w:right w:val="single" w:color="000000" w:sz="2" w:space="0"/>
            </w:tcBorders>
            <w:vAlign w:val="center"/>
          </w:tcPr>
          <w:p w14:paraId="613DE3E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伊朗</w:t>
            </w:r>
          </w:p>
        </w:tc>
        <w:tc>
          <w:tcPr>
            <w:tcW w:w="1614" w:type="dxa"/>
            <w:tcBorders>
              <w:top w:val="single" w:color="000000" w:sz="2" w:space="0"/>
              <w:left w:val="single" w:color="000000" w:sz="2" w:space="0"/>
              <w:bottom w:val="single" w:color="000000" w:sz="2" w:space="0"/>
              <w:right w:val="single" w:color="000000" w:sz="2" w:space="0"/>
            </w:tcBorders>
            <w:vAlign w:val="center"/>
          </w:tcPr>
          <w:p w14:paraId="1E5D383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9415B6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B5C9A0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59A7B54">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173E9E9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32</w:t>
            </w:r>
          </w:p>
        </w:tc>
        <w:tc>
          <w:tcPr>
            <w:tcW w:w="1957" w:type="dxa"/>
            <w:tcBorders>
              <w:top w:val="single" w:color="000000" w:sz="2" w:space="0"/>
              <w:left w:val="single" w:color="000000" w:sz="2" w:space="0"/>
              <w:bottom w:val="single" w:color="000000" w:sz="2" w:space="0"/>
              <w:right w:val="single" w:color="000000" w:sz="2" w:space="0"/>
            </w:tcBorders>
            <w:vAlign w:val="center"/>
          </w:tcPr>
          <w:p w14:paraId="585600C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印度</w:t>
            </w:r>
          </w:p>
        </w:tc>
        <w:tc>
          <w:tcPr>
            <w:tcW w:w="1614" w:type="dxa"/>
            <w:tcBorders>
              <w:top w:val="single" w:color="000000" w:sz="2" w:space="0"/>
              <w:left w:val="single" w:color="000000" w:sz="2" w:space="0"/>
              <w:bottom w:val="single" w:color="000000" w:sz="2" w:space="0"/>
              <w:right w:val="single" w:color="000000" w:sz="2" w:space="0"/>
            </w:tcBorders>
            <w:vAlign w:val="center"/>
          </w:tcPr>
          <w:p w14:paraId="7669E0C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6E0715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B6891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D9C0FC8">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27A2F3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4731C6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英国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2F14EB0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088C54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A042F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4B6CB82">
        <w:tblPrEx>
          <w:tblCellMar>
            <w:top w:w="29" w:type="dxa"/>
            <w:left w:w="3" w:type="dxa"/>
            <w:bottom w:w="0" w:type="dxa"/>
            <w:right w:w="1"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67166B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231C8D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2AF3FE7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D75BA7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587FAA5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（1）政府、政府机构（2）税收协定缔约对方政府直接或间接全部拥有资本的其他实体</w:t>
            </w:r>
          </w:p>
        </w:tc>
      </w:tr>
      <w:tr w14:paraId="417D1ED8">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3AA16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29BDD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F64AD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646D9E3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C5B9C0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w:t>
            </w:r>
          </w:p>
        </w:tc>
      </w:tr>
      <w:tr w14:paraId="613ED5D8">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781512B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34</w:t>
            </w:r>
          </w:p>
        </w:tc>
        <w:tc>
          <w:tcPr>
            <w:tcW w:w="1957" w:type="dxa"/>
            <w:tcBorders>
              <w:top w:val="single" w:color="000000" w:sz="2" w:space="0"/>
              <w:left w:val="single" w:color="000000" w:sz="2" w:space="0"/>
              <w:bottom w:val="single" w:color="000000" w:sz="2" w:space="0"/>
              <w:right w:val="single" w:color="000000" w:sz="2" w:space="0"/>
            </w:tcBorders>
            <w:vAlign w:val="center"/>
          </w:tcPr>
          <w:p w14:paraId="5B7B026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越南</w:t>
            </w:r>
          </w:p>
        </w:tc>
        <w:tc>
          <w:tcPr>
            <w:tcW w:w="1614" w:type="dxa"/>
            <w:tcBorders>
              <w:top w:val="single" w:color="000000" w:sz="2" w:space="0"/>
              <w:left w:val="single" w:color="000000" w:sz="2" w:space="0"/>
              <w:bottom w:val="single" w:color="000000" w:sz="2" w:space="0"/>
              <w:right w:val="single" w:color="000000" w:sz="2" w:space="0"/>
            </w:tcBorders>
            <w:vAlign w:val="center"/>
          </w:tcPr>
          <w:p w14:paraId="19188EED">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E2FDB9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D07D9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85F212">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429EAD6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35</w:t>
            </w:r>
          </w:p>
        </w:tc>
        <w:tc>
          <w:tcPr>
            <w:tcW w:w="1957" w:type="dxa"/>
            <w:tcBorders>
              <w:top w:val="single" w:color="000000" w:sz="2" w:space="0"/>
              <w:left w:val="single" w:color="000000" w:sz="2" w:space="0"/>
              <w:bottom w:val="single" w:color="000000" w:sz="2" w:space="0"/>
              <w:right w:val="single" w:color="000000" w:sz="2" w:space="0"/>
            </w:tcBorders>
            <w:vAlign w:val="center"/>
          </w:tcPr>
          <w:p w14:paraId="5C6E9AB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智利</w:t>
            </w:r>
          </w:p>
        </w:tc>
        <w:tc>
          <w:tcPr>
            <w:tcW w:w="1614" w:type="dxa"/>
            <w:tcBorders>
              <w:top w:val="single" w:color="000000" w:sz="2" w:space="0"/>
              <w:left w:val="single" w:color="000000" w:sz="2" w:space="0"/>
              <w:bottom w:val="single" w:color="000000" w:sz="2" w:space="0"/>
              <w:right w:val="single" w:color="000000" w:sz="2" w:space="0"/>
            </w:tcBorders>
            <w:vAlign w:val="center"/>
          </w:tcPr>
          <w:p w14:paraId="1A32199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F0CE87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D3FB81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E7A3003">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nil"/>
              <w:right w:val="single" w:color="000000" w:sz="2" w:space="0"/>
            </w:tcBorders>
            <w:vAlign w:val="center"/>
          </w:tcPr>
          <w:p w14:paraId="7DA45A8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36</w:t>
            </w:r>
          </w:p>
        </w:tc>
        <w:tc>
          <w:tcPr>
            <w:tcW w:w="1957" w:type="dxa"/>
            <w:vMerge w:val="restart"/>
            <w:tcBorders>
              <w:top w:val="single" w:color="000000" w:sz="2" w:space="0"/>
              <w:left w:val="single" w:color="000000" w:sz="2" w:space="0"/>
              <w:bottom w:val="nil"/>
              <w:right w:val="single" w:color="000000" w:sz="2" w:space="0"/>
            </w:tcBorders>
            <w:vAlign w:val="center"/>
          </w:tcPr>
          <w:p w14:paraId="2530E90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阿联酋</w:t>
            </w:r>
          </w:p>
        </w:tc>
        <w:tc>
          <w:tcPr>
            <w:tcW w:w="1614" w:type="dxa"/>
            <w:tcBorders>
              <w:top w:val="single" w:color="000000" w:sz="2" w:space="0"/>
              <w:left w:val="single" w:color="000000" w:sz="2" w:space="0"/>
              <w:bottom w:val="single" w:color="000000" w:sz="2" w:space="0"/>
              <w:right w:val="single" w:color="000000" w:sz="2" w:space="0"/>
            </w:tcBorders>
            <w:vAlign w:val="center"/>
          </w:tcPr>
          <w:p w14:paraId="60683CD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9F387C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7%</w:t>
            </w:r>
          </w:p>
        </w:tc>
        <w:tc>
          <w:tcPr>
            <w:tcW w:w="3398" w:type="dxa"/>
            <w:tcBorders>
              <w:top w:val="single" w:color="000000" w:sz="2" w:space="0"/>
              <w:left w:val="single" w:color="000000" w:sz="2" w:space="0"/>
              <w:bottom w:val="single" w:color="000000" w:sz="2" w:space="0"/>
              <w:right w:val="single" w:color="000000" w:sz="2" w:space="0"/>
            </w:tcBorders>
          </w:tcPr>
          <w:p w14:paraId="2EADD9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9CE1D98">
        <w:tblPrEx>
          <w:tblCellMar>
            <w:top w:w="29" w:type="dxa"/>
            <w:left w:w="3" w:type="dxa"/>
            <w:bottom w:w="0" w:type="dxa"/>
            <w:right w:w="1" w:type="dxa"/>
          </w:tblCellMar>
        </w:tblPrEx>
        <w:trPr>
          <w:trHeight w:val="1235" w:hRule="atLeast"/>
        </w:trPr>
        <w:tc>
          <w:tcPr>
            <w:tcW w:w="0" w:type="auto"/>
            <w:vMerge w:val="continue"/>
            <w:tcBorders>
              <w:top w:val="nil"/>
              <w:left w:val="single" w:color="000000" w:sz="2" w:space="0"/>
              <w:bottom w:val="nil"/>
              <w:right w:val="single" w:color="000000" w:sz="2" w:space="0"/>
            </w:tcBorders>
          </w:tcPr>
          <w:p w14:paraId="1090DD0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07B10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nil"/>
              <w:right w:val="single" w:color="000000" w:sz="2" w:space="0"/>
            </w:tcBorders>
            <w:vAlign w:val="center"/>
          </w:tcPr>
          <w:p w14:paraId="2C3FA2F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05AF30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5C2A60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（1）政府、政府机构（2）税收协定缔约对方政府直接或间接全部拥有资本的其</w:t>
            </w:r>
          </w:p>
          <w:p w14:paraId="60D5814C">
            <w:pPr>
              <w:pageBreakBefore w:val="0"/>
              <w:widowControl/>
              <w:kinsoku/>
              <w:wordWrap/>
              <w:overflowPunct/>
              <w:topLinePunct w:val="0"/>
              <w:autoSpaceDE/>
              <w:autoSpaceDN/>
              <w:bidi w:val="0"/>
              <w:adjustRightInd/>
              <w:snapToGrid/>
              <w:spacing w:before="0" w:beforeLines="50" w:after="120" w:line="360" w:lineRule="auto"/>
              <w:ind w:left="11" w:right="13" w:firstLine="0"/>
              <w:jc w:val="center"/>
              <w:textAlignment w:val="auto"/>
              <w:rPr>
                <w:sz w:val="24"/>
                <w:szCs w:val="24"/>
              </w:rPr>
            </w:pPr>
            <w:r>
              <w:rPr>
                <w:rFonts w:ascii="宋体" w:hAnsi="宋体" w:eastAsia="宋体" w:cs="宋体"/>
                <w:sz w:val="24"/>
                <w:szCs w:val="24"/>
              </w:rPr>
              <w:t>他实体（3）税收协定缔约对方政府直接或间接拥有至少20%股份的缔约对方居民</w:t>
            </w:r>
          </w:p>
        </w:tc>
      </w:tr>
    </w:tbl>
    <w:p w14:paraId="73523A04">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29" w:type="dxa"/>
          <w:left w:w="3" w:type="dxa"/>
          <w:bottom w:w="0" w:type="dxa"/>
          <w:right w:w="1" w:type="dxa"/>
        </w:tblCellMar>
      </w:tblPr>
      <w:tblGrid>
        <w:gridCol w:w="897"/>
        <w:gridCol w:w="1957"/>
        <w:gridCol w:w="1614"/>
        <w:gridCol w:w="1171"/>
        <w:gridCol w:w="3398"/>
      </w:tblGrid>
      <w:tr w14:paraId="4A41DFE9">
        <w:tblPrEx>
          <w:tblCellMar>
            <w:top w:w="29" w:type="dxa"/>
            <w:left w:w="3" w:type="dxa"/>
            <w:bottom w:w="0" w:type="dxa"/>
            <w:right w:w="1" w:type="dxa"/>
          </w:tblCellMar>
        </w:tblPrEx>
        <w:trPr>
          <w:trHeight w:val="459" w:hRule="atLeast"/>
        </w:trPr>
        <w:tc>
          <w:tcPr>
            <w:tcW w:w="897" w:type="dxa"/>
            <w:vMerge w:val="restart"/>
            <w:tcBorders>
              <w:top w:val="nil"/>
              <w:left w:val="single" w:color="000000" w:sz="2" w:space="0"/>
              <w:bottom w:val="single" w:color="000000" w:sz="2" w:space="0"/>
              <w:right w:val="single" w:color="000000" w:sz="2" w:space="0"/>
            </w:tcBorders>
          </w:tcPr>
          <w:p w14:paraId="348897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vMerge w:val="restart"/>
            <w:tcBorders>
              <w:top w:val="nil"/>
              <w:left w:val="single" w:color="000000" w:sz="2" w:space="0"/>
              <w:bottom w:val="single" w:color="000000" w:sz="2" w:space="0"/>
              <w:right w:val="single" w:color="000000" w:sz="2" w:space="0"/>
            </w:tcBorders>
          </w:tcPr>
          <w:p w14:paraId="772BC0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tcPr>
          <w:p w14:paraId="648260F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tcPr>
          <w:p w14:paraId="78CE49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398" w:type="dxa"/>
            <w:tcBorders>
              <w:top w:val="single" w:color="000000" w:sz="2" w:space="0"/>
              <w:left w:val="single" w:color="000000" w:sz="2" w:space="0"/>
              <w:bottom w:val="single" w:color="000000" w:sz="2" w:space="0"/>
              <w:right w:val="single" w:color="000000" w:sz="2" w:space="0"/>
            </w:tcBorders>
          </w:tcPr>
          <w:p w14:paraId="1CE9A3E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公司（4）双方认可的其他机构</w:t>
            </w:r>
          </w:p>
        </w:tc>
      </w:tr>
      <w:tr w14:paraId="12311E85">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C37C54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299557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F70BA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12ABEB2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7%</w:t>
            </w:r>
          </w:p>
        </w:tc>
        <w:tc>
          <w:tcPr>
            <w:tcW w:w="3398" w:type="dxa"/>
            <w:tcBorders>
              <w:top w:val="single" w:color="000000" w:sz="2" w:space="0"/>
              <w:left w:val="single" w:color="000000" w:sz="2" w:space="0"/>
              <w:bottom w:val="single" w:color="000000" w:sz="2" w:space="0"/>
              <w:right w:val="single" w:color="000000" w:sz="2" w:space="0"/>
            </w:tcBorders>
            <w:vAlign w:val="center"/>
          </w:tcPr>
          <w:p w14:paraId="6868A93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其他</w:t>
            </w:r>
          </w:p>
        </w:tc>
      </w:tr>
      <w:tr w14:paraId="7A14EF57">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16C7EE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A4C37C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爱尔兰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1905D14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F3A3DE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86587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E9C4A28">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02ED7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0164BB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2647DB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4375FE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B66B78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w:t>
            </w:r>
          </w:p>
        </w:tc>
      </w:tr>
      <w:tr w14:paraId="11D7B54D">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CD5A14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A98AB8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奥地利</w:t>
            </w:r>
          </w:p>
        </w:tc>
        <w:tc>
          <w:tcPr>
            <w:tcW w:w="1614" w:type="dxa"/>
            <w:tcBorders>
              <w:top w:val="single" w:color="000000" w:sz="2" w:space="0"/>
              <w:left w:val="single" w:color="000000" w:sz="2" w:space="0"/>
              <w:bottom w:val="single" w:color="000000" w:sz="2" w:space="0"/>
              <w:right w:val="single" w:color="000000" w:sz="2" w:space="0"/>
            </w:tcBorders>
            <w:vAlign w:val="center"/>
          </w:tcPr>
          <w:p w14:paraId="5DF8731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F64238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FB3DAA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5AAB6CD">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B52F7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8F87E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02B6BE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CD729C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7%</w:t>
            </w:r>
          </w:p>
        </w:tc>
        <w:tc>
          <w:tcPr>
            <w:tcW w:w="3398" w:type="dxa"/>
            <w:tcBorders>
              <w:top w:val="single" w:color="000000" w:sz="2" w:space="0"/>
              <w:left w:val="single" w:color="000000" w:sz="2" w:space="0"/>
              <w:bottom w:val="single" w:color="000000" w:sz="2" w:space="0"/>
              <w:right w:val="single" w:color="000000" w:sz="2" w:space="0"/>
            </w:tcBorders>
            <w:vAlign w:val="center"/>
          </w:tcPr>
          <w:p w14:paraId="556B6FB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w:t>
            </w:r>
          </w:p>
        </w:tc>
      </w:tr>
      <w:tr w14:paraId="60636DBC">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13383B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0516BA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比利时</w:t>
            </w:r>
          </w:p>
        </w:tc>
        <w:tc>
          <w:tcPr>
            <w:tcW w:w="1614" w:type="dxa"/>
            <w:tcBorders>
              <w:top w:val="single" w:color="000000" w:sz="2" w:space="0"/>
              <w:left w:val="single" w:color="000000" w:sz="2" w:space="0"/>
              <w:bottom w:val="single" w:color="000000" w:sz="2" w:space="0"/>
              <w:right w:val="single" w:color="000000" w:sz="2" w:space="0"/>
            </w:tcBorders>
            <w:vAlign w:val="center"/>
          </w:tcPr>
          <w:p w14:paraId="0E9CEEB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57FC48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1A2DF7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C15805B">
        <w:tblPrEx>
          <w:tblCellMar>
            <w:top w:w="29" w:type="dxa"/>
            <w:left w:w="3" w:type="dxa"/>
            <w:bottom w:w="0" w:type="dxa"/>
            <w:right w:w="1"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6175A4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92776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9EDD93D">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4B3F63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6F97B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支付股息前至少连续12个月内曾经直接拥有支付股息的公司至少25%资本，合伙企业除外</w:t>
            </w:r>
          </w:p>
        </w:tc>
      </w:tr>
      <w:tr w14:paraId="2DC80954">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FEA03C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FA0495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俄罗斯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1329F96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C51AEB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4A9B66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C95F730">
        <w:tblPrEx>
          <w:tblCellMar>
            <w:top w:w="29" w:type="dxa"/>
            <w:left w:w="3" w:type="dxa"/>
            <w:bottom w:w="0" w:type="dxa"/>
            <w:right w:w="1"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6E1AA91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D4CAF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17A4A6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B853CD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17CD668">
            <w:pPr>
              <w:pageBreakBefore w:val="0"/>
              <w:widowControl/>
              <w:kinsoku/>
              <w:wordWrap/>
              <w:overflowPunct/>
              <w:topLinePunct w:val="0"/>
              <w:autoSpaceDE/>
              <w:autoSpaceDN/>
              <w:bidi w:val="0"/>
              <w:adjustRightInd/>
              <w:snapToGrid/>
              <w:spacing w:before="0" w:beforeLines="50" w:after="120" w:line="360" w:lineRule="auto"/>
              <w:ind w:left="106" w:right="0" w:firstLine="0"/>
              <w:jc w:val="both"/>
              <w:textAlignment w:val="auto"/>
              <w:rPr>
                <w:sz w:val="24"/>
                <w:szCs w:val="24"/>
              </w:rPr>
            </w:pPr>
            <w:r>
              <w:rPr>
                <w:rFonts w:ascii="宋体" w:hAnsi="宋体" w:eastAsia="宋体" w:cs="宋体"/>
                <w:sz w:val="24"/>
                <w:szCs w:val="24"/>
              </w:rPr>
              <w:t>直接持股比例达到25%且持股金额至少</w:t>
            </w:r>
          </w:p>
          <w:p w14:paraId="6D3A31D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达8万欧元或等值的其他货币，合伙企业除外</w:t>
            </w:r>
          </w:p>
        </w:tc>
      </w:tr>
      <w:tr w14:paraId="0D280D33">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038EBB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41</w:t>
            </w:r>
          </w:p>
        </w:tc>
        <w:tc>
          <w:tcPr>
            <w:tcW w:w="1957" w:type="dxa"/>
            <w:tcBorders>
              <w:top w:val="single" w:color="000000" w:sz="2" w:space="0"/>
              <w:left w:val="single" w:color="000000" w:sz="2" w:space="0"/>
              <w:bottom w:val="single" w:color="000000" w:sz="2" w:space="0"/>
              <w:right w:val="single" w:color="000000" w:sz="2" w:space="0"/>
            </w:tcBorders>
            <w:vAlign w:val="center"/>
          </w:tcPr>
          <w:p w14:paraId="32B8A2E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菲律宾</w:t>
            </w:r>
          </w:p>
        </w:tc>
        <w:tc>
          <w:tcPr>
            <w:tcW w:w="1614" w:type="dxa"/>
            <w:tcBorders>
              <w:top w:val="single" w:color="000000" w:sz="2" w:space="0"/>
              <w:left w:val="single" w:color="000000" w:sz="2" w:space="0"/>
              <w:bottom w:val="single" w:color="000000" w:sz="2" w:space="0"/>
              <w:right w:val="single" w:color="000000" w:sz="2" w:space="0"/>
            </w:tcBorders>
            <w:vAlign w:val="center"/>
          </w:tcPr>
          <w:p w14:paraId="704D56D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208A24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0045B4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2F3F706">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48F0F3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42</w:t>
            </w:r>
          </w:p>
        </w:tc>
        <w:tc>
          <w:tcPr>
            <w:tcW w:w="1957" w:type="dxa"/>
            <w:tcBorders>
              <w:top w:val="single" w:color="000000" w:sz="2" w:space="0"/>
              <w:left w:val="single" w:color="000000" w:sz="2" w:space="0"/>
              <w:bottom w:val="single" w:color="000000" w:sz="2" w:space="0"/>
              <w:right w:val="single" w:color="000000" w:sz="2" w:space="0"/>
            </w:tcBorders>
            <w:vAlign w:val="center"/>
          </w:tcPr>
          <w:p w14:paraId="0F47368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加拿大</w:t>
            </w:r>
          </w:p>
        </w:tc>
        <w:tc>
          <w:tcPr>
            <w:tcW w:w="1614" w:type="dxa"/>
            <w:tcBorders>
              <w:top w:val="single" w:color="000000" w:sz="2" w:space="0"/>
              <w:left w:val="single" w:color="000000" w:sz="2" w:space="0"/>
              <w:bottom w:val="single" w:color="000000" w:sz="2" w:space="0"/>
              <w:right w:val="single" w:color="000000" w:sz="2" w:space="0"/>
            </w:tcBorders>
            <w:vAlign w:val="center"/>
          </w:tcPr>
          <w:p w14:paraId="3A03417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9F25D9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51FC9BD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D775512">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4458928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43</w:t>
            </w:r>
          </w:p>
        </w:tc>
        <w:tc>
          <w:tcPr>
            <w:tcW w:w="1957" w:type="dxa"/>
            <w:tcBorders>
              <w:top w:val="single" w:color="000000" w:sz="2" w:space="0"/>
              <w:left w:val="single" w:color="000000" w:sz="2" w:space="0"/>
              <w:bottom w:val="single" w:color="000000" w:sz="2" w:space="0"/>
              <w:right w:val="single" w:color="000000" w:sz="2" w:space="0"/>
            </w:tcBorders>
            <w:vAlign w:val="center"/>
          </w:tcPr>
          <w:p w14:paraId="14FAD7E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卡塔尔</w:t>
            </w:r>
          </w:p>
        </w:tc>
        <w:tc>
          <w:tcPr>
            <w:tcW w:w="1614" w:type="dxa"/>
            <w:tcBorders>
              <w:top w:val="single" w:color="000000" w:sz="2" w:space="0"/>
              <w:left w:val="single" w:color="000000" w:sz="2" w:space="0"/>
              <w:bottom w:val="single" w:color="000000" w:sz="2" w:space="0"/>
              <w:right w:val="single" w:color="000000" w:sz="2" w:space="0"/>
            </w:tcBorders>
            <w:vAlign w:val="center"/>
          </w:tcPr>
          <w:p w14:paraId="7638B67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8BCEA5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277EAC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D0A47FA">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6077FE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44</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8C20AF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科威特</w:t>
            </w:r>
          </w:p>
        </w:tc>
        <w:tc>
          <w:tcPr>
            <w:tcW w:w="1614" w:type="dxa"/>
            <w:tcBorders>
              <w:top w:val="single" w:color="000000" w:sz="2" w:space="0"/>
              <w:left w:val="single" w:color="000000" w:sz="2" w:space="0"/>
              <w:bottom w:val="single" w:color="000000" w:sz="2" w:space="0"/>
              <w:right w:val="single" w:color="000000" w:sz="2" w:space="0"/>
            </w:tcBorders>
            <w:vAlign w:val="center"/>
          </w:tcPr>
          <w:p w14:paraId="672BAE5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1CB850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7BA9C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B3B5806">
        <w:tblPrEx>
          <w:tblCellMar>
            <w:top w:w="29" w:type="dxa"/>
            <w:left w:w="3" w:type="dxa"/>
            <w:bottom w:w="0" w:type="dxa"/>
            <w:right w:w="1" w:type="dxa"/>
          </w:tblCellMar>
        </w:tblPrEx>
        <w:trPr>
          <w:trHeight w:val="1484" w:hRule="atLeast"/>
        </w:trPr>
        <w:tc>
          <w:tcPr>
            <w:tcW w:w="0" w:type="auto"/>
            <w:vMerge w:val="continue"/>
            <w:tcBorders>
              <w:top w:val="nil"/>
              <w:left w:val="single" w:color="000000" w:sz="2" w:space="0"/>
              <w:bottom w:val="nil"/>
              <w:right w:val="single" w:color="000000" w:sz="2" w:space="0"/>
            </w:tcBorders>
          </w:tcPr>
          <w:p w14:paraId="6E78292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2CF5C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38277E0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E1AF22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4AC824D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（1）政府、政府机构（2）税收协定缔约对方政府直接或间接拥有至少20%股份的缔约对方居民公司（3）税收协定缔约对方政府直接或间接全部拥有资本的其他实体</w:t>
            </w:r>
          </w:p>
        </w:tc>
      </w:tr>
      <w:tr w14:paraId="0AD14B14">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EACD64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A5B55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B29B57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3A24B78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2DA0BF2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其他</w:t>
            </w:r>
          </w:p>
        </w:tc>
      </w:tr>
      <w:tr w14:paraId="35FFD52E">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A39FBE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D82C61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立陶宛</w:t>
            </w:r>
          </w:p>
        </w:tc>
        <w:tc>
          <w:tcPr>
            <w:tcW w:w="1614" w:type="dxa"/>
            <w:tcBorders>
              <w:top w:val="single" w:color="000000" w:sz="2" w:space="0"/>
              <w:left w:val="single" w:color="000000" w:sz="2" w:space="0"/>
              <w:bottom w:val="single" w:color="000000" w:sz="2" w:space="0"/>
              <w:right w:val="single" w:color="000000" w:sz="2" w:space="0"/>
            </w:tcBorders>
            <w:vAlign w:val="center"/>
          </w:tcPr>
          <w:p w14:paraId="5CF6E22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64FFFE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618870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781310A">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2A218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9E818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EDC316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060CF1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4CF6149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070E8744">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242FEF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F3CE5C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卢森堡</w:t>
            </w:r>
          </w:p>
        </w:tc>
        <w:tc>
          <w:tcPr>
            <w:tcW w:w="1614" w:type="dxa"/>
            <w:tcBorders>
              <w:top w:val="single" w:color="000000" w:sz="2" w:space="0"/>
              <w:left w:val="single" w:color="000000" w:sz="2" w:space="0"/>
              <w:bottom w:val="single" w:color="000000" w:sz="2" w:space="0"/>
              <w:right w:val="single" w:color="000000" w:sz="2" w:space="0"/>
            </w:tcBorders>
            <w:vAlign w:val="center"/>
          </w:tcPr>
          <w:p w14:paraId="0E481A8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F2D694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C2BCA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D89F38C">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367E8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45B346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9F5254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CA4364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22C292E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11B8AF09">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050F69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D1193B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马耳他</w:t>
            </w:r>
          </w:p>
        </w:tc>
        <w:tc>
          <w:tcPr>
            <w:tcW w:w="1614" w:type="dxa"/>
            <w:tcBorders>
              <w:top w:val="single" w:color="000000" w:sz="2" w:space="0"/>
              <w:left w:val="single" w:color="000000" w:sz="2" w:space="0"/>
              <w:bottom w:val="single" w:color="000000" w:sz="2" w:space="0"/>
              <w:right w:val="single" w:color="000000" w:sz="2" w:space="0"/>
            </w:tcBorders>
            <w:vAlign w:val="center"/>
          </w:tcPr>
          <w:p w14:paraId="365CB38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D6089B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1B9081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5DD4161">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51FA04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95453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306E22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A1EA3A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477E01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26A4ECA8">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421EA5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428367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马其顿</w:t>
            </w:r>
          </w:p>
        </w:tc>
        <w:tc>
          <w:tcPr>
            <w:tcW w:w="1614" w:type="dxa"/>
            <w:tcBorders>
              <w:top w:val="single" w:color="000000" w:sz="2" w:space="0"/>
              <w:left w:val="single" w:color="000000" w:sz="2" w:space="0"/>
              <w:bottom w:val="single" w:color="000000" w:sz="2" w:space="0"/>
              <w:right w:val="single" w:color="000000" w:sz="2" w:space="0"/>
            </w:tcBorders>
            <w:vAlign w:val="center"/>
          </w:tcPr>
          <w:p w14:paraId="15BD6C4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EF0013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86A72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14E743C">
        <w:tblPrEx>
          <w:tblCellMar>
            <w:top w:w="29" w:type="dxa"/>
            <w:left w:w="3" w:type="dxa"/>
            <w:bottom w:w="0" w:type="dxa"/>
            <w:right w:w="1" w:type="dxa"/>
          </w:tblCellMar>
        </w:tblPrEx>
        <w:trPr>
          <w:trHeight w:val="457" w:hRule="atLeast"/>
        </w:trPr>
        <w:tc>
          <w:tcPr>
            <w:tcW w:w="0" w:type="auto"/>
            <w:vMerge w:val="continue"/>
            <w:tcBorders>
              <w:top w:val="nil"/>
              <w:left w:val="single" w:color="000000" w:sz="2" w:space="0"/>
              <w:bottom w:val="single" w:color="000000" w:sz="2" w:space="0"/>
              <w:right w:val="single" w:color="000000" w:sz="2" w:space="0"/>
            </w:tcBorders>
          </w:tcPr>
          <w:p w14:paraId="20179D6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FE775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1355FA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7A29C9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245D7B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29CDF2CC">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29" w:type="dxa"/>
          <w:left w:w="3" w:type="dxa"/>
          <w:bottom w:w="0" w:type="dxa"/>
          <w:right w:w="1" w:type="dxa"/>
        </w:tblCellMar>
      </w:tblPr>
      <w:tblGrid>
        <w:gridCol w:w="897"/>
        <w:gridCol w:w="1957"/>
        <w:gridCol w:w="1614"/>
        <w:gridCol w:w="1171"/>
        <w:gridCol w:w="3398"/>
      </w:tblGrid>
      <w:tr w14:paraId="018378F1">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CE83D2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49</w:t>
            </w:r>
          </w:p>
        </w:tc>
        <w:tc>
          <w:tcPr>
            <w:tcW w:w="1957" w:type="dxa"/>
            <w:tcBorders>
              <w:top w:val="single" w:color="000000" w:sz="2" w:space="0"/>
              <w:left w:val="single" w:color="000000" w:sz="2" w:space="0"/>
              <w:bottom w:val="single" w:color="000000" w:sz="2" w:space="0"/>
              <w:right w:val="single" w:color="000000" w:sz="2" w:space="0"/>
            </w:tcBorders>
            <w:vAlign w:val="center"/>
          </w:tcPr>
          <w:p w14:paraId="547EA7C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摩洛哥</w:t>
            </w:r>
          </w:p>
        </w:tc>
        <w:tc>
          <w:tcPr>
            <w:tcW w:w="1614" w:type="dxa"/>
            <w:tcBorders>
              <w:top w:val="single" w:color="000000" w:sz="2" w:space="0"/>
              <w:left w:val="single" w:color="000000" w:sz="2" w:space="0"/>
              <w:bottom w:val="single" w:color="000000" w:sz="2" w:space="0"/>
              <w:right w:val="single" w:color="000000" w:sz="2" w:space="0"/>
            </w:tcBorders>
            <w:vAlign w:val="center"/>
          </w:tcPr>
          <w:p w14:paraId="19F685D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17A0E3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280C7F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640C3EA">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BC369D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2C0A1C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墨西哥</w:t>
            </w:r>
          </w:p>
        </w:tc>
        <w:tc>
          <w:tcPr>
            <w:tcW w:w="1614" w:type="dxa"/>
            <w:tcBorders>
              <w:top w:val="single" w:color="000000" w:sz="2" w:space="0"/>
              <w:left w:val="single" w:color="000000" w:sz="2" w:space="0"/>
              <w:bottom w:val="single" w:color="000000" w:sz="2" w:space="0"/>
              <w:right w:val="single" w:color="000000" w:sz="2" w:space="0"/>
            </w:tcBorders>
            <w:vAlign w:val="center"/>
          </w:tcPr>
          <w:p w14:paraId="330BC6A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5D16F1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2EA0B4B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CF92F4C">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DA8CB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F85E37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3E743FB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CBC65F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2A1319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3F99D93">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E98599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51</w:t>
            </w:r>
          </w:p>
        </w:tc>
        <w:tc>
          <w:tcPr>
            <w:tcW w:w="1957" w:type="dxa"/>
            <w:tcBorders>
              <w:top w:val="single" w:color="000000" w:sz="2" w:space="0"/>
              <w:left w:val="single" w:color="000000" w:sz="2" w:space="0"/>
              <w:bottom w:val="single" w:color="000000" w:sz="2" w:space="0"/>
              <w:right w:val="single" w:color="000000" w:sz="2" w:space="0"/>
            </w:tcBorders>
            <w:vAlign w:val="center"/>
          </w:tcPr>
          <w:p w14:paraId="25B1CDC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尼泊尔</w:t>
            </w:r>
          </w:p>
        </w:tc>
        <w:tc>
          <w:tcPr>
            <w:tcW w:w="1614" w:type="dxa"/>
            <w:tcBorders>
              <w:top w:val="single" w:color="000000" w:sz="2" w:space="0"/>
              <w:left w:val="single" w:color="000000" w:sz="2" w:space="0"/>
              <w:bottom w:val="single" w:color="000000" w:sz="2" w:space="0"/>
              <w:right w:val="single" w:color="000000" w:sz="2" w:space="0"/>
            </w:tcBorders>
            <w:vAlign w:val="center"/>
          </w:tcPr>
          <w:p w14:paraId="312EF4B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16E487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EDF34C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559E6FF">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A1EE8F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52</w:t>
            </w:r>
          </w:p>
        </w:tc>
        <w:tc>
          <w:tcPr>
            <w:tcW w:w="1957" w:type="dxa"/>
            <w:tcBorders>
              <w:top w:val="single" w:color="000000" w:sz="2" w:space="0"/>
              <w:left w:val="single" w:color="000000" w:sz="2" w:space="0"/>
              <w:bottom w:val="single" w:color="000000" w:sz="2" w:space="0"/>
              <w:right w:val="single" w:color="000000" w:sz="2" w:space="0"/>
            </w:tcBorders>
            <w:vAlign w:val="center"/>
          </w:tcPr>
          <w:p w14:paraId="6EDC406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葡萄牙</w:t>
            </w:r>
          </w:p>
        </w:tc>
        <w:tc>
          <w:tcPr>
            <w:tcW w:w="1614" w:type="dxa"/>
            <w:tcBorders>
              <w:top w:val="single" w:color="000000" w:sz="2" w:space="0"/>
              <w:left w:val="single" w:color="000000" w:sz="2" w:space="0"/>
              <w:bottom w:val="single" w:color="000000" w:sz="2" w:space="0"/>
              <w:right w:val="single" w:color="000000" w:sz="2" w:space="0"/>
            </w:tcBorders>
            <w:vAlign w:val="center"/>
          </w:tcPr>
          <w:p w14:paraId="129F356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0D0EB5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9E230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3A7E59">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4FF912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B6FD70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塞舌尔</w:t>
            </w:r>
          </w:p>
        </w:tc>
        <w:tc>
          <w:tcPr>
            <w:tcW w:w="1614" w:type="dxa"/>
            <w:tcBorders>
              <w:top w:val="single" w:color="000000" w:sz="2" w:space="0"/>
              <w:left w:val="single" w:color="000000" w:sz="2" w:space="0"/>
              <w:bottom w:val="single" w:color="000000" w:sz="2" w:space="0"/>
              <w:right w:val="single" w:color="000000" w:sz="2" w:space="0"/>
            </w:tcBorders>
            <w:vAlign w:val="center"/>
          </w:tcPr>
          <w:p w14:paraId="6C986C1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E78DFE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6E3206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8F8FE2C">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F0DDA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187F7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82519A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2561FD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D1064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A7906F5">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33B99B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54</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0845F5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突尼斯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3149607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707B93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8%</w:t>
            </w:r>
          </w:p>
        </w:tc>
        <w:tc>
          <w:tcPr>
            <w:tcW w:w="3398" w:type="dxa"/>
            <w:tcBorders>
              <w:top w:val="single" w:color="000000" w:sz="2" w:space="0"/>
              <w:left w:val="single" w:color="000000" w:sz="2" w:space="0"/>
              <w:bottom w:val="single" w:color="000000" w:sz="2" w:space="0"/>
              <w:right w:val="single" w:color="000000" w:sz="2" w:space="0"/>
            </w:tcBorders>
          </w:tcPr>
          <w:p w14:paraId="2E5914A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8F40AB2">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00CADC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172D3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D2D8D6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796553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8%</w:t>
            </w:r>
          </w:p>
        </w:tc>
        <w:tc>
          <w:tcPr>
            <w:tcW w:w="3398" w:type="dxa"/>
            <w:tcBorders>
              <w:top w:val="single" w:color="000000" w:sz="2" w:space="0"/>
              <w:left w:val="single" w:color="000000" w:sz="2" w:space="0"/>
              <w:bottom w:val="single" w:color="000000" w:sz="2" w:space="0"/>
              <w:right w:val="single" w:color="000000" w:sz="2" w:space="0"/>
            </w:tcBorders>
          </w:tcPr>
          <w:p w14:paraId="6D5109D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E365E3D">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54B3D7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55</w:t>
            </w:r>
          </w:p>
        </w:tc>
        <w:tc>
          <w:tcPr>
            <w:tcW w:w="1957" w:type="dxa"/>
            <w:tcBorders>
              <w:top w:val="single" w:color="000000" w:sz="2" w:space="0"/>
              <w:left w:val="single" w:color="000000" w:sz="2" w:space="0"/>
              <w:bottom w:val="single" w:color="000000" w:sz="2" w:space="0"/>
              <w:right w:val="single" w:color="000000" w:sz="2" w:space="0"/>
            </w:tcBorders>
            <w:vAlign w:val="center"/>
          </w:tcPr>
          <w:p w14:paraId="52828A5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土耳其</w:t>
            </w:r>
          </w:p>
        </w:tc>
        <w:tc>
          <w:tcPr>
            <w:tcW w:w="1614" w:type="dxa"/>
            <w:tcBorders>
              <w:top w:val="single" w:color="000000" w:sz="2" w:space="0"/>
              <w:left w:val="single" w:color="000000" w:sz="2" w:space="0"/>
              <w:bottom w:val="single" w:color="000000" w:sz="2" w:space="0"/>
              <w:right w:val="single" w:color="000000" w:sz="2" w:space="0"/>
            </w:tcBorders>
            <w:vAlign w:val="center"/>
          </w:tcPr>
          <w:p w14:paraId="7501688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21486E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887D6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7A6BEA5">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6C9F83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D45313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乌干达</w:t>
            </w:r>
          </w:p>
        </w:tc>
        <w:tc>
          <w:tcPr>
            <w:tcW w:w="1614" w:type="dxa"/>
            <w:tcBorders>
              <w:top w:val="single" w:color="000000" w:sz="2" w:space="0"/>
              <w:left w:val="single" w:color="000000" w:sz="2" w:space="0"/>
              <w:bottom w:val="single" w:color="000000" w:sz="2" w:space="0"/>
              <w:right w:val="single" w:color="000000" w:sz="2" w:space="0"/>
            </w:tcBorders>
            <w:vAlign w:val="center"/>
          </w:tcPr>
          <w:p w14:paraId="027D40B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A28F93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tcPr>
          <w:p w14:paraId="30EC63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18FD55B">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2ECAA5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C4FA2B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6235CBD">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5A9B95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tcPr>
          <w:p w14:paraId="1B373F9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B7EE571">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5F8D8C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6A21B0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乌克兰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73F3740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DB7B30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6B5CA04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8C18218">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E350BE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15527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1095AA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EE76DB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6F68F66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4C1DF3FC">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2A8A0D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A304FC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西班牙</w:t>
            </w:r>
          </w:p>
        </w:tc>
        <w:tc>
          <w:tcPr>
            <w:tcW w:w="1614" w:type="dxa"/>
            <w:tcBorders>
              <w:top w:val="single" w:color="000000" w:sz="2" w:space="0"/>
              <w:left w:val="single" w:color="000000" w:sz="2" w:space="0"/>
              <w:bottom w:val="single" w:color="000000" w:sz="2" w:space="0"/>
              <w:right w:val="single" w:color="000000" w:sz="2" w:space="0"/>
            </w:tcBorders>
            <w:vAlign w:val="center"/>
          </w:tcPr>
          <w:p w14:paraId="6A72153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5A472C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0D37A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06B9B21">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425FA1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FF921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38AB61D">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B792D9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2D7808D">
            <w:pPr>
              <w:pageBreakBefore w:val="0"/>
              <w:widowControl/>
              <w:kinsoku/>
              <w:wordWrap/>
              <w:overflowPunct/>
              <w:topLinePunct w:val="0"/>
              <w:autoSpaceDE/>
              <w:autoSpaceDN/>
              <w:bidi w:val="0"/>
              <w:adjustRightInd/>
              <w:snapToGrid/>
              <w:spacing w:before="0" w:beforeLines="50" w:after="120" w:line="360" w:lineRule="auto"/>
              <w:ind w:left="295" w:right="0" w:firstLine="0"/>
              <w:textAlignment w:val="auto"/>
              <w:rPr>
                <w:sz w:val="24"/>
                <w:szCs w:val="24"/>
              </w:rPr>
            </w:pPr>
            <w:r>
              <w:rPr>
                <w:rFonts w:ascii="宋体" w:hAnsi="宋体" w:eastAsia="宋体" w:cs="宋体"/>
                <w:sz w:val="24"/>
                <w:szCs w:val="24"/>
              </w:rPr>
              <w:t>直接持股25%以上，合伙企业除外</w:t>
            </w:r>
          </w:p>
        </w:tc>
      </w:tr>
      <w:tr w14:paraId="18B69D54">
        <w:tblPrEx>
          <w:tblCellMar>
            <w:top w:w="29" w:type="dxa"/>
            <w:left w:w="3" w:type="dxa"/>
            <w:bottom w:w="0" w:type="dxa"/>
            <w:right w:w="1"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4B2B2F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2BEE58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077A39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8CB98E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05B556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（1）政府、其行政区或地方当局（2）中央银行（3）由政府直接或间接全资拥有的实体</w:t>
            </w:r>
          </w:p>
        </w:tc>
      </w:tr>
      <w:tr w14:paraId="75C9CDFF">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0BE4D1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FA1061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新加坡</w:t>
            </w:r>
          </w:p>
        </w:tc>
        <w:tc>
          <w:tcPr>
            <w:tcW w:w="1614" w:type="dxa"/>
            <w:tcBorders>
              <w:top w:val="single" w:color="000000" w:sz="2" w:space="0"/>
              <w:left w:val="single" w:color="000000" w:sz="2" w:space="0"/>
              <w:bottom w:val="single" w:color="000000" w:sz="2" w:space="0"/>
              <w:right w:val="single" w:color="000000" w:sz="2" w:space="0"/>
            </w:tcBorders>
            <w:vAlign w:val="center"/>
          </w:tcPr>
          <w:p w14:paraId="2F73C3E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72EB2A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588379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E91FFB5">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9F096E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DDAD7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F991ED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041163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BFE1C5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1BD789F2">
        <w:tblPrEx>
          <w:tblCellMar>
            <w:top w:w="29"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20BB53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60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634FA5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新西兰</w:t>
            </w:r>
          </w:p>
        </w:tc>
        <w:tc>
          <w:tcPr>
            <w:tcW w:w="1614" w:type="dxa"/>
            <w:tcBorders>
              <w:top w:val="single" w:color="000000" w:sz="2" w:space="0"/>
              <w:left w:val="single" w:color="000000" w:sz="2" w:space="0"/>
              <w:bottom w:val="single" w:color="000000" w:sz="2" w:space="0"/>
              <w:right w:val="single" w:color="000000" w:sz="2" w:space="0"/>
            </w:tcBorders>
            <w:vAlign w:val="center"/>
          </w:tcPr>
          <w:p w14:paraId="4974CE3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1191D4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5B85173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870DEA5">
        <w:tblPrEx>
          <w:tblCellMar>
            <w:top w:w="29" w:type="dxa"/>
            <w:left w:w="3" w:type="dxa"/>
            <w:bottom w:w="0" w:type="dxa"/>
            <w:right w:w="1"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6D3C5E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55C29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6BB3D38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CC5D34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C48304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直接持股25%以上</w:t>
            </w:r>
          </w:p>
        </w:tc>
      </w:tr>
      <w:tr w14:paraId="6E76ACB0">
        <w:tblPrEx>
          <w:tblCellMar>
            <w:top w:w="29" w:type="dxa"/>
            <w:left w:w="3" w:type="dxa"/>
            <w:bottom w:w="0" w:type="dxa"/>
            <w:right w:w="1" w:type="dxa"/>
          </w:tblCellMar>
        </w:tblPrEx>
        <w:trPr>
          <w:trHeight w:val="1730" w:hRule="atLeast"/>
        </w:trPr>
        <w:tc>
          <w:tcPr>
            <w:tcW w:w="0" w:type="auto"/>
            <w:vMerge w:val="continue"/>
            <w:tcBorders>
              <w:top w:val="nil"/>
              <w:left w:val="single" w:color="000000" w:sz="2" w:space="0"/>
              <w:bottom w:val="single" w:color="000000" w:sz="2" w:space="0"/>
              <w:right w:val="single" w:color="000000" w:sz="2" w:space="0"/>
            </w:tcBorders>
          </w:tcPr>
          <w:p w14:paraId="1D1A4B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4CDE0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393910F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D4CF64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6C8FCE43">
            <w:pPr>
              <w:pageBreakBefore w:val="0"/>
              <w:widowControl/>
              <w:numPr>
                <w:ilvl w:val="0"/>
                <w:numId w:val="29"/>
              </w:numPr>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不超过25%的表决权的缔约国另一方政府、中国投资有限责任公司、丝路基金有限责任公司、全国社会保障基金理事</w:t>
            </w:r>
          </w:p>
          <w:p w14:paraId="63E8D87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会、新西兰养老基金、新西兰养老基金监管人、地震委员会、意外伤害赔偿局</w:t>
            </w:r>
          </w:p>
          <w:p w14:paraId="76C49435">
            <w:pPr>
              <w:pageBreakBefore w:val="0"/>
              <w:widowControl/>
              <w:numPr>
                <w:ilvl w:val="0"/>
                <w:numId w:val="29"/>
              </w:numPr>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不超过25%的表决权的政府全资拥有且履行政府职能的法定机构或实体</w:t>
            </w:r>
          </w:p>
        </w:tc>
      </w:tr>
      <w:tr w14:paraId="1E212F91">
        <w:tblPrEx>
          <w:tblCellMar>
            <w:top w:w="29"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9CBCA7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61</w:t>
            </w:r>
          </w:p>
        </w:tc>
        <w:tc>
          <w:tcPr>
            <w:tcW w:w="1957" w:type="dxa"/>
            <w:tcBorders>
              <w:top w:val="single" w:color="000000" w:sz="2" w:space="0"/>
              <w:left w:val="single" w:color="000000" w:sz="2" w:space="0"/>
              <w:bottom w:val="single" w:color="000000" w:sz="2" w:space="0"/>
              <w:right w:val="single" w:color="000000" w:sz="2" w:space="0"/>
            </w:tcBorders>
            <w:vAlign w:val="center"/>
          </w:tcPr>
          <w:p w14:paraId="7A22C15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匈牙利</w:t>
            </w:r>
          </w:p>
        </w:tc>
        <w:tc>
          <w:tcPr>
            <w:tcW w:w="1614" w:type="dxa"/>
            <w:tcBorders>
              <w:top w:val="single" w:color="000000" w:sz="2" w:space="0"/>
              <w:left w:val="single" w:color="000000" w:sz="2" w:space="0"/>
              <w:bottom w:val="single" w:color="000000" w:sz="2" w:space="0"/>
              <w:right w:val="single" w:color="000000" w:sz="2" w:space="0"/>
            </w:tcBorders>
            <w:vAlign w:val="center"/>
          </w:tcPr>
          <w:p w14:paraId="22603AD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0BD227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2E108F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5858E7D">
        <w:tblPrEx>
          <w:tblCellMar>
            <w:top w:w="29" w:type="dxa"/>
            <w:left w:w="3" w:type="dxa"/>
            <w:bottom w:w="0" w:type="dxa"/>
            <w:right w:w="1" w:type="dxa"/>
          </w:tblCellMar>
        </w:tblPrEx>
        <w:trPr>
          <w:trHeight w:val="457" w:hRule="atLeast"/>
        </w:trPr>
        <w:tc>
          <w:tcPr>
            <w:tcW w:w="897" w:type="dxa"/>
            <w:tcBorders>
              <w:top w:val="single" w:color="000000" w:sz="2" w:space="0"/>
              <w:left w:val="single" w:color="000000" w:sz="2" w:space="0"/>
              <w:bottom w:val="nil"/>
              <w:right w:val="single" w:color="000000" w:sz="2" w:space="0"/>
            </w:tcBorders>
            <w:vAlign w:val="center"/>
          </w:tcPr>
          <w:p w14:paraId="7A2A869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62</w:t>
            </w:r>
          </w:p>
        </w:tc>
        <w:tc>
          <w:tcPr>
            <w:tcW w:w="1957" w:type="dxa"/>
            <w:tcBorders>
              <w:top w:val="single" w:color="000000" w:sz="2" w:space="0"/>
              <w:left w:val="single" w:color="000000" w:sz="2" w:space="0"/>
              <w:bottom w:val="nil"/>
              <w:right w:val="single" w:color="000000" w:sz="2" w:space="0"/>
            </w:tcBorders>
            <w:vAlign w:val="center"/>
          </w:tcPr>
          <w:p w14:paraId="4C7B5D6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叙利亚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33BAF19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5D2F80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98244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6FB7F7B2">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29" w:type="dxa"/>
          <w:left w:w="12" w:type="dxa"/>
          <w:bottom w:w="0" w:type="dxa"/>
          <w:right w:w="13" w:type="dxa"/>
        </w:tblCellMar>
      </w:tblPr>
      <w:tblGrid>
        <w:gridCol w:w="897"/>
        <w:gridCol w:w="1957"/>
        <w:gridCol w:w="1614"/>
        <w:gridCol w:w="1171"/>
        <w:gridCol w:w="3398"/>
      </w:tblGrid>
      <w:tr w14:paraId="78FCD62B">
        <w:tblPrEx>
          <w:tblCellMar>
            <w:top w:w="29" w:type="dxa"/>
            <w:left w:w="12" w:type="dxa"/>
            <w:bottom w:w="0" w:type="dxa"/>
            <w:right w:w="13" w:type="dxa"/>
          </w:tblCellMar>
        </w:tblPrEx>
        <w:trPr>
          <w:trHeight w:val="459" w:hRule="atLeast"/>
        </w:trPr>
        <w:tc>
          <w:tcPr>
            <w:tcW w:w="897" w:type="dxa"/>
            <w:tcBorders>
              <w:top w:val="nil"/>
              <w:left w:val="single" w:color="000000" w:sz="2" w:space="0"/>
              <w:bottom w:val="single" w:color="000000" w:sz="2" w:space="0"/>
              <w:right w:val="single" w:color="000000" w:sz="2" w:space="0"/>
            </w:tcBorders>
          </w:tcPr>
          <w:p w14:paraId="7FA660E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tcBorders>
              <w:top w:val="nil"/>
              <w:left w:val="single" w:color="000000" w:sz="2" w:space="0"/>
              <w:bottom w:val="single" w:color="000000" w:sz="2" w:space="0"/>
              <w:right w:val="single" w:color="000000" w:sz="2" w:space="0"/>
            </w:tcBorders>
          </w:tcPr>
          <w:p w14:paraId="2CE02D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F3E482A">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36343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22A39E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持股25%以上，合伙企业除外</w:t>
            </w:r>
          </w:p>
        </w:tc>
      </w:tr>
      <w:tr w14:paraId="4E80FBC9">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6B11BB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2382260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牙买加</w:t>
            </w:r>
          </w:p>
        </w:tc>
        <w:tc>
          <w:tcPr>
            <w:tcW w:w="1614" w:type="dxa"/>
            <w:tcBorders>
              <w:top w:val="single" w:color="000000" w:sz="2" w:space="0"/>
              <w:left w:val="single" w:color="000000" w:sz="2" w:space="0"/>
              <w:bottom w:val="single" w:color="000000" w:sz="2" w:space="0"/>
              <w:right w:val="single" w:color="000000" w:sz="2" w:space="0"/>
            </w:tcBorders>
            <w:vAlign w:val="center"/>
          </w:tcPr>
          <w:p w14:paraId="52FAE5B7">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E4B764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005184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C9B6DFA">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5483D5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F66EF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AFDFB3B">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C9BCD1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017D03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CE79483">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11D6D8C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64</w:t>
            </w:r>
          </w:p>
        </w:tc>
        <w:tc>
          <w:tcPr>
            <w:tcW w:w="1957" w:type="dxa"/>
            <w:tcBorders>
              <w:top w:val="single" w:color="000000" w:sz="2" w:space="0"/>
              <w:left w:val="single" w:color="000000" w:sz="2" w:space="0"/>
              <w:bottom w:val="single" w:color="000000" w:sz="2" w:space="0"/>
              <w:right w:val="single" w:color="000000" w:sz="2" w:space="0"/>
            </w:tcBorders>
            <w:vAlign w:val="center"/>
          </w:tcPr>
          <w:p w14:paraId="7A48072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以色列</w:t>
            </w:r>
          </w:p>
        </w:tc>
        <w:tc>
          <w:tcPr>
            <w:tcW w:w="1614" w:type="dxa"/>
            <w:tcBorders>
              <w:top w:val="single" w:color="000000" w:sz="2" w:space="0"/>
              <w:left w:val="single" w:color="000000" w:sz="2" w:space="0"/>
              <w:bottom w:val="single" w:color="000000" w:sz="2" w:space="0"/>
              <w:right w:val="single" w:color="000000" w:sz="2" w:space="0"/>
            </w:tcBorders>
            <w:vAlign w:val="center"/>
          </w:tcPr>
          <w:p w14:paraId="3847B62B">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224564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370EC6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A592B98">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B3946F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F65839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意大利</w:t>
            </w:r>
          </w:p>
        </w:tc>
        <w:tc>
          <w:tcPr>
            <w:tcW w:w="1614" w:type="dxa"/>
            <w:tcBorders>
              <w:top w:val="single" w:color="000000" w:sz="2" w:space="0"/>
              <w:left w:val="single" w:color="000000" w:sz="2" w:space="0"/>
              <w:bottom w:val="single" w:color="000000" w:sz="2" w:space="0"/>
              <w:right w:val="single" w:color="000000" w:sz="2" w:space="0"/>
            </w:tcBorders>
            <w:vAlign w:val="center"/>
          </w:tcPr>
          <w:p w14:paraId="44755746">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4A1ED1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3311BB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04169C4">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9EA40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ACACF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189E257">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1BCF65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942BC6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直接持股25%以上</w:t>
            </w:r>
          </w:p>
        </w:tc>
      </w:tr>
      <w:tr w14:paraId="0A2D7C5F">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8837B9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77282A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赞比亚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5AFB7B6E">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CBB19C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0D8D9E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5BF990D">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E08F42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88A18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34CDC100">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471EA4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1347D8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7DD7B8">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25F63B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081FF3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阿曼</w:t>
            </w:r>
          </w:p>
        </w:tc>
        <w:tc>
          <w:tcPr>
            <w:tcW w:w="1614" w:type="dxa"/>
            <w:tcBorders>
              <w:top w:val="single" w:color="000000" w:sz="2" w:space="0"/>
              <w:left w:val="single" w:color="000000" w:sz="2" w:space="0"/>
              <w:bottom w:val="single" w:color="000000" w:sz="2" w:space="0"/>
              <w:right w:val="single" w:color="000000" w:sz="2" w:space="0"/>
            </w:tcBorders>
            <w:vAlign w:val="center"/>
          </w:tcPr>
          <w:p w14:paraId="162975C5">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F97B94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0AAC56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4FDE2FC">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6C9621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6C417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BB9A32A">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BB5543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66D2A5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4FE27C9">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6AF9AAC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68</w:t>
            </w:r>
          </w:p>
        </w:tc>
        <w:tc>
          <w:tcPr>
            <w:tcW w:w="1957" w:type="dxa"/>
            <w:tcBorders>
              <w:top w:val="single" w:color="000000" w:sz="2" w:space="0"/>
              <w:left w:val="single" w:color="000000" w:sz="2" w:space="0"/>
              <w:bottom w:val="single" w:color="000000" w:sz="2" w:space="0"/>
              <w:right w:val="single" w:color="000000" w:sz="2" w:space="0"/>
            </w:tcBorders>
            <w:vAlign w:val="center"/>
          </w:tcPr>
          <w:p w14:paraId="071A385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阿塞拜疆</w:t>
            </w:r>
          </w:p>
        </w:tc>
        <w:tc>
          <w:tcPr>
            <w:tcW w:w="1614" w:type="dxa"/>
            <w:tcBorders>
              <w:top w:val="single" w:color="000000" w:sz="2" w:space="0"/>
              <w:left w:val="single" w:color="000000" w:sz="2" w:space="0"/>
              <w:bottom w:val="single" w:color="000000" w:sz="2" w:space="0"/>
              <w:right w:val="single" w:color="000000" w:sz="2" w:space="0"/>
            </w:tcBorders>
            <w:vAlign w:val="center"/>
          </w:tcPr>
          <w:p w14:paraId="13F12320">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4DD463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7DB595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47759B7">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548F5B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B06D04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爱沙尼亚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1F70541D">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35791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17EB1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80283A9">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1B9985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8156FA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9687EA1">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8CECC1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07873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持股25%以上，合伙企业除外</w:t>
            </w:r>
          </w:p>
        </w:tc>
      </w:tr>
      <w:tr w14:paraId="74858795">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381CD1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70</w:t>
            </w:r>
          </w:p>
        </w:tc>
        <w:tc>
          <w:tcPr>
            <w:tcW w:w="1957" w:type="dxa"/>
            <w:tcBorders>
              <w:top w:val="single" w:color="000000" w:sz="2" w:space="0"/>
              <w:left w:val="single" w:color="000000" w:sz="2" w:space="0"/>
              <w:bottom w:val="single" w:color="000000" w:sz="2" w:space="0"/>
              <w:right w:val="single" w:color="000000" w:sz="2" w:space="0"/>
            </w:tcBorders>
            <w:vAlign w:val="center"/>
          </w:tcPr>
          <w:p w14:paraId="35A5343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澳大利亚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1DD0BB15">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BA5E8B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56DCED3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B2FDBC4">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1AF643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71</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0A3E92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巴巴多斯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2B340A82">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683DD7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BD310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429AD28">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60EAFC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C7B39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E587CF2">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3BE2D5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21DE9C9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持股25%以上，合伙企业除外</w:t>
            </w:r>
          </w:p>
        </w:tc>
      </w:tr>
      <w:tr w14:paraId="63AE454D">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7DE4DE1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72</w:t>
            </w:r>
          </w:p>
        </w:tc>
        <w:tc>
          <w:tcPr>
            <w:tcW w:w="1957" w:type="dxa"/>
            <w:tcBorders>
              <w:top w:val="single" w:color="000000" w:sz="2" w:space="0"/>
              <w:left w:val="single" w:color="000000" w:sz="2" w:space="0"/>
              <w:bottom w:val="single" w:color="000000" w:sz="2" w:space="0"/>
              <w:right w:val="single" w:color="000000" w:sz="2" w:space="0"/>
            </w:tcBorders>
            <w:vAlign w:val="center"/>
          </w:tcPr>
          <w:p w14:paraId="50296DF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巴基斯坦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606CE443">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C7DD3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1222FF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080ABDC">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2FA57E1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73</w:t>
            </w:r>
          </w:p>
        </w:tc>
        <w:tc>
          <w:tcPr>
            <w:tcW w:w="1957" w:type="dxa"/>
            <w:tcBorders>
              <w:top w:val="single" w:color="000000" w:sz="2" w:space="0"/>
              <w:left w:val="single" w:color="000000" w:sz="2" w:space="0"/>
              <w:bottom w:val="single" w:color="000000" w:sz="2" w:space="0"/>
              <w:right w:val="single" w:color="000000" w:sz="2" w:space="0"/>
            </w:tcBorders>
            <w:vAlign w:val="center"/>
          </w:tcPr>
          <w:p w14:paraId="7AE3913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白俄罗斯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07461EA2">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811DC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0538E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F126EB3">
        <w:tblPrEx>
          <w:tblCellMar>
            <w:top w:w="29" w:type="dxa"/>
            <w:left w:w="12" w:type="dxa"/>
            <w:bottom w:w="0" w:type="dxa"/>
            <w:right w:w="13"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34DD3E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74</w:t>
            </w:r>
          </w:p>
        </w:tc>
        <w:tc>
          <w:tcPr>
            <w:tcW w:w="1957" w:type="dxa"/>
            <w:tcBorders>
              <w:top w:val="single" w:color="000000" w:sz="2" w:space="0"/>
              <w:left w:val="single" w:color="000000" w:sz="2" w:space="0"/>
              <w:bottom w:val="single" w:color="000000" w:sz="2" w:space="0"/>
              <w:right w:val="single" w:color="000000" w:sz="2" w:space="0"/>
            </w:tcBorders>
            <w:vAlign w:val="center"/>
          </w:tcPr>
          <w:p w14:paraId="6BC78C4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保加利亚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615E4D13">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9BFA95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8D06D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F6FD5C7">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12DBF9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31ADEF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博茨瓦纳</w:t>
            </w:r>
          </w:p>
        </w:tc>
        <w:tc>
          <w:tcPr>
            <w:tcW w:w="1614" w:type="dxa"/>
            <w:tcBorders>
              <w:top w:val="single" w:color="000000" w:sz="2" w:space="0"/>
              <w:left w:val="single" w:color="000000" w:sz="2" w:space="0"/>
              <w:bottom w:val="single" w:color="000000" w:sz="2" w:space="0"/>
              <w:right w:val="single" w:color="000000" w:sz="2" w:space="0"/>
            </w:tcBorders>
            <w:vAlign w:val="center"/>
          </w:tcPr>
          <w:p w14:paraId="48E77F0B">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401B6D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00D03A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4F5EC1B">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0691F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BF56E4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194C190">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2D259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AAE1F5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80E80D7">
        <w:tblPrEx>
          <w:tblCellMar>
            <w:top w:w="29" w:type="dxa"/>
            <w:left w:w="12" w:type="dxa"/>
            <w:bottom w:w="0" w:type="dxa"/>
            <w:right w:w="13"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96F9FE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A5711F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厄瓜多尔</w:t>
            </w:r>
          </w:p>
        </w:tc>
        <w:tc>
          <w:tcPr>
            <w:tcW w:w="1614" w:type="dxa"/>
            <w:tcBorders>
              <w:top w:val="single" w:color="000000" w:sz="2" w:space="0"/>
              <w:left w:val="single" w:color="000000" w:sz="2" w:space="0"/>
              <w:bottom w:val="single" w:color="000000" w:sz="2" w:space="0"/>
              <w:right w:val="single" w:color="000000" w:sz="2" w:space="0"/>
            </w:tcBorders>
            <w:vAlign w:val="center"/>
          </w:tcPr>
          <w:p w14:paraId="195882BA">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39BDF2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DCDB7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0526452">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F716DE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D9220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A00D88D">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D8053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F1694A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881445A">
        <w:tblPrEx>
          <w:tblCellMar>
            <w:top w:w="29" w:type="dxa"/>
            <w:left w:w="12" w:type="dxa"/>
            <w:bottom w:w="0" w:type="dxa"/>
            <w:right w:w="13" w:type="dxa"/>
          </w:tblCellMar>
        </w:tblPrEx>
        <w:trPr>
          <w:trHeight w:val="498" w:hRule="atLeast"/>
        </w:trPr>
        <w:tc>
          <w:tcPr>
            <w:tcW w:w="897" w:type="dxa"/>
            <w:vMerge w:val="restart"/>
            <w:tcBorders>
              <w:top w:val="single" w:color="000000" w:sz="2" w:space="0"/>
              <w:left w:val="single" w:color="000000" w:sz="2" w:space="0"/>
              <w:bottom w:val="nil"/>
              <w:right w:val="single" w:color="000000" w:sz="2" w:space="0"/>
            </w:tcBorders>
            <w:vAlign w:val="center"/>
          </w:tcPr>
          <w:p w14:paraId="53DF95D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77</w:t>
            </w:r>
          </w:p>
        </w:tc>
        <w:tc>
          <w:tcPr>
            <w:tcW w:w="1957" w:type="dxa"/>
            <w:vMerge w:val="restart"/>
            <w:tcBorders>
              <w:top w:val="single" w:color="000000" w:sz="2" w:space="0"/>
              <w:left w:val="single" w:color="000000" w:sz="2" w:space="0"/>
              <w:bottom w:val="nil"/>
              <w:right w:val="single" w:color="000000" w:sz="2" w:space="0"/>
            </w:tcBorders>
            <w:vAlign w:val="center"/>
          </w:tcPr>
          <w:p w14:paraId="4383990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格鲁吉亚</w:t>
            </w: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2A930939">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5D59B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4EB9C9D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直接或间接持股50%以上，并在分配股息的公司投资超过200万欧元</w:t>
            </w:r>
          </w:p>
        </w:tc>
      </w:tr>
      <w:tr w14:paraId="1E78976A">
        <w:tblPrEx>
          <w:tblCellMar>
            <w:top w:w="29" w:type="dxa"/>
            <w:left w:w="12" w:type="dxa"/>
            <w:bottom w:w="0" w:type="dxa"/>
            <w:right w:w="13" w:type="dxa"/>
          </w:tblCellMar>
        </w:tblPrEx>
        <w:trPr>
          <w:trHeight w:val="498" w:hRule="atLeast"/>
        </w:trPr>
        <w:tc>
          <w:tcPr>
            <w:tcW w:w="0" w:type="auto"/>
            <w:vMerge w:val="continue"/>
            <w:tcBorders>
              <w:top w:val="nil"/>
              <w:left w:val="single" w:color="000000" w:sz="2" w:space="0"/>
              <w:bottom w:val="nil"/>
              <w:right w:val="single" w:color="000000" w:sz="2" w:space="0"/>
            </w:tcBorders>
          </w:tcPr>
          <w:p w14:paraId="222805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45CE4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ABB993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79F13A0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64C0C1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直接或间接持股10%以上，并在分配股息的公司投资超过10万欧元</w:t>
            </w:r>
          </w:p>
        </w:tc>
      </w:tr>
      <w:tr w14:paraId="3615F288">
        <w:tblPrEx>
          <w:tblCellMar>
            <w:top w:w="29" w:type="dxa"/>
            <w:left w:w="12" w:type="dxa"/>
            <w:bottom w:w="0" w:type="dxa"/>
            <w:right w:w="13"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35574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06EDE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85F67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0F054A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vAlign w:val="center"/>
          </w:tcPr>
          <w:p w14:paraId="5915D840">
            <w:pPr>
              <w:pageBreakBefore w:val="0"/>
              <w:widowControl/>
              <w:kinsoku/>
              <w:wordWrap/>
              <w:overflowPunct/>
              <w:topLinePunct w:val="0"/>
              <w:autoSpaceDE/>
              <w:autoSpaceDN/>
              <w:bidi w:val="0"/>
              <w:adjustRightInd/>
              <w:snapToGrid/>
              <w:spacing w:before="0" w:beforeLines="50" w:after="120" w:line="360" w:lineRule="auto"/>
              <w:ind w:left="2" w:right="0" w:firstLine="0"/>
              <w:jc w:val="center"/>
              <w:textAlignment w:val="auto"/>
              <w:rPr>
                <w:sz w:val="24"/>
                <w:szCs w:val="24"/>
              </w:rPr>
            </w:pPr>
            <w:r>
              <w:rPr>
                <w:rFonts w:ascii="宋体" w:hAnsi="宋体" w:eastAsia="宋体" w:cs="宋体"/>
                <w:sz w:val="24"/>
                <w:szCs w:val="24"/>
              </w:rPr>
              <w:t>其他</w:t>
            </w:r>
          </w:p>
        </w:tc>
      </w:tr>
      <w:tr w14:paraId="00F40B64">
        <w:tblPrEx>
          <w:tblCellMar>
            <w:top w:w="29" w:type="dxa"/>
            <w:left w:w="12" w:type="dxa"/>
            <w:bottom w:w="0" w:type="dxa"/>
            <w:right w:w="13" w:type="dxa"/>
          </w:tblCellMar>
        </w:tblPrEx>
        <w:trPr>
          <w:trHeight w:val="495" w:hRule="atLeast"/>
        </w:trPr>
        <w:tc>
          <w:tcPr>
            <w:tcW w:w="0" w:type="auto"/>
            <w:vMerge w:val="continue"/>
            <w:tcBorders>
              <w:top w:val="nil"/>
              <w:left w:val="single" w:color="000000" w:sz="2" w:space="0"/>
              <w:bottom w:val="nil"/>
              <w:right w:val="single" w:color="000000" w:sz="2" w:space="0"/>
            </w:tcBorders>
          </w:tcPr>
          <w:p w14:paraId="030618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BEFA92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nil"/>
              <w:right w:val="single" w:color="000000" w:sz="2" w:space="0"/>
            </w:tcBorders>
            <w:vAlign w:val="center"/>
          </w:tcPr>
          <w:p w14:paraId="54393A99">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289F2F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713B09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直接或间接持股50%以上，并在分配股息的公司投资超过200万欧元</w:t>
            </w:r>
          </w:p>
        </w:tc>
      </w:tr>
    </w:tbl>
    <w:p w14:paraId="2D65B001">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29" w:type="dxa"/>
          <w:left w:w="3" w:type="dxa"/>
          <w:bottom w:w="32" w:type="dxa"/>
          <w:right w:w="1" w:type="dxa"/>
        </w:tblCellMar>
      </w:tblPr>
      <w:tblGrid>
        <w:gridCol w:w="897"/>
        <w:gridCol w:w="1957"/>
        <w:gridCol w:w="1614"/>
        <w:gridCol w:w="1171"/>
        <w:gridCol w:w="3398"/>
      </w:tblGrid>
      <w:tr w14:paraId="25686B08">
        <w:tblPrEx>
          <w:tblCellMar>
            <w:top w:w="29" w:type="dxa"/>
            <w:left w:w="3" w:type="dxa"/>
            <w:bottom w:w="32" w:type="dxa"/>
            <w:right w:w="1" w:type="dxa"/>
          </w:tblCellMar>
        </w:tblPrEx>
        <w:trPr>
          <w:trHeight w:val="498" w:hRule="atLeast"/>
        </w:trPr>
        <w:tc>
          <w:tcPr>
            <w:tcW w:w="897" w:type="dxa"/>
            <w:tcBorders>
              <w:top w:val="nil"/>
              <w:left w:val="single" w:color="000000" w:sz="2" w:space="0"/>
              <w:bottom w:val="single" w:color="000000" w:sz="2" w:space="0"/>
              <w:right w:val="single" w:color="000000" w:sz="2" w:space="0"/>
            </w:tcBorders>
          </w:tcPr>
          <w:p w14:paraId="311DE4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tcBorders>
              <w:top w:val="nil"/>
              <w:left w:val="single" w:color="000000" w:sz="2" w:space="0"/>
              <w:bottom w:val="single" w:color="000000" w:sz="2" w:space="0"/>
              <w:right w:val="single" w:color="000000" w:sz="2" w:space="0"/>
            </w:tcBorders>
          </w:tcPr>
          <w:p w14:paraId="62D18C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nil"/>
              <w:left w:val="single" w:color="000000" w:sz="2" w:space="0"/>
              <w:bottom w:val="single" w:color="000000" w:sz="2" w:space="0"/>
              <w:right w:val="single" w:color="000000" w:sz="2" w:space="0"/>
            </w:tcBorders>
          </w:tcPr>
          <w:p w14:paraId="1C02D5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33B2DAF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6F86E76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直接或间接持股10%以上，并在分配股息的公司投资超过10万欧元</w:t>
            </w:r>
          </w:p>
        </w:tc>
      </w:tr>
      <w:tr w14:paraId="40CCF96A">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1DEDB4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D8E6C8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津巴布韦</w:t>
            </w:r>
          </w:p>
        </w:tc>
        <w:tc>
          <w:tcPr>
            <w:tcW w:w="1614" w:type="dxa"/>
            <w:tcBorders>
              <w:top w:val="single" w:color="000000" w:sz="2" w:space="0"/>
              <w:left w:val="single" w:color="000000" w:sz="2" w:space="0"/>
              <w:bottom w:val="single" w:color="000000" w:sz="2" w:space="0"/>
              <w:right w:val="single" w:color="000000" w:sz="2" w:space="0"/>
            </w:tcBorders>
            <w:vAlign w:val="center"/>
          </w:tcPr>
          <w:p w14:paraId="6BE5A8E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48D21B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tcPr>
          <w:p w14:paraId="1553897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15F7DC4">
        <w:tblPrEx>
          <w:tblCellMar>
            <w:top w:w="29" w:type="dxa"/>
            <w:left w:w="3" w:type="dxa"/>
            <w:bottom w:w="32" w:type="dxa"/>
            <w:right w:w="1" w:type="dxa"/>
          </w:tblCellMar>
        </w:tblPrEx>
        <w:trPr>
          <w:trHeight w:val="498" w:hRule="atLeast"/>
        </w:trPr>
        <w:tc>
          <w:tcPr>
            <w:tcW w:w="0" w:type="auto"/>
            <w:vMerge w:val="continue"/>
            <w:tcBorders>
              <w:top w:val="nil"/>
              <w:left w:val="single" w:color="000000" w:sz="2" w:space="0"/>
              <w:bottom w:val="nil"/>
              <w:right w:val="single" w:color="000000" w:sz="2" w:space="0"/>
            </w:tcBorders>
          </w:tcPr>
          <w:p w14:paraId="12891BE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100D9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bottom"/>
          </w:tcPr>
          <w:p w14:paraId="08B7B40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A82205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2.5%</w:t>
            </w:r>
          </w:p>
        </w:tc>
        <w:tc>
          <w:tcPr>
            <w:tcW w:w="3398" w:type="dxa"/>
            <w:tcBorders>
              <w:top w:val="single" w:color="000000" w:sz="2" w:space="0"/>
              <w:left w:val="single" w:color="000000" w:sz="2" w:space="0"/>
              <w:bottom w:val="single" w:color="000000" w:sz="2" w:space="0"/>
              <w:right w:val="single" w:color="000000" w:sz="2" w:space="0"/>
            </w:tcBorders>
          </w:tcPr>
          <w:p w14:paraId="3D1FCBD3">
            <w:pPr>
              <w:pageBreakBefore w:val="0"/>
              <w:widowControl/>
              <w:kinsoku/>
              <w:wordWrap/>
              <w:overflowPunct/>
              <w:topLinePunct w:val="0"/>
              <w:autoSpaceDE/>
              <w:autoSpaceDN/>
              <w:bidi w:val="0"/>
              <w:adjustRightInd/>
              <w:snapToGrid/>
              <w:spacing w:before="0" w:beforeLines="50" w:after="120" w:line="360" w:lineRule="auto"/>
              <w:ind w:left="82" w:right="0" w:firstLine="0"/>
              <w:jc w:val="both"/>
              <w:textAlignment w:val="auto"/>
              <w:rPr>
                <w:sz w:val="24"/>
                <w:szCs w:val="24"/>
              </w:rPr>
            </w:pPr>
            <w:r>
              <w:rPr>
                <w:rFonts w:ascii="宋体" w:hAnsi="宋体" w:eastAsia="宋体" w:cs="宋体"/>
                <w:sz w:val="24"/>
                <w:szCs w:val="24"/>
              </w:rPr>
              <w:t>在受益所有人是公司，直接或间接持股</w:t>
            </w:r>
          </w:p>
          <w:p w14:paraId="07DB412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25%以上</w:t>
            </w:r>
          </w:p>
        </w:tc>
      </w:tr>
      <w:tr w14:paraId="5D8DAED8">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76880B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1E2B3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36CE0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52F25FC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vAlign w:val="center"/>
          </w:tcPr>
          <w:p w14:paraId="3751F0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其他</w:t>
            </w:r>
          </w:p>
        </w:tc>
      </w:tr>
      <w:tr w14:paraId="1A5E08E2">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F797E0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2E5433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克罗地亚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005058F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570E5B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729D1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D86DF2">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487859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E1BDFB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E63749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87C5C0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5E297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9A21D35">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59FE90B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6019D7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拉脱维亚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570366F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8916E5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3E43C9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DF52E93">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B4762A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C9F95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12F8A8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7E1676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3D48D3E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681C78A0">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20898A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81</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ED594B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罗马尼亚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32B7EE7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54493A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3%</w:t>
            </w:r>
          </w:p>
        </w:tc>
        <w:tc>
          <w:tcPr>
            <w:tcW w:w="3398" w:type="dxa"/>
            <w:tcBorders>
              <w:top w:val="single" w:color="000000" w:sz="2" w:space="0"/>
              <w:left w:val="single" w:color="000000" w:sz="2" w:space="0"/>
              <w:bottom w:val="single" w:color="000000" w:sz="2" w:space="0"/>
              <w:right w:val="single" w:color="000000" w:sz="2" w:space="0"/>
            </w:tcBorders>
          </w:tcPr>
          <w:p w14:paraId="42E1B65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60C3258">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74C70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A7A8D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A81409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B972AF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3%</w:t>
            </w:r>
          </w:p>
        </w:tc>
        <w:tc>
          <w:tcPr>
            <w:tcW w:w="3398" w:type="dxa"/>
            <w:tcBorders>
              <w:top w:val="single" w:color="000000" w:sz="2" w:space="0"/>
              <w:left w:val="single" w:color="000000" w:sz="2" w:space="0"/>
              <w:bottom w:val="single" w:color="000000" w:sz="2" w:space="0"/>
              <w:right w:val="single" w:color="000000" w:sz="2" w:space="0"/>
            </w:tcBorders>
          </w:tcPr>
          <w:p w14:paraId="1158C8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F29FE56">
        <w:tblPrEx>
          <w:tblCellMar>
            <w:top w:w="29" w:type="dxa"/>
            <w:left w:w="3" w:type="dxa"/>
            <w:bottom w:w="32" w:type="dxa"/>
            <w:right w:w="1" w:type="dxa"/>
          </w:tblCellMar>
        </w:tblPrEx>
        <w:trPr>
          <w:trHeight w:val="497" w:hRule="atLeast"/>
        </w:trPr>
        <w:tc>
          <w:tcPr>
            <w:tcW w:w="0" w:type="auto"/>
            <w:vMerge w:val="continue"/>
            <w:tcBorders>
              <w:top w:val="nil"/>
              <w:left w:val="single" w:color="000000" w:sz="2" w:space="0"/>
              <w:bottom w:val="single" w:color="000000" w:sz="2" w:space="0"/>
              <w:right w:val="single" w:color="000000" w:sz="2" w:space="0"/>
            </w:tcBorders>
          </w:tcPr>
          <w:p w14:paraId="6CF40C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983C2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EC13D5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65A1B4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59D4436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（1）政府、行政区、地方当局（2）政府全部或主要拥有的任何实体</w:t>
            </w:r>
          </w:p>
        </w:tc>
      </w:tr>
      <w:tr w14:paraId="595240E8">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90F0D1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82</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1773CF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马来西亚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366AE6B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E21AE2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D24014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A4394E6">
        <w:tblPrEx>
          <w:tblCellMar>
            <w:top w:w="29" w:type="dxa"/>
            <w:left w:w="3" w:type="dxa"/>
            <w:bottom w:w="32" w:type="dxa"/>
            <w:right w:w="1"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4390F9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BD36CD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6902B58A">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7FB55A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7011144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马来西亚居民公司支付给受益人是中国居民的股息</w:t>
            </w:r>
          </w:p>
        </w:tc>
      </w:tr>
      <w:tr w14:paraId="4AEF9B13">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6DB422E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83</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2AAFE1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毛里求斯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64E25EA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B55B2D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01B9AB5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B60264B">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51CF9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3A24C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463FD2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AF3DAD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681F7F3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2E7BC6F">
        <w:tblPrEx>
          <w:tblCellMar>
            <w:top w:w="29" w:type="dxa"/>
            <w:left w:w="3" w:type="dxa"/>
            <w:bottom w:w="32"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2A9BF6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84</w:t>
            </w:r>
          </w:p>
        </w:tc>
        <w:tc>
          <w:tcPr>
            <w:tcW w:w="1957" w:type="dxa"/>
            <w:tcBorders>
              <w:top w:val="single" w:color="000000" w:sz="2" w:space="0"/>
              <w:left w:val="single" w:color="000000" w:sz="2" w:space="0"/>
              <w:bottom w:val="single" w:color="000000" w:sz="2" w:space="0"/>
              <w:right w:val="single" w:color="000000" w:sz="2" w:space="0"/>
            </w:tcBorders>
            <w:vAlign w:val="center"/>
          </w:tcPr>
          <w:p w14:paraId="55206FB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孟加拉国</w:t>
            </w:r>
          </w:p>
        </w:tc>
        <w:tc>
          <w:tcPr>
            <w:tcW w:w="1614" w:type="dxa"/>
            <w:tcBorders>
              <w:top w:val="single" w:color="000000" w:sz="2" w:space="0"/>
              <w:left w:val="single" w:color="000000" w:sz="2" w:space="0"/>
              <w:bottom w:val="single" w:color="000000" w:sz="2" w:space="0"/>
              <w:right w:val="single" w:color="000000" w:sz="2" w:space="0"/>
            </w:tcBorders>
            <w:vAlign w:val="center"/>
          </w:tcPr>
          <w:p w14:paraId="586A9A2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CA84F0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FED050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8F7FB27">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F34B9B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24C4FDE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摩尔多瓦</w:t>
            </w:r>
          </w:p>
        </w:tc>
        <w:tc>
          <w:tcPr>
            <w:tcW w:w="1614" w:type="dxa"/>
            <w:tcBorders>
              <w:top w:val="single" w:color="000000" w:sz="2" w:space="0"/>
              <w:left w:val="single" w:color="000000" w:sz="2" w:space="0"/>
              <w:bottom w:val="single" w:color="000000" w:sz="2" w:space="0"/>
              <w:right w:val="single" w:color="000000" w:sz="2" w:space="0"/>
            </w:tcBorders>
            <w:vAlign w:val="center"/>
          </w:tcPr>
          <w:p w14:paraId="344CE30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4AE5D2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3038AA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A797DBE">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C6AADE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39E739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0C5980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765865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CE00DA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03104CA0">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1D997F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3A7FCE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尼日利亚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1E9E14D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1925DA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tcPr>
          <w:p w14:paraId="5720094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49DA533">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3583E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B577E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3694406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077D51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2" w:space="0"/>
              <w:left w:val="single" w:color="000000" w:sz="2" w:space="0"/>
              <w:bottom w:val="single" w:color="000000" w:sz="2" w:space="0"/>
              <w:right w:val="single" w:color="000000" w:sz="2" w:space="0"/>
            </w:tcBorders>
          </w:tcPr>
          <w:p w14:paraId="403677C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05FB2A6">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ED746D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3C520C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塞尔维亚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0C879CD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9985AB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4DDE9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FAE5735">
        <w:tblPrEx>
          <w:tblCellMar>
            <w:top w:w="29" w:type="dxa"/>
            <w:left w:w="3" w:type="dxa"/>
            <w:bottom w:w="32"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25534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9DCC2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3521F63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2EE9FB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7735C7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C633941">
        <w:tblPrEx>
          <w:tblCellMar>
            <w:top w:w="29" w:type="dxa"/>
            <w:left w:w="3" w:type="dxa"/>
            <w:bottom w:w="32"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4E54654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6BDD9D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塞浦路斯</w:t>
            </w:r>
          </w:p>
        </w:tc>
        <w:tc>
          <w:tcPr>
            <w:tcW w:w="1614" w:type="dxa"/>
            <w:tcBorders>
              <w:top w:val="single" w:color="000000" w:sz="2" w:space="0"/>
              <w:left w:val="single" w:color="000000" w:sz="2" w:space="0"/>
              <w:bottom w:val="single" w:color="000000" w:sz="2" w:space="0"/>
              <w:right w:val="single" w:color="000000" w:sz="2" w:space="0"/>
            </w:tcBorders>
            <w:vAlign w:val="center"/>
          </w:tcPr>
          <w:p w14:paraId="0C59E0E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F1687D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E660F3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E0A9E54">
        <w:tblPrEx>
          <w:tblCellMar>
            <w:top w:w="29" w:type="dxa"/>
            <w:left w:w="3" w:type="dxa"/>
            <w:bottom w:w="32" w:type="dxa"/>
            <w:right w:w="1"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45983E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CB1873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19D59BE">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C88A52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31351F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塞浦路斯居民公司支付给受益人是中国居民的股息</w:t>
            </w:r>
          </w:p>
        </w:tc>
      </w:tr>
      <w:tr w14:paraId="0F637DB2">
        <w:tblPrEx>
          <w:tblCellMar>
            <w:top w:w="29" w:type="dxa"/>
            <w:left w:w="3" w:type="dxa"/>
            <w:bottom w:w="32"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868E39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89</w:t>
            </w:r>
          </w:p>
        </w:tc>
        <w:tc>
          <w:tcPr>
            <w:tcW w:w="1957" w:type="dxa"/>
            <w:tcBorders>
              <w:top w:val="single" w:color="000000" w:sz="2" w:space="0"/>
              <w:left w:val="single" w:color="000000" w:sz="2" w:space="0"/>
              <w:bottom w:val="single" w:color="000000" w:sz="2" w:space="0"/>
              <w:right w:val="single" w:color="000000" w:sz="2" w:space="0"/>
            </w:tcBorders>
            <w:vAlign w:val="center"/>
          </w:tcPr>
          <w:p w14:paraId="4AF0FBD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斯里兰卡</w:t>
            </w:r>
          </w:p>
        </w:tc>
        <w:tc>
          <w:tcPr>
            <w:tcW w:w="1614" w:type="dxa"/>
            <w:tcBorders>
              <w:top w:val="single" w:color="000000" w:sz="2" w:space="0"/>
              <w:left w:val="single" w:color="000000" w:sz="2" w:space="0"/>
              <w:bottom w:val="single" w:color="000000" w:sz="2" w:space="0"/>
              <w:right w:val="single" w:color="000000" w:sz="2" w:space="0"/>
            </w:tcBorders>
            <w:vAlign w:val="center"/>
          </w:tcPr>
          <w:p w14:paraId="19FA3FF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074F74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123ED4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6E8A8DE">
        <w:tblPrEx>
          <w:tblCellMar>
            <w:top w:w="29" w:type="dxa"/>
            <w:left w:w="3" w:type="dxa"/>
            <w:bottom w:w="32"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76D9C27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90</w:t>
            </w:r>
          </w:p>
        </w:tc>
        <w:tc>
          <w:tcPr>
            <w:tcW w:w="1957" w:type="dxa"/>
            <w:tcBorders>
              <w:top w:val="single" w:color="000000" w:sz="2" w:space="0"/>
              <w:left w:val="single" w:color="000000" w:sz="2" w:space="0"/>
              <w:bottom w:val="single" w:color="000000" w:sz="2" w:space="0"/>
              <w:right w:val="single" w:color="000000" w:sz="2" w:space="0"/>
            </w:tcBorders>
            <w:vAlign w:val="center"/>
          </w:tcPr>
          <w:p w14:paraId="1B06674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斯洛伐克</w:t>
            </w:r>
          </w:p>
        </w:tc>
        <w:tc>
          <w:tcPr>
            <w:tcW w:w="1614" w:type="dxa"/>
            <w:tcBorders>
              <w:top w:val="single" w:color="000000" w:sz="2" w:space="0"/>
              <w:left w:val="single" w:color="000000" w:sz="2" w:space="0"/>
              <w:bottom w:val="single" w:color="000000" w:sz="2" w:space="0"/>
              <w:right w:val="single" w:color="000000" w:sz="2" w:space="0"/>
            </w:tcBorders>
            <w:vAlign w:val="center"/>
          </w:tcPr>
          <w:p w14:paraId="5FB43DF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0B9472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EEA8B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8F91E9B">
        <w:tblPrEx>
          <w:tblCellMar>
            <w:top w:w="29" w:type="dxa"/>
            <w:left w:w="3" w:type="dxa"/>
            <w:bottom w:w="32" w:type="dxa"/>
            <w:right w:w="1" w:type="dxa"/>
          </w:tblCellMar>
        </w:tblPrEx>
        <w:trPr>
          <w:trHeight w:val="457" w:hRule="atLeast"/>
        </w:trPr>
        <w:tc>
          <w:tcPr>
            <w:tcW w:w="897" w:type="dxa"/>
            <w:tcBorders>
              <w:top w:val="single" w:color="000000" w:sz="2" w:space="0"/>
              <w:left w:val="single" w:color="000000" w:sz="2" w:space="0"/>
              <w:bottom w:val="nil"/>
              <w:right w:val="single" w:color="000000" w:sz="2" w:space="0"/>
            </w:tcBorders>
            <w:vAlign w:val="center"/>
          </w:tcPr>
          <w:p w14:paraId="26A2F68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91</w:t>
            </w:r>
          </w:p>
        </w:tc>
        <w:tc>
          <w:tcPr>
            <w:tcW w:w="1957" w:type="dxa"/>
            <w:tcBorders>
              <w:top w:val="single" w:color="000000" w:sz="2" w:space="0"/>
              <w:left w:val="single" w:color="000000" w:sz="2" w:space="0"/>
              <w:bottom w:val="nil"/>
              <w:right w:val="single" w:color="000000" w:sz="2" w:space="0"/>
            </w:tcBorders>
            <w:vAlign w:val="center"/>
          </w:tcPr>
          <w:p w14:paraId="54D8ADD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委内瑞拉</w:t>
            </w:r>
          </w:p>
        </w:tc>
        <w:tc>
          <w:tcPr>
            <w:tcW w:w="1614" w:type="dxa"/>
            <w:tcBorders>
              <w:top w:val="single" w:color="000000" w:sz="2" w:space="0"/>
              <w:left w:val="single" w:color="000000" w:sz="2" w:space="0"/>
              <w:bottom w:val="single" w:color="000000" w:sz="2" w:space="0"/>
              <w:right w:val="single" w:color="000000" w:sz="2" w:space="0"/>
            </w:tcBorders>
            <w:vAlign w:val="center"/>
          </w:tcPr>
          <w:p w14:paraId="179253F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3AD224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408999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6817F799">
      <w:pPr>
        <w:pageBreakBefore w:val="0"/>
        <w:widowControl/>
        <w:kinsoku/>
        <w:wordWrap/>
        <w:overflowPunct/>
        <w:topLinePunct w:val="0"/>
        <w:autoSpaceDE/>
        <w:autoSpaceDN/>
        <w:bidi w:val="0"/>
        <w:adjustRightInd/>
        <w:snapToGrid/>
        <w:spacing w:before="0" w:beforeLines="50" w:after="120" w:line="360" w:lineRule="auto"/>
        <w:ind w:left="-1586" w:right="203" w:firstLine="0"/>
        <w:textAlignment w:val="auto"/>
        <w:rPr>
          <w:sz w:val="24"/>
          <w:szCs w:val="24"/>
        </w:rPr>
      </w:pPr>
    </w:p>
    <w:tbl>
      <w:tblPr>
        <w:tblStyle w:val="16"/>
        <w:tblW w:w="9037" w:type="dxa"/>
        <w:tblInd w:w="-95" w:type="dxa"/>
        <w:tblLayout w:type="autofit"/>
        <w:tblCellMar>
          <w:top w:w="30" w:type="dxa"/>
          <w:left w:w="3" w:type="dxa"/>
          <w:bottom w:w="0" w:type="dxa"/>
          <w:right w:w="1" w:type="dxa"/>
        </w:tblCellMar>
      </w:tblPr>
      <w:tblGrid>
        <w:gridCol w:w="897"/>
        <w:gridCol w:w="1957"/>
        <w:gridCol w:w="1614"/>
        <w:gridCol w:w="1171"/>
        <w:gridCol w:w="3398"/>
      </w:tblGrid>
      <w:tr w14:paraId="27F88ACD">
        <w:tblPrEx>
          <w:tblCellMar>
            <w:top w:w="30" w:type="dxa"/>
            <w:left w:w="3" w:type="dxa"/>
            <w:bottom w:w="0" w:type="dxa"/>
            <w:right w:w="1" w:type="dxa"/>
          </w:tblCellMar>
        </w:tblPrEx>
        <w:trPr>
          <w:trHeight w:val="459" w:hRule="atLeast"/>
        </w:trPr>
        <w:tc>
          <w:tcPr>
            <w:tcW w:w="897" w:type="dxa"/>
            <w:tcBorders>
              <w:top w:val="nil"/>
              <w:left w:val="single" w:color="000000" w:sz="2" w:space="0"/>
              <w:bottom w:val="single" w:color="000000" w:sz="2" w:space="0"/>
              <w:right w:val="single" w:color="000000" w:sz="2" w:space="0"/>
            </w:tcBorders>
          </w:tcPr>
          <w:p w14:paraId="7A8299D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tcBorders>
              <w:top w:val="nil"/>
              <w:left w:val="single" w:color="000000" w:sz="2" w:space="0"/>
              <w:bottom w:val="single" w:color="000000" w:sz="2" w:space="0"/>
              <w:right w:val="single" w:color="000000" w:sz="2" w:space="0"/>
            </w:tcBorders>
          </w:tcPr>
          <w:p w14:paraId="7F55F2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F42278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7F3171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3CAD92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持股10%以上，合伙企业除外</w:t>
            </w:r>
          </w:p>
        </w:tc>
      </w:tr>
      <w:tr w14:paraId="3A164F8A">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4F19CB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92</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415BB7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亚美尼亚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10C5E42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2CD914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734BB2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D31B0C5">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4F6337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421C10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4DF8525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A7A964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5BE361F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22B46690">
        <w:tblPrEx>
          <w:tblCellMar>
            <w:top w:w="30"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36575B5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93</w:t>
            </w:r>
          </w:p>
        </w:tc>
        <w:tc>
          <w:tcPr>
            <w:tcW w:w="1957" w:type="dxa"/>
            <w:tcBorders>
              <w:top w:val="single" w:color="000000" w:sz="2" w:space="0"/>
              <w:left w:val="single" w:color="000000" w:sz="2" w:space="0"/>
              <w:bottom w:val="single" w:color="000000" w:sz="2" w:space="0"/>
              <w:right w:val="single" w:color="000000" w:sz="2" w:space="0"/>
            </w:tcBorders>
            <w:vAlign w:val="center"/>
          </w:tcPr>
          <w:p w14:paraId="505725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阿尔巴尼亚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3A55722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B08D8D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1D74BE4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D6A9758">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DCF61B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94</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17E4037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阿尔及利亚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2166CF2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02668A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5C89CC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D12D381">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D3CC74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FB61DD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8A30D7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248FBC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04EEED5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24E2AB44">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3648D39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22EAAFB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埃塞俄比亚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2062A64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391427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76AEA45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A3B734B">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26D122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02B171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020BC1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2DBD0A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5E0C0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4383C40">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05C2F89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96</w:t>
            </w:r>
          </w:p>
        </w:tc>
        <w:tc>
          <w:tcPr>
            <w:tcW w:w="1957" w:type="dxa"/>
            <w:tcBorders>
              <w:top w:val="single" w:color="000000" w:sz="2" w:space="0"/>
              <w:left w:val="single" w:color="000000" w:sz="2" w:space="0"/>
              <w:bottom w:val="single" w:color="000000" w:sz="2" w:space="0"/>
              <w:right w:val="single" w:color="000000" w:sz="2" w:space="0"/>
            </w:tcBorders>
            <w:vAlign w:val="center"/>
          </w:tcPr>
          <w:p w14:paraId="23C855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哈萨克斯坦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5793977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425A9C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3F0494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D8EF836">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C6C4F1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97</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2224E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沙特阿拉伯</w:t>
            </w:r>
          </w:p>
        </w:tc>
        <w:tc>
          <w:tcPr>
            <w:tcW w:w="1614" w:type="dxa"/>
            <w:tcBorders>
              <w:top w:val="single" w:color="000000" w:sz="2" w:space="0"/>
              <w:left w:val="single" w:color="000000" w:sz="2" w:space="0"/>
              <w:bottom w:val="single" w:color="000000" w:sz="2" w:space="0"/>
              <w:right w:val="single" w:color="000000" w:sz="2" w:space="0"/>
            </w:tcBorders>
            <w:vAlign w:val="center"/>
          </w:tcPr>
          <w:p w14:paraId="0919A49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7CAFF9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01BCA83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BE931FF">
        <w:tblPrEx>
          <w:tblCellMar>
            <w:top w:w="30" w:type="dxa"/>
            <w:left w:w="3" w:type="dxa"/>
            <w:bottom w:w="0" w:type="dxa"/>
            <w:right w:w="1"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30D517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9F23D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2" w:space="0"/>
              <w:left w:val="single" w:color="000000" w:sz="2" w:space="0"/>
              <w:bottom w:val="single" w:color="000000" w:sz="2" w:space="0"/>
              <w:right w:val="single" w:color="000000" w:sz="2" w:space="0"/>
            </w:tcBorders>
            <w:vAlign w:val="center"/>
          </w:tcPr>
          <w:p w14:paraId="5D412C9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2858655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62337A5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（1）政府、政府机构（2）税收协定缔约对方政府、所属机构直接或间接全部拥有资本的其他实体</w:t>
            </w:r>
          </w:p>
        </w:tc>
      </w:tr>
      <w:tr w14:paraId="32D7694B">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C2FEE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5CBA66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0BBED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2" w:space="0"/>
              <w:left w:val="single" w:color="000000" w:sz="2" w:space="0"/>
              <w:bottom w:val="single" w:color="000000" w:sz="2" w:space="0"/>
              <w:right w:val="single" w:color="000000" w:sz="2" w:space="0"/>
            </w:tcBorders>
            <w:vAlign w:val="center"/>
          </w:tcPr>
          <w:p w14:paraId="7495FBA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38E48B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其他</w:t>
            </w:r>
          </w:p>
        </w:tc>
      </w:tr>
      <w:tr w14:paraId="2D289D94">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0CEF365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5003939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斯洛文尼亚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34431E9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DF8786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0306F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86A0F1A">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A31FA8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A63E22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24E6FFD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4CF13AD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5D6A0C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95C9628">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27D229D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99</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449B1A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塔吉克斯坦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0D602F8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E0CD81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DCBAA9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667CE0D">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FF96FE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F47801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65098D2E">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A79F89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442EC1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5E1E402D">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17589C4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100</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D6FCAD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土库曼斯坦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04C5C120">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18E976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46524B4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89E5383">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990DB5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53B35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B8719F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8FC1D0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2AF3736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01AC799E">
        <w:tblPrEx>
          <w:tblCellMar>
            <w:top w:w="30"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4CF6AB6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101</w:t>
            </w:r>
          </w:p>
        </w:tc>
        <w:tc>
          <w:tcPr>
            <w:tcW w:w="1957" w:type="dxa"/>
            <w:tcBorders>
              <w:top w:val="single" w:color="000000" w:sz="2" w:space="0"/>
              <w:left w:val="single" w:color="000000" w:sz="2" w:space="0"/>
              <w:bottom w:val="single" w:color="000000" w:sz="2" w:space="0"/>
              <w:right w:val="single" w:color="000000" w:sz="2" w:space="0"/>
            </w:tcBorders>
            <w:vAlign w:val="center"/>
          </w:tcPr>
          <w:p w14:paraId="2E1B181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印度尼西亚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6078EE1E">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A53F01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12E20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3E3E392">
        <w:tblPrEx>
          <w:tblCellMar>
            <w:top w:w="30"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50C2578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102</w:t>
            </w:r>
          </w:p>
        </w:tc>
        <w:tc>
          <w:tcPr>
            <w:tcW w:w="1957" w:type="dxa"/>
            <w:tcBorders>
              <w:top w:val="single" w:color="000000" w:sz="2" w:space="0"/>
              <w:left w:val="single" w:color="000000" w:sz="2" w:space="0"/>
              <w:bottom w:val="single" w:color="000000" w:sz="2" w:space="0"/>
              <w:right w:val="single" w:color="000000" w:sz="2" w:space="0"/>
            </w:tcBorders>
            <w:vAlign w:val="center"/>
          </w:tcPr>
          <w:p w14:paraId="4AA4813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吉尔吉斯斯坦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23FD8A59">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0B145B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3BCD092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3F38FA8">
        <w:tblPrEx>
          <w:tblCellMar>
            <w:top w:w="30"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189E34C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103</w:t>
            </w:r>
          </w:p>
        </w:tc>
        <w:tc>
          <w:tcPr>
            <w:tcW w:w="1957" w:type="dxa"/>
            <w:tcBorders>
              <w:top w:val="single" w:color="000000" w:sz="2" w:space="0"/>
              <w:left w:val="single" w:color="000000" w:sz="2" w:space="0"/>
              <w:bottom w:val="single" w:color="000000" w:sz="2" w:space="0"/>
              <w:right w:val="single" w:color="000000" w:sz="2" w:space="0"/>
            </w:tcBorders>
            <w:vAlign w:val="center"/>
          </w:tcPr>
          <w:p w14:paraId="085C715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乌兹别克斯坦</w:t>
            </w:r>
          </w:p>
        </w:tc>
        <w:tc>
          <w:tcPr>
            <w:tcW w:w="1614" w:type="dxa"/>
            <w:tcBorders>
              <w:top w:val="single" w:color="000000" w:sz="2" w:space="0"/>
              <w:left w:val="single" w:color="000000" w:sz="2" w:space="0"/>
              <w:bottom w:val="single" w:color="000000" w:sz="2" w:space="0"/>
              <w:right w:val="single" w:color="000000" w:sz="2" w:space="0"/>
            </w:tcBorders>
            <w:vAlign w:val="center"/>
          </w:tcPr>
          <w:p w14:paraId="5D75F54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14F34E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6AD5D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320CF3E">
        <w:tblPrEx>
          <w:tblCellMar>
            <w:top w:w="30" w:type="dxa"/>
            <w:left w:w="3" w:type="dxa"/>
            <w:bottom w:w="0" w:type="dxa"/>
            <w:right w:w="1" w:type="dxa"/>
          </w:tblCellMar>
        </w:tblPrEx>
        <w:trPr>
          <w:trHeight w:val="459" w:hRule="atLeast"/>
        </w:trPr>
        <w:tc>
          <w:tcPr>
            <w:tcW w:w="897" w:type="dxa"/>
            <w:tcBorders>
              <w:top w:val="single" w:color="000000" w:sz="2" w:space="0"/>
              <w:left w:val="single" w:color="000000" w:sz="2" w:space="0"/>
              <w:bottom w:val="single" w:color="000000" w:sz="2" w:space="0"/>
              <w:right w:val="single" w:color="000000" w:sz="2" w:space="0"/>
            </w:tcBorders>
            <w:vAlign w:val="center"/>
          </w:tcPr>
          <w:p w14:paraId="11DAFD3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104</w:t>
            </w:r>
          </w:p>
        </w:tc>
        <w:tc>
          <w:tcPr>
            <w:tcW w:w="1957" w:type="dxa"/>
            <w:tcBorders>
              <w:top w:val="single" w:color="000000" w:sz="2" w:space="0"/>
              <w:left w:val="single" w:color="000000" w:sz="2" w:space="0"/>
              <w:bottom w:val="single" w:color="000000" w:sz="2" w:space="0"/>
              <w:right w:val="single" w:color="000000" w:sz="2" w:space="0"/>
            </w:tcBorders>
            <w:vAlign w:val="center"/>
          </w:tcPr>
          <w:p w14:paraId="19320BDE">
            <w:pPr>
              <w:pageBreakBefore w:val="0"/>
              <w:widowControl/>
              <w:kinsoku/>
              <w:wordWrap/>
              <w:overflowPunct/>
              <w:topLinePunct w:val="0"/>
              <w:autoSpaceDE/>
              <w:autoSpaceDN/>
              <w:bidi w:val="0"/>
              <w:adjustRightInd/>
              <w:snapToGrid/>
              <w:spacing w:before="0" w:beforeLines="50" w:after="120" w:line="360" w:lineRule="auto"/>
              <w:ind w:left="309" w:right="0" w:firstLine="0"/>
              <w:textAlignment w:val="auto"/>
              <w:rPr>
                <w:sz w:val="24"/>
                <w:szCs w:val="24"/>
              </w:rPr>
            </w:pPr>
            <w:r>
              <w:rPr>
                <w:rFonts w:ascii="宋体" w:hAnsi="宋体" w:eastAsia="宋体" w:cs="宋体"/>
                <w:sz w:val="24"/>
                <w:szCs w:val="24"/>
              </w:rPr>
              <w:t>巴布亚新几内亚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2FFDFD0B">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3DE16E1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15%</w:t>
            </w:r>
          </w:p>
        </w:tc>
        <w:tc>
          <w:tcPr>
            <w:tcW w:w="3398" w:type="dxa"/>
            <w:tcBorders>
              <w:top w:val="single" w:color="000000" w:sz="2" w:space="0"/>
              <w:left w:val="single" w:color="000000" w:sz="2" w:space="0"/>
              <w:bottom w:val="single" w:color="000000" w:sz="2" w:space="0"/>
              <w:right w:val="single" w:color="000000" w:sz="2" w:space="0"/>
            </w:tcBorders>
          </w:tcPr>
          <w:p w14:paraId="0C48E25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25B6911">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CBB65F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105</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3C43E33D">
            <w:pPr>
              <w:pageBreakBefore w:val="0"/>
              <w:widowControl/>
              <w:kinsoku/>
              <w:wordWrap/>
              <w:overflowPunct/>
              <w:topLinePunct w:val="0"/>
              <w:autoSpaceDE/>
              <w:autoSpaceDN/>
              <w:bidi w:val="0"/>
              <w:adjustRightInd/>
              <w:snapToGrid/>
              <w:spacing w:before="0" w:beforeLines="50" w:after="120" w:line="360" w:lineRule="auto"/>
              <w:ind w:left="216" w:right="0" w:firstLine="0"/>
              <w:textAlignment w:val="auto"/>
              <w:rPr>
                <w:sz w:val="24"/>
                <w:szCs w:val="24"/>
              </w:rPr>
            </w:pPr>
            <w:r>
              <w:rPr>
                <w:rFonts w:ascii="宋体" w:hAnsi="宋体" w:eastAsia="宋体" w:cs="宋体"/>
                <w:sz w:val="24"/>
                <w:szCs w:val="24"/>
              </w:rPr>
              <w:t>特立尼达和多巴哥</w:t>
            </w:r>
          </w:p>
        </w:tc>
        <w:tc>
          <w:tcPr>
            <w:tcW w:w="1614" w:type="dxa"/>
            <w:tcBorders>
              <w:top w:val="single" w:color="000000" w:sz="2" w:space="0"/>
              <w:left w:val="single" w:color="000000" w:sz="2" w:space="0"/>
              <w:bottom w:val="single" w:color="000000" w:sz="2" w:space="0"/>
              <w:right w:val="single" w:color="000000" w:sz="2" w:space="0"/>
            </w:tcBorders>
            <w:vAlign w:val="center"/>
          </w:tcPr>
          <w:p w14:paraId="137176A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2E18FD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2257837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50F1832">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7DA6C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18D7E3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C30F513">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D36D11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1B011F0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w:t>
            </w:r>
          </w:p>
        </w:tc>
      </w:tr>
      <w:tr w14:paraId="05B44FF2">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F1FFDC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106</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0958477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肯尼亚</w:t>
            </w:r>
          </w:p>
        </w:tc>
        <w:tc>
          <w:tcPr>
            <w:tcW w:w="1614" w:type="dxa"/>
            <w:tcBorders>
              <w:top w:val="single" w:color="000000" w:sz="2" w:space="0"/>
              <w:left w:val="single" w:color="000000" w:sz="2" w:space="0"/>
              <w:bottom w:val="single" w:color="000000" w:sz="2" w:space="0"/>
              <w:right w:val="single" w:color="000000" w:sz="2" w:space="0"/>
            </w:tcBorders>
            <w:vAlign w:val="center"/>
          </w:tcPr>
          <w:p w14:paraId="1ABA574E">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9B4123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0C2BC1B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1F0D30C">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16BBA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CCD54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7C419C9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7C2209C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40DEE4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E852996">
        <w:tblPrEx>
          <w:tblCellMar>
            <w:top w:w="30" w:type="dxa"/>
            <w:left w:w="3" w:type="dxa"/>
            <w:bottom w:w="0" w:type="dxa"/>
            <w:right w:w="1" w:type="dxa"/>
          </w:tblCellMar>
        </w:tblPrEx>
        <w:trPr>
          <w:trHeight w:val="457" w:hRule="atLeast"/>
        </w:trPr>
        <w:tc>
          <w:tcPr>
            <w:tcW w:w="897" w:type="dxa"/>
            <w:tcBorders>
              <w:top w:val="single" w:color="000000" w:sz="2" w:space="0"/>
              <w:left w:val="single" w:color="000000" w:sz="2" w:space="0"/>
              <w:bottom w:val="nil"/>
              <w:right w:val="single" w:color="000000" w:sz="2" w:space="0"/>
            </w:tcBorders>
            <w:vAlign w:val="center"/>
          </w:tcPr>
          <w:p w14:paraId="4EDD575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107</w:t>
            </w:r>
          </w:p>
        </w:tc>
        <w:tc>
          <w:tcPr>
            <w:tcW w:w="1957" w:type="dxa"/>
            <w:tcBorders>
              <w:top w:val="single" w:color="000000" w:sz="2" w:space="0"/>
              <w:left w:val="single" w:color="000000" w:sz="2" w:space="0"/>
              <w:bottom w:val="nil"/>
              <w:right w:val="single" w:color="000000" w:sz="2" w:space="0"/>
            </w:tcBorders>
            <w:vAlign w:val="center"/>
          </w:tcPr>
          <w:p w14:paraId="1C6B7DB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加蓬</w:t>
            </w:r>
          </w:p>
        </w:tc>
        <w:tc>
          <w:tcPr>
            <w:tcW w:w="1614" w:type="dxa"/>
            <w:tcBorders>
              <w:top w:val="single" w:color="000000" w:sz="2" w:space="0"/>
              <w:left w:val="single" w:color="000000" w:sz="2" w:space="0"/>
              <w:bottom w:val="single" w:color="000000" w:sz="2" w:space="0"/>
              <w:right w:val="single" w:color="000000" w:sz="2" w:space="0"/>
            </w:tcBorders>
            <w:vAlign w:val="center"/>
          </w:tcPr>
          <w:p w14:paraId="62C3A82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0716E0F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13C16D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2390A55">
        <w:tblPrEx>
          <w:tblCellMar>
            <w:top w:w="30" w:type="dxa"/>
            <w:left w:w="3" w:type="dxa"/>
            <w:bottom w:w="0" w:type="dxa"/>
            <w:right w:w="1" w:type="dxa"/>
          </w:tblCellMar>
        </w:tblPrEx>
        <w:trPr>
          <w:trHeight w:val="459" w:hRule="atLeast"/>
        </w:trPr>
        <w:tc>
          <w:tcPr>
            <w:tcW w:w="897" w:type="dxa"/>
            <w:tcBorders>
              <w:top w:val="nil"/>
              <w:left w:val="single" w:color="000000" w:sz="2" w:space="0"/>
              <w:bottom w:val="single" w:color="000000" w:sz="2" w:space="0"/>
              <w:right w:val="single" w:color="000000" w:sz="2" w:space="0"/>
            </w:tcBorders>
          </w:tcPr>
          <w:p w14:paraId="5599571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957" w:type="dxa"/>
            <w:tcBorders>
              <w:top w:val="nil"/>
              <w:left w:val="single" w:color="000000" w:sz="2" w:space="0"/>
              <w:bottom w:val="single" w:color="000000" w:sz="2" w:space="0"/>
              <w:right w:val="single" w:color="000000" w:sz="2" w:space="0"/>
            </w:tcBorders>
          </w:tcPr>
          <w:p w14:paraId="76AE70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1D138835">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15D22E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tcPr>
          <w:p w14:paraId="3D110D5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D069264">
        <w:tblPrEx>
          <w:tblCellMar>
            <w:top w:w="30" w:type="dxa"/>
            <w:left w:w="3" w:type="dxa"/>
            <w:bottom w:w="0" w:type="dxa"/>
            <w:right w:w="1" w:type="dxa"/>
          </w:tblCellMar>
        </w:tblPrEx>
        <w:trPr>
          <w:trHeight w:val="459" w:hRule="atLeast"/>
        </w:trPr>
        <w:tc>
          <w:tcPr>
            <w:tcW w:w="897" w:type="dxa"/>
            <w:vMerge w:val="restart"/>
            <w:tcBorders>
              <w:top w:val="single" w:color="000000" w:sz="2" w:space="0"/>
              <w:left w:val="single" w:color="000000" w:sz="2" w:space="0"/>
              <w:bottom w:val="single" w:color="000000" w:sz="2" w:space="0"/>
              <w:right w:val="single" w:color="000000" w:sz="2" w:space="0"/>
            </w:tcBorders>
            <w:vAlign w:val="center"/>
          </w:tcPr>
          <w:p w14:paraId="714E4F4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108</w:t>
            </w:r>
          </w:p>
        </w:tc>
        <w:tc>
          <w:tcPr>
            <w:tcW w:w="1957" w:type="dxa"/>
            <w:vMerge w:val="restart"/>
            <w:tcBorders>
              <w:top w:val="single" w:color="000000" w:sz="2" w:space="0"/>
              <w:left w:val="single" w:color="000000" w:sz="2" w:space="0"/>
              <w:bottom w:val="single" w:color="000000" w:sz="2" w:space="0"/>
              <w:right w:val="single" w:color="000000" w:sz="2" w:space="0"/>
            </w:tcBorders>
            <w:vAlign w:val="center"/>
          </w:tcPr>
          <w:p w14:paraId="6443F59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刚果（布）</w:t>
            </w:r>
          </w:p>
        </w:tc>
        <w:tc>
          <w:tcPr>
            <w:tcW w:w="1614" w:type="dxa"/>
            <w:tcBorders>
              <w:top w:val="single" w:color="000000" w:sz="2" w:space="0"/>
              <w:left w:val="single" w:color="000000" w:sz="2" w:space="0"/>
              <w:bottom w:val="single" w:color="000000" w:sz="2" w:space="0"/>
              <w:right w:val="single" w:color="000000" w:sz="2" w:space="0"/>
            </w:tcBorders>
            <w:vAlign w:val="center"/>
          </w:tcPr>
          <w:p w14:paraId="1E316E8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6969441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2" w:space="0"/>
              <w:right w:val="single" w:color="000000" w:sz="2" w:space="0"/>
            </w:tcBorders>
          </w:tcPr>
          <w:p w14:paraId="066648E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EC2D6EB">
        <w:tblPrEx>
          <w:tblCellMar>
            <w:top w:w="30" w:type="dxa"/>
            <w:left w:w="3" w:type="dxa"/>
            <w:bottom w:w="0" w:type="dxa"/>
            <w:right w:w="1"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02AD81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6B031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505EA171">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59645E8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2" w:space="0"/>
              <w:left w:val="single" w:color="000000" w:sz="2" w:space="0"/>
              <w:bottom w:val="single" w:color="000000" w:sz="2" w:space="0"/>
              <w:right w:val="single" w:color="000000" w:sz="2" w:space="0"/>
            </w:tcBorders>
            <w:vAlign w:val="center"/>
          </w:tcPr>
          <w:p w14:paraId="7A8BC2F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持股25%以上，合伙企业除外</w:t>
            </w:r>
          </w:p>
        </w:tc>
      </w:tr>
      <w:tr w14:paraId="2644CC76">
        <w:tblPrEx>
          <w:tblCellMar>
            <w:top w:w="30" w:type="dxa"/>
            <w:left w:w="3" w:type="dxa"/>
            <w:bottom w:w="0" w:type="dxa"/>
            <w:right w:w="1"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73BBCBE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68AA1F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2" w:space="0"/>
              <w:left w:val="single" w:color="000000" w:sz="2" w:space="0"/>
              <w:bottom w:val="single" w:color="000000" w:sz="2" w:space="0"/>
              <w:right w:val="single" w:color="000000" w:sz="2" w:space="0"/>
            </w:tcBorders>
            <w:vAlign w:val="center"/>
          </w:tcPr>
          <w:p w14:paraId="0F74E93C">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2" w:space="0"/>
              <w:left w:val="single" w:color="000000" w:sz="2" w:space="0"/>
              <w:bottom w:val="single" w:color="000000" w:sz="2" w:space="0"/>
              <w:right w:val="single" w:color="000000" w:sz="2" w:space="0"/>
            </w:tcBorders>
            <w:vAlign w:val="center"/>
          </w:tcPr>
          <w:p w14:paraId="13246E7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2" w:space="0"/>
              <w:left w:val="single" w:color="000000" w:sz="2" w:space="0"/>
              <w:bottom w:val="single" w:color="000000" w:sz="2" w:space="0"/>
              <w:right w:val="single" w:color="000000" w:sz="2" w:space="0"/>
            </w:tcBorders>
          </w:tcPr>
          <w:p w14:paraId="77AF0354">
            <w:pPr>
              <w:pageBreakBefore w:val="0"/>
              <w:widowControl/>
              <w:kinsoku/>
              <w:wordWrap/>
              <w:overflowPunct/>
              <w:topLinePunct w:val="0"/>
              <w:autoSpaceDE/>
              <w:autoSpaceDN/>
              <w:bidi w:val="0"/>
              <w:adjustRightInd/>
              <w:snapToGrid/>
              <w:spacing w:before="0" w:beforeLines="50" w:after="120" w:line="360" w:lineRule="auto"/>
              <w:ind w:left="34" w:right="0" w:firstLine="0"/>
              <w:jc w:val="both"/>
              <w:textAlignment w:val="auto"/>
              <w:rPr>
                <w:sz w:val="24"/>
                <w:szCs w:val="24"/>
              </w:rPr>
            </w:pPr>
            <w:r>
              <w:rPr>
                <w:rFonts w:ascii="宋体" w:hAnsi="宋体" w:eastAsia="宋体" w:cs="宋体"/>
                <w:sz w:val="24"/>
                <w:szCs w:val="24"/>
              </w:rPr>
              <w:t>（1）缔约国另一方政府、其行政区或地</w:t>
            </w:r>
          </w:p>
          <w:p w14:paraId="101F928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方当局（2）中央银行（3）由缔约国另一方直接或间接全资拥有的任何机构</w:t>
            </w:r>
          </w:p>
        </w:tc>
      </w:tr>
      <w:tr w14:paraId="57EDE248">
        <w:tblPrEx>
          <w:tblCellMar>
            <w:top w:w="30" w:type="dxa"/>
            <w:left w:w="3" w:type="dxa"/>
            <w:bottom w:w="0" w:type="dxa"/>
            <w:right w:w="1" w:type="dxa"/>
          </w:tblCellMar>
        </w:tblPrEx>
        <w:trPr>
          <w:trHeight w:val="461" w:hRule="atLeast"/>
        </w:trPr>
        <w:tc>
          <w:tcPr>
            <w:tcW w:w="897" w:type="dxa"/>
            <w:tcBorders>
              <w:top w:val="single" w:color="000000" w:sz="2" w:space="0"/>
              <w:left w:val="single" w:color="000000" w:sz="2" w:space="0"/>
              <w:bottom w:val="single" w:color="000000" w:sz="4" w:space="0"/>
              <w:right w:val="single" w:color="000000" w:sz="2" w:space="0"/>
            </w:tcBorders>
            <w:vAlign w:val="center"/>
          </w:tcPr>
          <w:p w14:paraId="3864A40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109</w:t>
            </w:r>
          </w:p>
        </w:tc>
        <w:tc>
          <w:tcPr>
            <w:tcW w:w="1957" w:type="dxa"/>
            <w:tcBorders>
              <w:top w:val="single" w:color="000000" w:sz="2" w:space="0"/>
              <w:left w:val="single" w:color="000000" w:sz="2" w:space="0"/>
              <w:bottom w:val="single" w:color="000000" w:sz="4" w:space="0"/>
              <w:right w:val="single" w:color="000000" w:sz="2" w:space="0"/>
            </w:tcBorders>
            <w:vAlign w:val="center"/>
          </w:tcPr>
          <w:p w14:paraId="07F5A69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柬埔寨</w:t>
            </w:r>
          </w:p>
        </w:tc>
        <w:tc>
          <w:tcPr>
            <w:tcW w:w="1614" w:type="dxa"/>
            <w:tcBorders>
              <w:top w:val="single" w:color="000000" w:sz="2" w:space="0"/>
              <w:left w:val="single" w:color="000000" w:sz="2" w:space="0"/>
              <w:bottom w:val="single" w:color="000000" w:sz="4" w:space="0"/>
              <w:right w:val="single" w:color="000000" w:sz="2" w:space="0"/>
            </w:tcBorders>
            <w:vAlign w:val="center"/>
          </w:tcPr>
          <w:p w14:paraId="7604C6F8">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2" w:space="0"/>
              <w:left w:val="single" w:color="000000" w:sz="2" w:space="0"/>
              <w:bottom w:val="single" w:color="000000" w:sz="4" w:space="0"/>
              <w:right w:val="single" w:color="000000" w:sz="2" w:space="0"/>
            </w:tcBorders>
            <w:vAlign w:val="center"/>
          </w:tcPr>
          <w:p w14:paraId="3052095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w:t>
            </w:r>
          </w:p>
        </w:tc>
        <w:tc>
          <w:tcPr>
            <w:tcW w:w="3398" w:type="dxa"/>
            <w:tcBorders>
              <w:top w:val="single" w:color="000000" w:sz="2" w:space="0"/>
              <w:left w:val="single" w:color="000000" w:sz="2" w:space="0"/>
              <w:bottom w:val="single" w:color="000000" w:sz="4" w:space="0"/>
              <w:right w:val="single" w:color="000000" w:sz="2" w:space="0"/>
            </w:tcBorders>
          </w:tcPr>
          <w:p w14:paraId="563C073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F145193">
        <w:tblPrEx>
          <w:tblCellMar>
            <w:top w:w="30" w:type="dxa"/>
            <w:left w:w="3" w:type="dxa"/>
            <w:bottom w:w="0" w:type="dxa"/>
            <w:right w:w="1" w:type="dxa"/>
          </w:tblCellMar>
        </w:tblPrEx>
        <w:trPr>
          <w:trHeight w:val="464" w:hRule="atLeast"/>
        </w:trPr>
        <w:tc>
          <w:tcPr>
            <w:tcW w:w="897" w:type="dxa"/>
            <w:vMerge w:val="restart"/>
            <w:tcBorders>
              <w:top w:val="single" w:color="000000" w:sz="4" w:space="0"/>
              <w:left w:val="single" w:color="000000" w:sz="4" w:space="0"/>
              <w:bottom w:val="single" w:color="000000" w:sz="4" w:space="0"/>
              <w:right w:val="single" w:color="000000" w:sz="4" w:space="0"/>
            </w:tcBorders>
            <w:vAlign w:val="center"/>
          </w:tcPr>
          <w:p w14:paraId="5C0ED66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110</w:t>
            </w:r>
          </w:p>
        </w:tc>
        <w:tc>
          <w:tcPr>
            <w:tcW w:w="1957" w:type="dxa"/>
            <w:vMerge w:val="restart"/>
            <w:tcBorders>
              <w:top w:val="single" w:color="000000" w:sz="4" w:space="0"/>
              <w:left w:val="single" w:color="000000" w:sz="4" w:space="0"/>
              <w:bottom w:val="single" w:color="000000" w:sz="4" w:space="0"/>
              <w:right w:val="single" w:color="000000" w:sz="4" w:space="0"/>
            </w:tcBorders>
            <w:vAlign w:val="center"/>
          </w:tcPr>
          <w:p w14:paraId="4044C72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阿根廷</w:t>
            </w:r>
          </w:p>
        </w:tc>
        <w:tc>
          <w:tcPr>
            <w:tcW w:w="1614" w:type="dxa"/>
            <w:tcBorders>
              <w:top w:val="single" w:color="000000" w:sz="4" w:space="0"/>
              <w:left w:val="single" w:color="000000" w:sz="4" w:space="0"/>
              <w:bottom w:val="single" w:color="000000" w:sz="4" w:space="0"/>
              <w:right w:val="single" w:color="000000" w:sz="4" w:space="0"/>
            </w:tcBorders>
            <w:vAlign w:val="center"/>
          </w:tcPr>
          <w:p w14:paraId="2998D57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4" w:space="0"/>
              <w:left w:val="single" w:color="000000" w:sz="4" w:space="0"/>
              <w:bottom w:val="single" w:color="000000" w:sz="4" w:space="0"/>
              <w:right w:val="single" w:color="000000" w:sz="4" w:space="0"/>
            </w:tcBorders>
            <w:vAlign w:val="center"/>
          </w:tcPr>
          <w:p w14:paraId="67414BA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15%</w:t>
            </w:r>
          </w:p>
        </w:tc>
        <w:tc>
          <w:tcPr>
            <w:tcW w:w="3398" w:type="dxa"/>
            <w:tcBorders>
              <w:top w:val="single" w:color="000000" w:sz="4" w:space="0"/>
              <w:left w:val="single" w:color="000000" w:sz="4" w:space="0"/>
              <w:bottom w:val="single" w:color="000000" w:sz="4" w:space="0"/>
              <w:right w:val="single" w:color="000000" w:sz="4" w:space="0"/>
            </w:tcBorders>
          </w:tcPr>
          <w:p w14:paraId="4F0147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7EC2B00">
        <w:tblPrEx>
          <w:tblCellMar>
            <w:top w:w="30" w:type="dxa"/>
            <w:left w:w="3" w:type="dxa"/>
            <w:bottom w:w="0" w:type="dxa"/>
            <w:right w:w="1" w:type="dxa"/>
          </w:tblCellMar>
        </w:tblPrEx>
        <w:trPr>
          <w:trHeight w:val="464" w:hRule="atLeast"/>
        </w:trPr>
        <w:tc>
          <w:tcPr>
            <w:tcW w:w="0" w:type="auto"/>
            <w:vMerge w:val="continue"/>
            <w:tcBorders>
              <w:top w:val="nil"/>
              <w:left w:val="single" w:color="000000" w:sz="4" w:space="0"/>
              <w:bottom w:val="single" w:color="000000" w:sz="4" w:space="0"/>
              <w:right w:val="single" w:color="000000" w:sz="4" w:space="0"/>
            </w:tcBorders>
          </w:tcPr>
          <w:p w14:paraId="498A78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603DA9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3895EBC2">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4" w:space="0"/>
              <w:left w:val="single" w:color="000000" w:sz="4" w:space="0"/>
              <w:bottom w:val="single" w:color="000000" w:sz="4" w:space="0"/>
              <w:right w:val="single" w:color="000000" w:sz="4" w:space="0"/>
            </w:tcBorders>
            <w:vAlign w:val="center"/>
          </w:tcPr>
          <w:p w14:paraId="6A824F0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4" w:space="0"/>
              <w:left w:val="single" w:color="000000" w:sz="4" w:space="0"/>
              <w:bottom w:val="single" w:color="000000" w:sz="4" w:space="0"/>
              <w:right w:val="single" w:color="000000" w:sz="4" w:space="0"/>
            </w:tcBorders>
            <w:vAlign w:val="center"/>
          </w:tcPr>
          <w:p w14:paraId="241FEDA2">
            <w:pPr>
              <w:pageBreakBefore w:val="0"/>
              <w:widowControl/>
              <w:kinsoku/>
              <w:wordWrap/>
              <w:overflowPunct/>
              <w:topLinePunct w:val="0"/>
              <w:autoSpaceDE/>
              <w:autoSpaceDN/>
              <w:bidi w:val="0"/>
              <w:adjustRightInd/>
              <w:snapToGrid/>
              <w:spacing w:before="0" w:beforeLines="50" w:after="120" w:line="360" w:lineRule="auto"/>
              <w:ind w:left="367" w:right="0" w:firstLine="0"/>
              <w:textAlignment w:val="auto"/>
              <w:rPr>
                <w:sz w:val="24"/>
                <w:szCs w:val="24"/>
              </w:rPr>
            </w:pPr>
            <w:r>
              <w:rPr>
                <w:rFonts w:ascii="宋体" w:hAnsi="宋体" w:eastAsia="宋体" w:cs="宋体"/>
                <w:sz w:val="24"/>
                <w:szCs w:val="24"/>
              </w:rPr>
              <w:t>缔约国另一方拥有或控制的机构</w:t>
            </w:r>
          </w:p>
        </w:tc>
      </w:tr>
      <w:tr w14:paraId="03A4DEC8">
        <w:tblPrEx>
          <w:tblCellMar>
            <w:top w:w="30" w:type="dxa"/>
            <w:left w:w="3" w:type="dxa"/>
            <w:bottom w:w="0" w:type="dxa"/>
            <w:right w:w="1" w:type="dxa"/>
          </w:tblCellMar>
        </w:tblPrEx>
        <w:trPr>
          <w:trHeight w:val="464" w:hRule="atLeast"/>
        </w:trPr>
        <w:tc>
          <w:tcPr>
            <w:tcW w:w="897" w:type="dxa"/>
            <w:vMerge w:val="restart"/>
            <w:tcBorders>
              <w:top w:val="single" w:color="000000" w:sz="4" w:space="0"/>
              <w:left w:val="single" w:color="000000" w:sz="2" w:space="0"/>
              <w:bottom w:val="single" w:color="000000" w:sz="4" w:space="0"/>
              <w:right w:val="single" w:color="000000" w:sz="2" w:space="0"/>
            </w:tcBorders>
            <w:vAlign w:val="center"/>
          </w:tcPr>
          <w:p w14:paraId="3A3AA65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111</w:t>
            </w:r>
          </w:p>
        </w:tc>
        <w:tc>
          <w:tcPr>
            <w:tcW w:w="1957" w:type="dxa"/>
            <w:vMerge w:val="restart"/>
            <w:tcBorders>
              <w:top w:val="single" w:color="000000" w:sz="4" w:space="0"/>
              <w:left w:val="single" w:color="000000" w:sz="2" w:space="0"/>
              <w:bottom w:val="single" w:color="000000" w:sz="4" w:space="0"/>
              <w:right w:val="single" w:color="000000" w:sz="2" w:space="0"/>
            </w:tcBorders>
            <w:vAlign w:val="center"/>
          </w:tcPr>
          <w:p w14:paraId="770B736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安哥拉</w:t>
            </w:r>
          </w:p>
        </w:tc>
        <w:tc>
          <w:tcPr>
            <w:tcW w:w="1614" w:type="dxa"/>
            <w:tcBorders>
              <w:top w:val="single" w:color="000000" w:sz="4" w:space="0"/>
              <w:left w:val="single" w:color="000000" w:sz="2" w:space="0"/>
              <w:bottom w:val="single" w:color="000000" w:sz="4" w:space="0"/>
              <w:right w:val="single" w:color="000000" w:sz="2" w:space="0"/>
            </w:tcBorders>
            <w:vAlign w:val="center"/>
          </w:tcPr>
          <w:p w14:paraId="0D57FC0F">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4" w:space="0"/>
              <w:left w:val="single" w:color="000000" w:sz="2" w:space="0"/>
              <w:bottom w:val="single" w:color="000000" w:sz="4" w:space="0"/>
              <w:right w:val="single" w:color="000000" w:sz="2" w:space="0"/>
            </w:tcBorders>
            <w:vAlign w:val="center"/>
          </w:tcPr>
          <w:p w14:paraId="036D8ED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8%</w:t>
            </w:r>
          </w:p>
        </w:tc>
        <w:tc>
          <w:tcPr>
            <w:tcW w:w="3398" w:type="dxa"/>
            <w:tcBorders>
              <w:top w:val="single" w:color="000000" w:sz="4" w:space="0"/>
              <w:left w:val="single" w:color="000000" w:sz="2" w:space="0"/>
              <w:bottom w:val="single" w:color="000000" w:sz="4" w:space="0"/>
              <w:right w:val="single" w:color="000000" w:sz="2" w:space="0"/>
            </w:tcBorders>
          </w:tcPr>
          <w:p w14:paraId="1D0C805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952DC9D">
        <w:tblPrEx>
          <w:tblCellMar>
            <w:top w:w="30" w:type="dxa"/>
            <w:left w:w="3" w:type="dxa"/>
            <w:bottom w:w="0" w:type="dxa"/>
            <w:right w:w="1" w:type="dxa"/>
          </w:tblCellMar>
        </w:tblPrEx>
        <w:trPr>
          <w:trHeight w:val="464" w:hRule="atLeast"/>
        </w:trPr>
        <w:tc>
          <w:tcPr>
            <w:tcW w:w="0" w:type="auto"/>
            <w:vMerge w:val="continue"/>
            <w:tcBorders>
              <w:top w:val="nil"/>
              <w:left w:val="single" w:color="000000" w:sz="2" w:space="0"/>
              <w:bottom w:val="nil"/>
              <w:right w:val="single" w:color="000000" w:sz="2" w:space="0"/>
            </w:tcBorders>
          </w:tcPr>
          <w:p w14:paraId="670349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41CA36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vMerge w:val="restart"/>
            <w:tcBorders>
              <w:top w:val="single" w:color="000000" w:sz="4" w:space="0"/>
              <w:left w:val="single" w:color="000000" w:sz="2" w:space="0"/>
              <w:bottom w:val="single" w:color="000000" w:sz="4" w:space="0"/>
              <w:right w:val="single" w:color="000000" w:sz="2" w:space="0"/>
            </w:tcBorders>
            <w:vAlign w:val="center"/>
          </w:tcPr>
          <w:p w14:paraId="59B5EA94">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4" w:space="0"/>
              <w:left w:val="single" w:color="000000" w:sz="2" w:space="0"/>
              <w:bottom w:val="single" w:color="000000" w:sz="4" w:space="0"/>
              <w:right w:val="single" w:color="000000" w:sz="2" w:space="0"/>
            </w:tcBorders>
            <w:vAlign w:val="center"/>
          </w:tcPr>
          <w:p w14:paraId="32F51E2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5%</w:t>
            </w:r>
          </w:p>
        </w:tc>
        <w:tc>
          <w:tcPr>
            <w:tcW w:w="3398" w:type="dxa"/>
            <w:tcBorders>
              <w:top w:val="single" w:color="000000" w:sz="4" w:space="0"/>
              <w:left w:val="single" w:color="000000" w:sz="2" w:space="0"/>
              <w:bottom w:val="single" w:color="000000" w:sz="4" w:space="0"/>
              <w:right w:val="single" w:color="000000" w:sz="2" w:space="0"/>
            </w:tcBorders>
            <w:vAlign w:val="center"/>
          </w:tcPr>
          <w:p w14:paraId="0091ED8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持股10%以上</w:t>
            </w:r>
          </w:p>
        </w:tc>
      </w:tr>
      <w:tr w14:paraId="57E5D46D">
        <w:tblPrEx>
          <w:tblCellMar>
            <w:top w:w="30" w:type="dxa"/>
            <w:left w:w="3" w:type="dxa"/>
            <w:bottom w:w="0" w:type="dxa"/>
            <w:right w:w="1" w:type="dxa"/>
          </w:tblCellMar>
        </w:tblPrEx>
        <w:trPr>
          <w:trHeight w:val="749" w:hRule="atLeast"/>
        </w:trPr>
        <w:tc>
          <w:tcPr>
            <w:tcW w:w="0" w:type="auto"/>
            <w:vMerge w:val="continue"/>
            <w:tcBorders>
              <w:top w:val="nil"/>
              <w:left w:val="single" w:color="000000" w:sz="2" w:space="0"/>
              <w:bottom w:val="single" w:color="000000" w:sz="4" w:space="0"/>
              <w:right w:val="single" w:color="000000" w:sz="2" w:space="0"/>
            </w:tcBorders>
          </w:tcPr>
          <w:p w14:paraId="7AE65B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724511E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5ECBF6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171" w:type="dxa"/>
            <w:tcBorders>
              <w:top w:val="single" w:color="000000" w:sz="4" w:space="0"/>
              <w:left w:val="single" w:color="000000" w:sz="2" w:space="0"/>
              <w:bottom w:val="single" w:color="000000" w:sz="4" w:space="0"/>
              <w:right w:val="single" w:color="000000" w:sz="2" w:space="0"/>
            </w:tcBorders>
            <w:vAlign w:val="center"/>
          </w:tcPr>
          <w:p w14:paraId="51AA25C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0%</w:t>
            </w:r>
          </w:p>
        </w:tc>
        <w:tc>
          <w:tcPr>
            <w:tcW w:w="3398" w:type="dxa"/>
            <w:tcBorders>
              <w:top w:val="single" w:color="000000" w:sz="4" w:space="0"/>
              <w:left w:val="single" w:color="000000" w:sz="2" w:space="0"/>
              <w:bottom w:val="single" w:color="000000" w:sz="4" w:space="0"/>
              <w:right w:val="single" w:color="000000" w:sz="2" w:space="0"/>
            </w:tcBorders>
          </w:tcPr>
          <w:p w14:paraId="07796A0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（1）政府、其行政区或地方当局（2）中央银行（3）缔约国另一方主要拥有的任何机构</w:t>
            </w:r>
          </w:p>
        </w:tc>
      </w:tr>
      <w:tr w14:paraId="43D9187D">
        <w:tblPrEx>
          <w:tblCellMar>
            <w:top w:w="30" w:type="dxa"/>
            <w:left w:w="3" w:type="dxa"/>
            <w:bottom w:w="0" w:type="dxa"/>
            <w:right w:w="1" w:type="dxa"/>
          </w:tblCellMar>
        </w:tblPrEx>
        <w:trPr>
          <w:trHeight w:val="464" w:hRule="atLeast"/>
        </w:trPr>
        <w:tc>
          <w:tcPr>
            <w:tcW w:w="897" w:type="dxa"/>
            <w:vMerge w:val="restart"/>
            <w:tcBorders>
              <w:top w:val="single" w:color="000000" w:sz="4" w:space="0"/>
              <w:left w:val="single" w:color="000000" w:sz="2" w:space="0"/>
              <w:bottom w:val="single" w:color="000000" w:sz="4" w:space="0"/>
              <w:right w:val="single" w:color="000000" w:sz="2" w:space="0"/>
            </w:tcBorders>
            <w:vAlign w:val="center"/>
          </w:tcPr>
          <w:p w14:paraId="27134EC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112</w:t>
            </w:r>
          </w:p>
        </w:tc>
        <w:tc>
          <w:tcPr>
            <w:tcW w:w="1957" w:type="dxa"/>
            <w:vMerge w:val="restart"/>
            <w:tcBorders>
              <w:top w:val="single" w:color="000000" w:sz="4" w:space="0"/>
              <w:left w:val="single" w:color="000000" w:sz="2" w:space="0"/>
              <w:bottom w:val="single" w:color="000000" w:sz="4" w:space="0"/>
              <w:right w:val="single" w:color="000000" w:sz="2" w:space="0"/>
            </w:tcBorders>
            <w:vAlign w:val="center"/>
          </w:tcPr>
          <w:p w14:paraId="2AC2522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卢旺达</w:t>
            </w:r>
          </w:p>
        </w:tc>
        <w:tc>
          <w:tcPr>
            <w:tcW w:w="1614" w:type="dxa"/>
            <w:tcBorders>
              <w:top w:val="single" w:color="000000" w:sz="4" w:space="0"/>
              <w:left w:val="single" w:color="000000" w:sz="2" w:space="0"/>
              <w:bottom w:val="single" w:color="000000" w:sz="4" w:space="0"/>
              <w:right w:val="single" w:color="000000" w:sz="2" w:space="0"/>
            </w:tcBorders>
            <w:vAlign w:val="center"/>
          </w:tcPr>
          <w:p w14:paraId="7BD699E6">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个人所得税</w:t>
            </w:r>
          </w:p>
        </w:tc>
        <w:tc>
          <w:tcPr>
            <w:tcW w:w="1171" w:type="dxa"/>
            <w:tcBorders>
              <w:top w:val="single" w:color="000000" w:sz="4" w:space="0"/>
              <w:left w:val="single" w:color="000000" w:sz="2" w:space="0"/>
              <w:bottom w:val="single" w:color="000000" w:sz="4" w:space="0"/>
              <w:right w:val="single" w:color="000000" w:sz="2" w:space="0"/>
            </w:tcBorders>
            <w:vAlign w:val="center"/>
          </w:tcPr>
          <w:p w14:paraId="72DB16C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4" w:space="0"/>
              <w:left w:val="single" w:color="000000" w:sz="2" w:space="0"/>
              <w:bottom w:val="single" w:color="000000" w:sz="4" w:space="0"/>
              <w:right w:val="single" w:color="000000" w:sz="2" w:space="0"/>
            </w:tcBorders>
          </w:tcPr>
          <w:p w14:paraId="5A066E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41A405C">
        <w:tblPrEx>
          <w:tblCellMar>
            <w:top w:w="30" w:type="dxa"/>
            <w:left w:w="3" w:type="dxa"/>
            <w:bottom w:w="0" w:type="dxa"/>
            <w:right w:w="1" w:type="dxa"/>
          </w:tblCellMar>
        </w:tblPrEx>
        <w:trPr>
          <w:trHeight w:val="464" w:hRule="atLeast"/>
        </w:trPr>
        <w:tc>
          <w:tcPr>
            <w:tcW w:w="0" w:type="auto"/>
            <w:vMerge w:val="continue"/>
            <w:tcBorders>
              <w:top w:val="nil"/>
              <w:left w:val="single" w:color="000000" w:sz="2" w:space="0"/>
              <w:bottom w:val="single" w:color="000000" w:sz="4" w:space="0"/>
              <w:right w:val="single" w:color="000000" w:sz="2" w:space="0"/>
            </w:tcBorders>
          </w:tcPr>
          <w:p w14:paraId="7A8D505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1A4F3C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14" w:type="dxa"/>
            <w:tcBorders>
              <w:top w:val="single" w:color="000000" w:sz="4" w:space="0"/>
              <w:left w:val="single" w:color="000000" w:sz="2" w:space="0"/>
              <w:bottom w:val="single" w:color="000000" w:sz="4" w:space="0"/>
              <w:right w:val="single" w:color="000000" w:sz="2" w:space="0"/>
            </w:tcBorders>
            <w:vAlign w:val="center"/>
          </w:tcPr>
          <w:p w14:paraId="6CD569B7">
            <w:pPr>
              <w:pageBreakBefore w:val="0"/>
              <w:widowControl/>
              <w:kinsoku/>
              <w:wordWrap/>
              <w:overflowPunct/>
              <w:topLinePunct w:val="0"/>
              <w:autoSpaceDE/>
              <w:autoSpaceDN/>
              <w:bidi w:val="0"/>
              <w:adjustRightInd/>
              <w:snapToGrid/>
              <w:spacing w:before="0" w:beforeLines="50" w:after="120" w:line="360" w:lineRule="auto"/>
              <w:ind w:left="330" w:right="0" w:firstLine="0"/>
              <w:textAlignment w:val="auto"/>
              <w:rPr>
                <w:sz w:val="24"/>
                <w:szCs w:val="24"/>
              </w:rPr>
            </w:pPr>
            <w:r>
              <w:rPr>
                <w:rFonts w:ascii="宋体" w:hAnsi="宋体" w:eastAsia="宋体" w:cs="宋体"/>
                <w:sz w:val="24"/>
                <w:szCs w:val="24"/>
              </w:rPr>
              <w:t>企业所得税</w:t>
            </w:r>
          </w:p>
        </w:tc>
        <w:tc>
          <w:tcPr>
            <w:tcW w:w="1171" w:type="dxa"/>
            <w:tcBorders>
              <w:top w:val="single" w:color="000000" w:sz="4" w:space="0"/>
              <w:left w:val="single" w:color="000000" w:sz="2" w:space="0"/>
              <w:bottom w:val="single" w:color="000000" w:sz="4" w:space="0"/>
              <w:right w:val="single" w:color="000000" w:sz="2" w:space="0"/>
            </w:tcBorders>
            <w:vAlign w:val="center"/>
          </w:tcPr>
          <w:p w14:paraId="5245760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7.5%</w:t>
            </w:r>
          </w:p>
        </w:tc>
        <w:tc>
          <w:tcPr>
            <w:tcW w:w="3398" w:type="dxa"/>
            <w:tcBorders>
              <w:top w:val="single" w:color="000000" w:sz="4" w:space="0"/>
              <w:left w:val="single" w:color="000000" w:sz="2" w:space="0"/>
              <w:bottom w:val="single" w:color="000000" w:sz="4" w:space="0"/>
              <w:right w:val="single" w:color="000000" w:sz="2" w:space="0"/>
            </w:tcBorders>
          </w:tcPr>
          <w:p w14:paraId="4DCE081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4670173">
        <w:tblPrEx>
          <w:tblCellMar>
            <w:top w:w="30" w:type="dxa"/>
            <w:left w:w="3" w:type="dxa"/>
            <w:bottom w:w="0" w:type="dxa"/>
            <w:right w:w="1" w:type="dxa"/>
          </w:tblCellMar>
        </w:tblPrEx>
        <w:trPr>
          <w:trHeight w:val="464" w:hRule="atLeast"/>
        </w:trPr>
        <w:tc>
          <w:tcPr>
            <w:tcW w:w="897" w:type="dxa"/>
            <w:tcBorders>
              <w:top w:val="single" w:color="000000" w:sz="4" w:space="0"/>
              <w:left w:val="single" w:color="000000" w:sz="2" w:space="0"/>
              <w:bottom w:val="single" w:color="000000" w:sz="4" w:space="0"/>
              <w:right w:val="single" w:color="000000" w:sz="2" w:space="0"/>
            </w:tcBorders>
            <w:vAlign w:val="center"/>
          </w:tcPr>
          <w:p w14:paraId="2E2404F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113</w:t>
            </w:r>
          </w:p>
        </w:tc>
        <w:tc>
          <w:tcPr>
            <w:tcW w:w="1957" w:type="dxa"/>
            <w:tcBorders>
              <w:top w:val="single" w:color="000000" w:sz="4" w:space="0"/>
              <w:left w:val="single" w:color="000000" w:sz="2" w:space="0"/>
              <w:bottom w:val="single" w:color="000000" w:sz="4" w:space="0"/>
              <w:right w:val="single" w:color="000000" w:sz="2" w:space="0"/>
            </w:tcBorders>
            <w:vAlign w:val="center"/>
          </w:tcPr>
          <w:p w14:paraId="36DFD8E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喀麦隆</w:t>
            </w:r>
          </w:p>
        </w:tc>
        <w:tc>
          <w:tcPr>
            <w:tcW w:w="1614" w:type="dxa"/>
            <w:tcBorders>
              <w:top w:val="single" w:color="000000" w:sz="4" w:space="0"/>
              <w:left w:val="single" w:color="000000" w:sz="2" w:space="0"/>
              <w:bottom w:val="single" w:color="000000" w:sz="4" w:space="0"/>
              <w:right w:val="single" w:color="000000" w:sz="2" w:space="0"/>
            </w:tcBorders>
            <w:vAlign w:val="center"/>
          </w:tcPr>
          <w:p w14:paraId="44907626">
            <w:pPr>
              <w:pageBreakBefore w:val="0"/>
              <w:widowControl/>
              <w:kinsoku/>
              <w:wordWrap/>
              <w:overflowPunct/>
              <w:topLinePunct w:val="0"/>
              <w:autoSpaceDE/>
              <w:autoSpaceDN/>
              <w:bidi w:val="0"/>
              <w:adjustRightInd/>
              <w:snapToGrid/>
              <w:spacing w:before="0" w:beforeLines="50" w:after="120" w:line="360" w:lineRule="auto"/>
              <w:ind w:left="234" w:right="0" w:firstLine="0"/>
              <w:textAlignment w:val="auto"/>
              <w:rPr>
                <w:sz w:val="24"/>
                <w:szCs w:val="24"/>
              </w:rPr>
            </w:pPr>
            <w:r>
              <w:rPr>
                <w:rFonts w:ascii="宋体" w:hAnsi="宋体" w:eastAsia="宋体" w:cs="宋体"/>
                <w:sz w:val="24"/>
                <w:szCs w:val="24"/>
              </w:rPr>
              <w:t>（尚未公布）</w:t>
            </w:r>
          </w:p>
        </w:tc>
        <w:tc>
          <w:tcPr>
            <w:tcW w:w="1171" w:type="dxa"/>
            <w:tcBorders>
              <w:top w:val="single" w:color="000000" w:sz="4" w:space="0"/>
              <w:left w:val="single" w:color="000000" w:sz="2" w:space="0"/>
              <w:bottom w:val="single" w:color="000000" w:sz="4" w:space="0"/>
              <w:right w:val="single" w:color="000000" w:sz="2" w:space="0"/>
            </w:tcBorders>
          </w:tcPr>
          <w:p w14:paraId="7511690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398" w:type="dxa"/>
            <w:tcBorders>
              <w:top w:val="single" w:color="000000" w:sz="4" w:space="0"/>
              <w:left w:val="single" w:color="000000" w:sz="2" w:space="0"/>
              <w:bottom w:val="single" w:color="000000" w:sz="4" w:space="0"/>
              <w:right w:val="single" w:color="000000" w:sz="2" w:space="0"/>
            </w:tcBorders>
          </w:tcPr>
          <w:p w14:paraId="37F7B1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B0D0F53">
        <w:tblPrEx>
          <w:tblCellMar>
            <w:top w:w="30" w:type="dxa"/>
            <w:left w:w="3" w:type="dxa"/>
            <w:bottom w:w="0" w:type="dxa"/>
            <w:right w:w="1" w:type="dxa"/>
          </w:tblCellMar>
        </w:tblPrEx>
        <w:trPr>
          <w:trHeight w:val="462" w:hRule="atLeast"/>
        </w:trPr>
        <w:tc>
          <w:tcPr>
            <w:tcW w:w="897" w:type="dxa"/>
            <w:tcBorders>
              <w:top w:val="single" w:color="000000" w:sz="4" w:space="0"/>
              <w:left w:val="single" w:color="000000" w:sz="2" w:space="0"/>
              <w:bottom w:val="single" w:color="000000" w:sz="2" w:space="0"/>
              <w:right w:val="single" w:color="000000" w:sz="2" w:space="0"/>
            </w:tcBorders>
            <w:vAlign w:val="center"/>
          </w:tcPr>
          <w:p w14:paraId="6EAF71F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114</w:t>
            </w:r>
          </w:p>
        </w:tc>
        <w:tc>
          <w:tcPr>
            <w:tcW w:w="1957" w:type="dxa"/>
            <w:tcBorders>
              <w:top w:val="single" w:color="000000" w:sz="4" w:space="0"/>
              <w:left w:val="single" w:color="000000" w:sz="2" w:space="0"/>
              <w:bottom w:val="single" w:color="000000" w:sz="2" w:space="0"/>
              <w:right w:val="single" w:color="000000" w:sz="2" w:space="0"/>
            </w:tcBorders>
            <w:vAlign w:val="center"/>
          </w:tcPr>
          <w:p w14:paraId="5BB30A3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塞内加尔</w:t>
            </w:r>
          </w:p>
        </w:tc>
        <w:tc>
          <w:tcPr>
            <w:tcW w:w="1614" w:type="dxa"/>
            <w:tcBorders>
              <w:top w:val="single" w:color="000000" w:sz="4" w:space="0"/>
              <w:left w:val="single" w:color="000000" w:sz="2" w:space="0"/>
              <w:bottom w:val="single" w:color="000000" w:sz="2" w:space="0"/>
              <w:right w:val="single" w:color="000000" w:sz="2" w:space="0"/>
            </w:tcBorders>
            <w:vAlign w:val="center"/>
          </w:tcPr>
          <w:p w14:paraId="7E9C77FC">
            <w:pPr>
              <w:pageBreakBefore w:val="0"/>
              <w:widowControl/>
              <w:kinsoku/>
              <w:wordWrap/>
              <w:overflowPunct/>
              <w:topLinePunct w:val="0"/>
              <w:autoSpaceDE/>
              <w:autoSpaceDN/>
              <w:bidi w:val="0"/>
              <w:adjustRightInd/>
              <w:snapToGrid/>
              <w:spacing w:before="0" w:beforeLines="50" w:after="120" w:line="360" w:lineRule="auto"/>
              <w:ind w:left="234" w:right="0" w:firstLine="0"/>
              <w:textAlignment w:val="auto"/>
              <w:rPr>
                <w:sz w:val="24"/>
                <w:szCs w:val="24"/>
              </w:rPr>
            </w:pPr>
            <w:r>
              <w:rPr>
                <w:rFonts w:ascii="宋体" w:hAnsi="宋体" w:eastAsia="宋体" w:cs="宋体"/>
                <w:sz w:val="24"/>
                <w:szCs w:val="24"/>
              </w:rPr>
              <w:t>（尚未公布）</w:t>
            </w:r>
          </w:p>
        </w:tc>
        <w:tc>
          <w:tcPr>
            <w:tcW w:w="1171" w:type="dxa"/>
            <w:tcBorders>
              <w:top w:val="single" w:color="000000" w:sz="4" w:space="0"/>
              <w:left w:val="single" w:color="000000" w:sz="2" w:space="0"/>
              <w:bottom w:val="single" w:color="000000" w:sz="2" w:space="0"/>
              <w:right w:val="single" w:color="000000" w:sz="2" w:space="0"/>
            </w:tcBorders>
          </w:tcPr>
          <w:p w14:paraId="53B3F6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398" w:type="dxa"/>
            <w:tcBorders>
              <w:top w:val="single" w:color="000000" w:sz="4" w:space="0"/>
              <w:left w:val="single" w:color="000000" w:sz="2" w:space="0"/>
              <w:bottom w:val="single" w:color="000000" w:sz="2" w:space="0"/>
              <w:right w:val="single" w:color="000000" w:sz="2" w:space="0"/>
            </w:tcBorders>
          </w:tcPr>
          <w:p w14:paraId="3A0D4B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2F11AFA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4.本表中企业所得税协定税率仅列出＜10%栏次。</w:t>
      </w:r>
    </w:p>
    <w:p w14:paraId="548C84F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DD5D5C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从缔约对方国家（地区）取得股息所得、符合税收协定股息条款有关持股比例等特定要求。</w:t>
      </w:r>
    </w:p>
    <w:p w14:paraId="7F76987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3C40C63">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问：中新税收协定中对于股息有5%、10%两档税率，我们公司在新加坡设立了一家公司，股息分回时是否可以享受5%的优惠税率？</w:t>
      </w:r>
    </w:p>
    <w:p w14:paraId="131BEE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只有在满足一定条件的情况下才可以享受5%的优惠税率。根据中国和新加坡签订的税收协定，如果直接拥有新加坡居民公司资本比例在取得股息前连续十二个月以内任何时候均达到至少25%的，且你公司为股息的受益所有人时，可以享受5% 的优惠税率。</w:t>
      </w:r>
    </w:p>
    <w:p w14:paraId="31A8216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A173DD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08AB78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3535177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50D148D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4.《国家税务总局关于印发〈中华人民共和国政府和新加坡共和国政府关于对所得避免双重征税和防止偷漏税的协定〉及议定书条文解释的通知》（国税发〔2010〕75号）第十条第二款</w:t>
      </w:r>
    </w:p>
    <w:p w14:paraId="07E3D3B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45</w:t>
      </w:r>
      <w:r>
        <w:rPr>
          <w:rFonts w:ascii="宋体" w:hAnsi="宋体" w:eastAsia="宋体" w:cs="宋体"/>
          <w:sz w:val="24"/>
          <w:szCs w:val="24"/>
        </w:rPr>
        <w:t>．股息免税</w:t>
      </w:r>
    </w:p>
    <w:p w14:paraId="4A3EFAF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我国签订的税收协定中，对于个别国家，来源国放弃股息所得征税权，即我国居民取得的股息所得享受协定免税待遇。</w:t>
      </w:r>
    </w:p>
    <w:p w14:paraId="6D2F830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在适用股息条款时，存在受益所有人的问题。当股息所得的居民符合协定关于“受益所有人”的规定，并满足一定条件时，来源国才会放弃对该股息所得的征税权。</w:t>
      </w:r>
    </w:p>
    <w:p w14:paraId="52C218C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B3C77F4">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从特定缔约对方国家（地区）取得股息所得的居民</w:t>
      </w:r>
    </w:p>
    <w:p w14:paraId="59D2D5A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85B7E5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科威特、阿联酋签订的税收协定规定：“虽有第一款和第二款的规定，由缔约国一方居民公司支付给缔约国另一方居民的股息，应仅在该缔约国另一方征税，如果该项股息的受益所有人是：（一）缔约国另一方政府、其政府机构、或为该缔约国另一方政府直接或间接全部拥有的其他实体；或（二）由该缔约国另一方政府直接或间接拥有至少20%股份的该缔约国另一方居民公司。”</w:t>
      </w:r>
    </w:p>
    <w:p w14:paraId="390B00E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沙特阿拉伯签订的税收协定规定：“虽有第一款和第二款的规定，如果股息的受益所有人是缔约国另一方政府、其所属机构或其直接或间接完全拥有的其他实体，缔约国一方的居民公司支付给缔约国另一方居民的股息仅应在该缔约国另一方征税。”</w:t>
      </w:r>
    </w:p>
    <w:p w14:paraId="762DD52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英国签订的税收协定规定：“虽有第一款和第二款的规定，由缔约国一方居民公司支付给缔约国另一方居民的股息，如果受益所有人是缔约国另一方政府及其机构，或者是缔约国另一方政府直接或间接全资所有的其他实体，应仅在该缔约国另一方征税。”</w:t>
      </w:r>
    </w:p>
    <w:p w14:paraId="575777C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我国与格鲁吉亚签订的税收协定规定：“如果该受益所有人直接或间接拥有支付股息公司至少百分之五十股份，并在该公司投资超过200万欧元，为股息总额的百分之零”。</w:t>
      </w:r>
    </w:p>
    <w:p w14:paraId="519B377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马来西亚签订的税收协定规定：“马来西亚居民公司支付给受益人是中国居民的股息，在马来西亚除对公司所得征税外，免除对该项股息征收任何税收。本款并不妨碍马来西亚对其居民公司支付股息已付或视同已付税款的有关马来西亚法律规定，其税款可以按照该项股息支付后的下一个马来西亚征税年度的适当税率进行调整。”</w:t>
      </w:r>
    </w:p>
    <w:p w14:paraId="4AAB4A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塞浦路斯签订的税收协定规定：“虽有第二款的规定，只要塞浦路斯不对股息源泉征税，塞浦路斯居民公司支付给中国居民的股息就无须缴纳塞浦路斯征收的，超过对支付该股息前的利润或收益所征税额的任何税收。中国居民个人有权要求退回就支付该股息前的利润或收益所征收的，超过其在塞浦路斯税负的塞浦路斯税收；但如果该个人的税负高于公司所缴纳的税额，除公司缴纳的税收外，不再缴纳任何税收。”</w:t>
      </w:r>
    </w:p>
    <w:p w14:paraId="28518B5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西班牙签订的税收协定规定：“虽有本条第二款的规定，由缔约国一方居民公司支付给缔约国另一方居民的股息，如果股息的受益所有人是缔约国另一方、其行政区或地方当局，缔约国另一方中央银行，或者由缔约国另一方直接或间接全资拥有的实体，则该股息应在首先提及的缔约国一方免税。”</w:t>
      </w:r>
    </w:p>
    <w:p w14:paraId="5B5C28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新西兰签订的税收协定规定：“虽有本条第二款的规定，由缔约国一方居民公司支付的股息，如果股息的受益所有人与其关联企业共同直接或间接持有支付股息的公司不超过25%的表决权，且该受益所有人是缔约国另一方政府，则该股息不应在该缔约国一方征税。”并且条款中明确指出了“缔约国另一方政府”的范围。</w:t>
      </w:r>
    </w:p>
    <w:p w14:paraId="798F8B04">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我国与瑞士签订的税收协定规定：“虽有第二款的规定，缔约国一方居民公司支付的股息，如果受益所有人是缔约国另一方、其行政区或地方当局、缔约国双方主管当局通过相互协商同意的由缔约国另一方全资拥有的机构或基金，或其中央银行，缔约国一方应对该项股息免税。”</w:t>
      </w:r>
    </w:p>
    <w:p w14:paraId="12D513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罗马尼亚签订的税收协定规定：“虽有第二款规定，发生于缔约国一方的股息，如果支付给缔约国另一方或其行政区、地方当局或行政领土区划，或缔约国另一方全部或主要拥有的任何实体，则上述股息应在首先提及的一方免税。本款中‘主要拥有’是指所有权超过50%。”</w:t>
      </w:r>
    </w:p>
    <w:p w14:paraId="134DE04C">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我国与刚果（布）签订的税收协定规定：“虽有本条第二款的规定，由缔约国一方居民公司向缔约国另一方居民支付的股息，如果股息的受益所有人是缔约国另一方政府、其行政区或地方当局、缔约国另一方中央银行或由缔约国另一方直接或间接全资拥有的任何机构，则该股息应在首先提及的缔约国一方免于征税。”</w:t>
      </w:r>
    </w:p>
    <w:p w14:paraId="2DA27E8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安哥拉签订的税收协定规定：“虽有本条第二款的规定，由缔约国一方居民公司向缔约国另一方居民支付的股息，如果股息的受益所有人是缔约国另一方政府、其行政区或地方当局、缔约国另一方中央银行或由缔约国另一方主要拥有的任何机构，则该股息应在首先提及的缔约国一方免于征税。”</w:t>
      </w:r>
    </w:p>
    <w:p w14:paraId="4DDBEBD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8F43E5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科威特、阿联酋、沙特阿拉伯、英国、格鲁吉亚、马来西亚、塞浦路斯、西班牙、新西兰、瑞士、罗马尼亚、刚果（布）、安哥拉等国家或地区取得股息所得并符合我国与对方签订的税收协定股息条款相关规定。</w:t>
      </w:r>
    </w:p>
    <w:p w14:paraId="1D07C31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DD4AB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问：我公司完全为政府拥有，在沙特阿拉伯设立了全资子公司，投资总额达到300万欧元，现子公司拟分配利润，请问我公司取得来自沙特阿拉伯的股息需要在当地缴税吗？</w:t>
      </w:r>
    </w:p>
    <w:p w14:paraId="72B83C1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答：根据我国与沙特阿拉伯的税收协定，如果你公司完全为政府拥有，且属于该股息的受益所有人，在沙特阿拉伯当地不需要缴税。</w:t>
      </w:r>
    </w:p>
    <w:p w14:paraId="20E6D8B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3139B9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324517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1F999D7C">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633B707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46</w:t>
      </w:r>
      <w:r>
        <w:rPr>
          <w:rFonts w:ascii="宋体" w:hAnsi="宋体" w:eastAsia="宋体" w:cs="宋体"/>
          <w:sz w:val="24"/>
          <w:szCs w:val="24"/>
        </w:rPr>
        <w:t>．利息优惠税率</w:t>
      </w:r>
    </w:p>
    <w:p w14:paraId="7A567DF0">
      <w:pPr>
        <w:pageBreakBefore w:val="0"/>
        <w:widowControl/>
        <w:kinsoku/>
        <w:wordWrap/>
        <w:overflowPunct/>
        <w:topLinePunct w:val="0"/>
        <w:autoSpaceDE/>
        <w:autoSpaceDN/>
        <w:bidi w:val="0"/>
        <w:adjustRightInd/>
        <w:snapToGrid/>
        <w:spacing w:before="0" w:beforeLines="50" w:after="120" w:line="360" w:lineRule="auto"/>
        <w:ind w:left="10" w:right="144" w:hanging="10"/>
        <w:jc w:val="right"/>
        <w:textAlignment w:val="auto"/>
        <w:rPr>
          <w:sz w:val="24"/>
          <w:szCs w:val="24"/>
        </w:rPr>
      </w:pPr>
      <w:r>
        <w:rPr>
          <w:rFonts w:ascii="楷体" w:hAnsi="楷体" w:eastAsia="楷体" w:cs="楷体"/>
          <w:sz w:val="24"/>
          <w:szCs w:val="24"/>
        </w:rPr>
        <w:t>我国已签税收协定或安排中的利息条款通常表述为：“利息”</w:t>
      </w:r>
    </w:p>
    <w:p w14:paraId="632A51E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一语是指从各种债权取得的所得，不论其有无抵押担保或者是否有权分享债务人的利润；特别是从公债、债券或者信用债券取得的所得，包括其溢价和奖金。由于延期支付的罚款，不应视为本条所规定的利息。</w:t>
      </w:r>
    </w:p>
    <w:p w14:paraId="6995E71C">
      <w:pPr>
        <w:pageBreakBefore w:val="0"/>
        <w:widowControl/>
        <w:kinsoku/>
        <w:wordWrap/>
        <w:overflowPunct/>
        <w:topLinePunct w:val="0"/>
        <w:autoSpaceDE/>
        <w:autoSpaceDN/>
        <w:bidi w:val="0"/>
        <w:adjustRightInd/>
        <w:snapToGrid/>
        <w:spacing w:before="0" w:beforeLines="50" w:after="120" w:line="360" w:lineRule="auto"/>
        <w:ind w:left="10" w:right="144" w:hanging="10"/>
        <w:jc w:val="right"/>
        <w:textAlignment w:val="auto"/>
        <w:rPr>
          <w:sz w:val="24"/>
          <w:szCs w:val="24"/>
        </w:rPr>
      </w:pPr>
      <w:r>
        <w:rPr>
          <w:rFonts w:ascii="楷体" w:hAnsi="楷体" w:eastAsia="楷体" w:cs="楷体"/>
          <w:sz w:val="24"/>
          <w:szCs w:val="24"/>
        </w:rPr>
        <w:t>一般而言，来源国基于税收协定对利息所得实行限制性税率。</w:t>
      </w:r>
    </w:p>
    <w:p w14:paraId="36CFFA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需要注意的是，对所支付的利息同常设机构有实际联系的不适用利息条款，而应按营业利润处理。</w:t>
      </w:r>
    </w:p>
    <w:p w14:paraId="63BF9A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在适用利息条款时，同样存在受益所有人的问题。来源国没有义务仅因利息所得是由与其缔约的另一方国家的某个居民所直接接受而放弃对该利息所得的征税权。</w:t>
      </w:r>
    </w:p>
    <w:p w14:paraId="488B7E8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A81DF61">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从缔约对方国家（地区）取得利息所得的居民</w:t>
      </w:r>
    </w:p>
    <w:p w14:paraId="53635A0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258113C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利息条款一般表述为：“如果收款人是该利息受益所有人，则所征税款不应超过利息总额的__%。”</w:t>
      </w:r>
    </w:p>
    <w:p w14:paraId="63DFDE2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关于利息税收协定还存在特殊规定，如部分国家（地区）体现为对税基进行限制，如奥地利支付给我国银行或金融机构的利息，应仅按该利息总额的百分之七十征税。再如，我国与西班牙税收协定规定：“发生于缔约国一方并由缔约国另一方居民受益所有的利息，如果利息的支付与赊销商业或科学设备有关，则该利息应在首先提及的缔约国一方免税。”我国与部分国家（地区）签订的税收协定中对利息来源国的限制税率存在差异，部分协定税率见下表：</w:t>
      </w:r>
      <w:r>
        <w:rPr>
          <w:rFonts w:ascii="黑体" w:hAnsi="黑体" w:eastAsia="黑体" w:cs="黑体"/>
          <w:sz w:val="24"/>
          <w:szCs w:val="24"/>
        </w:rPr>
        <w:t>税收协定（安排）利息条款部分协定税率速查</w:t>
      </w:r>
    </w:p>
    <w:tbl>
      <w:tblPr>
        <w:tblStyle w:val="16"/>
        <w:tblpPr w:vertAnchor="text" w:tblpX="-37" w:tblpY="-948"/>
        <w:tblOverlap w:val="never"/>
        <w:tblW w:w="8920" w:type="dxa"/>
        <w:tblInd w:w="0" w:type="dxa"/>
        <w:tblLayout w:type="autofit"/>
        <w:tblCellMar>
          <w:top w:w="29" w:type="dxa"/>
          <w:left w:w="3" w:type="dxa"/>
          <w:bottom w:w="0" w:type="dxa"/>
          <w:right w:w="2" w:type="dxa"/>
        </w:tblCellMar>
      </w:tblPr>
      <w:tblGrid>
        <w:gridCol w:w="525"/>
        <w:gridCol w:w="1643"/>
        <w:gridCol w:w="1243"/>
        <w:gridCol w:w="1229"/>
        <w:gridCol w:w="4280"/>
      </w:tblGrid>
      <w:tr w14:paraId="5436518D">
        <w:tblPrEx>
          <w:tblCellMar>
            <w:top w:w="29" w:type="dxa"/>
            <w:left w:w="3" w:type="dxa"/>
            <w:bottom w:w="0" w:type="dxa"/>
            <w:right w:w="2"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1E5B6959">
            <w:pPr>
              <w:pageBreakBefore w:val="0"/>
              <w:widowControl/>
              <w:kinsoku/>
              <w:wordWrap/>
              <w:overflowPunct/>
              <w:topLinePunct w:val="0"/>
              <w:autoSpaceDE/>
              <w:autoSpaceDN/>
              <w:bidi w:val="0"/>
              <w:adjustRightInd/>
              <w:snapToGrid/>
              <w:spacing w:before="0" w:beforeLines="50" w:after="120" w:line="360" w:lineRule="auto"/>
              <w:ind w:left="68" w:right="0" w:firstLine="0"/>
              <w:jc w:val="both"/>
              <w:textAlignment w:val="auto"/>
              <w:rPr>
                <w:sz w:val="24"/>
                <w:szCs w:val="24"/>
              </w:rPr>
            </w:pPr>
            <w:r>
              <w:rPr>
                <w:rFonts w:ascii="宋体" w:hAnsi="宋体" w:eastAsia="宋体" w:cs="宋体"/>
                <w:sz w:val="24"/>
                <w:szCs w:val="24"/>
              </w:rPr>
              <w:t>序号</w:t>
            </w:r>
          </w:p>
        </w:tc>
        <w:tc>
          <w:tcPr>
            <w:tcW w:w="1643" w:type="dxa"/>
            <w:tcBorders>
              <w:top w:val="single" w:color="000000" w:sz="2" w:space="0"/>
              <w:left w:val="single" w:color="000000" w:sz="2" w:space="0"/>
              <w:bottom w:val="single" w:color="000000" w:sz="2" w:space="0"/>
              <w:right w:val="single" w:color="000000" w:sz="2" w:space="0"/>
            </w:tcBorders>
            <w:vAlign w:val="center"/>
          </w:tcPr>
          <w:p w14:paraId="33E53E9E">
            <w:pPr>
              <w:pageBreakBefore w:val="0"/>
              <w:widowControl/>
              <w:kinsoku/>
              <w:wordWrap/>
              <w:overflowPunct/>
              <w:topLinePunct w:val="0"/>
              <w:autoSpaceDE/>
              <w:autoSpaceDN/>
              <w:bidi w:val="0"/>
              <w:adjustRightInd/>
              <w:snapToGrid/>
              <w:spacing w:before="0" w:beforeLines="50" w:after="120" w:line="360" w:lineRule="auto"/>
              <w:ind w:left="59" w:right="0" w:firstLine="0"/>
              <w:jc w:val="both"/>
              <w:textAlignment w:val="auto"/>
              <w:rPr>
                <w:sz w:val="24"/>
                <w:szCs w:val="24"/>
              </w:rPr>
            </w:pPr>
            <w:r>
              <w:rPr>
                <w:rFonts w:ascii="宋体" w:hAnsi="宋体" w:eastAsia="宋体" w:cs="宋体"/>
                <w:sz w:val="24"/>
                <w:szCs w:val="24"/>
              </w:rPr>
              <w:t>国家（地区）名称</w:t>
            </w:r>
          </w:p>
        </w:tc>
        <w:tc>
          <w:tcPr>
            <w:tcW w:w="1243" w:type="dxa"/>
            <w:tcBorders>
              <w:top w:val="single" w:color="000000" w:sz="2" w:space="0"/>
              <w:left w:val="single" w:color="000000" w:sz="2" w:space="0"/>
              <w:bottom w:val="single" w:color="000000" w:sz="2" w:space="0"/>
              <w:right w:val="single" w:color="000000" w:sz="2" w:space="0"/>
            </w:tcBorders>
            <w:vAlign w:val="center"/>
          </w:tcPr>
          <w:p w14:paraId="7CA0119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税种</w:t>
            </w:r>
          </w:p>
        </w:tc>
        <w:tc>
          <w:tcPr>
            <w:tcW w:w="1229" w:type="dxa"/>
            <w:tcBorders>
              <w:top w:val="single" w:color="000000" w:sz="2" w:space="0"/>
              <w:left w:val="single" w:color="000000" w:sz="2" w:space="0"/>
              <w:bottom w:val="single" w:color="000000" w:sz="2" w:space="0"/>
              <w:right w:val="single" w:color="000000" w:sz="2" w:space="0"/>
            </w:tcBorders>
            <w:vAlign w:val="center"/>
          </w:tcPr>
          <w:p w14:paraId="23CF6755">
            <w:pPr>
              <w:pageBreakBefore w:val="0"/>
              <w:widowControl/>
              <w:kinsoku/>
              <w:wordWrap/>
              <w:overflowPunct/>
              <w:topLinePunct w:val="0"/>
              <w:autoSpaceDE/>
              <w:autoSpaceDN/>
              <w:bidi w:val="0"/>
              <w:adjustRightInd/>
              <w:snapToGrid/>
              <w:spacing w:before="0" w:beforeLines="50" w:after="120" w:line="360" w:lineRule="auto"/>
              <w:ind w:left="231" w:right="0" w:firstLine="0"/>
              <w:textAlignment w:val="auto"/>
              <w:rPr>
                <w:sz w:val="24"/>
                <w:szCs w:val="24"/>
              </w:rPr>
            </w:pPr>
            <w:r>
              <w:rPr>
                <w:rFonts w:ascii="宋体" w:hAnsi="宋体" w:eastAsia="宋体" w:cs="宋体"/>
                <w:sz w:val="24"/>
                <w:szCs w:val="24"/>
              </w:rPr>
              <w:t>协定税率</w:t>
            </w:r>
          </w:p>
        </w:tc>
        <w:tc>
          <w:tcPr>
            <w:tcW w:w="4280" w:type="dxa"/>
            <w:tcBorders>
              <w:top w:val="single" w:color="000000" w:sz="2" w:space="0"/>
              <w:left w:val="single" w:color="000000" w:sz="2" w:space="0"/>
              <w:bottom w:val="single" w:color="000000" w:sz="2" w:space="0"/>
              <w:right w:val="single" w:color="000000" w:sz="2" w:space="0"/>
            </w:tcBorders>
            <w:vAlign w:val="center"/>
          </w:tcPr>
          <w:p w14:paraId="66BBF86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适用条件</w:t>
            </w:r>
          </w:p>
        </w:tc>
      </w:tr>
      <w:tr w14:paraId="444C5709">
        <w:tblPrEx>
          <w:tblCellMar>
            <w:top w:w="29"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2E373E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AE22B0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阿曼</w:t>
            </w:r>
          </w:p>
        </w:tc>
        <w:tc>
          <w:tcPr>
            <w:tcW w:w="1243" w:type="dxa"/>
            <w:tcBorders>
              <w:top w:val="single" w:color="000000" w:sz="2" w:space="0"/>
              <w:left w:val="single" w:color="000000" w:sz="2" w:space="0"/>
              <w:bottom w:val="single" w:color="000000" w:sz="2" w:space="0"/>
              <w:right w:val="single" w:color="000000" w:sz="2" w:space="0"/>
            </w:tcBorders>
            <w:vAlign w:val="center"/>
          </w:tcPr>
          <w:p w14:paraId="419A6C2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C3443F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5C1FA00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37A3126">
        <w:tblPrEx>
          <w:tblCellMar>
            <w:top w:w="29"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FB3CA3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F61609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5C28A8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349D7A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2E3F83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（1）政府、行政区、地方当局（2）阿曼中央银行</w:t>
            </w:r>
          </w:p>
          <w:p w14:paraId="4EB727A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国家总储备基金、阿曼发展银行（3）完全为政府所有的其他金融机构</w:t>
            </w:r>
          </w:p>
        </w:tc>
      </w:tr>
      <w:tr w14:paraId="01326543">
        <w:tblPrEx>
          <w:tblCellMar>
            <w:top w:w="29"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1BC711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54A997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埃及</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9EDCFC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34900E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2B552B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39B20D0">
        <w:tblPrEx>
          <w:tblCellMar>
            <w:top w:w="29"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56372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334A9D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6659D1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3487FE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2F5FA71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4F081D6">
        <w:tblPrEx>
          <w:tblCellMar>
            <w:top w:w="29"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714689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A0882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390850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A4CB20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B57089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1FCFBC1B">
        <w:tblPrEx>
          <w:tblCellMar>
            <w:top w:w="29"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9B1BC7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29722C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中国澳门</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B1D089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3DECDA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584B99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73833AE4">
        <w:tblPrEx>
          <w:tblCellMar>
            <w:top w:w="29"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F7015C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A002F1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1B37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31B182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217A7FB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3FCDB3F6">
        <w:tblPrEx>
          <w:tblCellMar>
            <w:top w:w="29" w:type="dxa"/>
            <w:left w:w="3" w:type="dxa"/>
            <w:bottom w:w="0" w:type="dxa"/>
            <w:right w:w="2" w:type="dxa"/>
          </w:tblCellMar>
        </w:tblPrEx>
        <w:trPr>
          <w:trHeight w:val="991" w:hRule="atLeast"/>
        </w:trPr>
        <w:tc>
          <w:tcPr>
            <w:tcW w:w="0" w:type="auto"/>
            <w:vMerge w:val="continue"/>
            <w:tcBorders>
              <w:top w:val="nil"/>
              <w:left w:val="single" w:color="000000" w:sz="2" w:space="0"/>
              <w:bottom w:val="nil"/>
              <w:right w:val="single" w:color="000000" w:sz="2" w:space="0"/>
            </w:tcBorders>
          </w:tcPr>
          <w:p w14:paraId="0C7736B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47BB8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962813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303C5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2C0FF7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（1）政府、行政区、地方当局（2）完全为政府所有的金融机构（3）由税收协定缔约对方符合条件的政</w:t>
            </w:r>
          </w:p>
          <w:p w14:paraId="411438A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府或机构间接提供资金（4）澳门金融管理局、退休基金会、社会保障基金</w:t>
            </w:r>
          </w:p>
        </w:tc>
      </w:tr>
      <w:tr w14:paraId="38A897FC">
        <w:tblPrEx>
          <w:tblCellMar>
            <w:top w:w="29" w:type="dxa"/>
            <w:left w:w="3" w:type="dxa"/>
            <w:bottom w:w="0"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17DC0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055A4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09AABE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8C0B1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735FAE2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5FB1EE63">
        <w:tblPrEx>
          <w:tblCellMar>
            <w:top w:w="29"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6DB709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B7B4D1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巴林</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44924F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51C587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B79EE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6C6F59A9">
        <w:tblPrEx>
          <w:tblCellMar>
            <w:top w:w="29"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81329D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2395A8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D52A7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6F8D39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2D97BC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0A8BA18B">
        <w:tblPrEx>
          <w:tblCellMar>
            <w:top w:w="29"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06CFA1B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67B6A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7A44C5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51238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7094AE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1A5A53F2">
        <w:tblPrEx>
          <w:tblCellMar>
            <w:top w:w="29"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9C0FD4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BC0837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巴西</w:t>
            </w:r>
          </w:p>
        </w:tc>
        <w:tc>
          <w:tcPr>
            <w:tcW w:w="1243" w:type="dxa"/>
            <w:tcBorders>
              <w:top w:val="single" w:color="000000" w:sz="2" w:space="0"/>
              <w:left w:val="single" w:color="000000" w:sz="2" w:space="0"/>
              <w:bottom w:val="single" w:color="000000" w:sz="2" w:space="0"/>
              <w:right w:val="single" w:color="000000" w:sz="2" w:space="0"/>
            </w:tcBorders>
            <w:vAlign w:val="center"/>
          </w:tcPr>
          <w:p w14:paraId="537FAEA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45B97B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15%</w:t>
            </w:r>
          </w:p>
        </w:tc>
        <w:tc>
          <w:tcPr>
            <w:tcW w:w="4280" w:type="dxa"/>
            <w:tcBorders>
              <w:top w:val="single" w:color="000000" w:sz="2" w:space="0"/>
              <w:left w:val="single" w:color="000000" w:sz="2" w:space="0"/>
              <w:bottom w:val="single" w:color="000000" w:sz="2" w:space="0"/>
              <w:right w:val="single" w:color="000000" w:sz="2" w:space="0"/>
            </w:tcBorders>
          </w:tcPr>
          <w:p w14:paraId="28D8A5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A25CA41">
        <w:tblPrEx>
          <w:tblCellMar>
            <w:top w:w="29" w:type="dxa"/>
            <w:left w:w="3" w:type="dxa"/>
            <w:bottom w:w="0"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1653251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EC188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19E0DA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77ED59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7D53A2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3DCF2BF3">
        <w:tblPrEx>
          <w:tblCellMar>
            <w:top w:w="29"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6CD0DD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39885A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冰岛</w:t>
            </w:r>
          </w:p>
        </w:tc>
        <w:tc>
          <w:tcPr>
            <w:tcW w:w="1243" w:type="dxa"/>
            <w:tcBorders>
              <w:top w:val="single" w:color="000000" w:sz="2" w:space="0"/>
              <w:left w:val="single" w:color="000000" w:sz="2" w:space="0"/>
              <w:bottom w:val="single" w:color="000000" w:sz="2" w:space="0"/>
              <w:right w:val="single" w:color="000000" w:sz="2" w:space="0"/>
            </w:tcBorders>
            <w:vAlign w:val="center"/>
          </w:tcPr>
          <w:p w14:paraId="2D4B8F3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6C1F20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196E76C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81F6327">
        <w:tblPrEx>
          <w:tblCellMar>
            <w:top w:w="29" w:type="dxa"/>
            <w:left w:w="3" w:type="dxa"/>
            <w:bottom w:w="0" w:type="dxa"/>
            <w:right w:w="2" w:type="dxa"/>
          </w:tblCellMar>
        </w:tblPrEx>
        <w:trPr>
          <w:trHeight w:val="497" w:hRule="atLeast"/>
        </w:trPr>
        <w:tc>
          <w:tcPr>
            <w:tcW w:w="0" w:type="auto"/>
            <w:vMerge w:val="continue"/>
            <w:tcBorders>
              <w:top w:val="nil"/>
              <w:left w:val="single" w:color="000000" w:sz="2" w:space="0"/>
              <w:bottom w:val="single" w:color="000000" w:sz="2" w:space="0"/>
              <w:right w:val="single" w:color="000000" w:sz="2" w:space="0"/>
            </w:tcBorders>
          </w:tcPr>
          <w:p w14:paraId="4FD5CE9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8632B0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F75AF6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0D643A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6ED493D">
            <w:pPr>
              <w:pageBreakBefore w:val="0"/>
              <w:widowControl/>
              <w:kinsoku/>
              <w:wordWrap/>
              <w:overflowPunct/>
              <w:topLinePunct w:val="0"/>
              <w:autoSpaceDE/>
              <w:autoSpaceDN/>
              <w:bidi w:val="0"/>
              <w:adjustRightInd/>
              <w:snapToGrid/>
              <w:spacing w:before="0" w:beforeLines="50" w:after="120" w:line="360" w:lineRule="auto"/>
              <w:ind w:left="473" w:right="0" w:hanging="473"/>
              <w:textAlignment w:val="auto"/>
              <w:rPr>
                <w:sz w:val="24"/>
                <w:szCs w:val="24"/>
              </w:rPr>
            </w:pPr>
            <w:r>
              <w:rPr>
                <w:rFonts w:ascii="宋体" w:hAnsi="宋体" w:eastAsia="宋体" w:cs="宋体"/>
                <w:sz w:val="24"/>
                <w:szCs w:val="24"/>
              </w:rPr>
              <w:t>（1）冰岛政府（2）冰岛中央银行、工业贷款基金工业开发基金（3）双方认同的其他机构</w:t>
            </w:r>
          </w:p>
        </w:tc>
      </w:tr>
      <w:tr w14:paraId="092A3B7F">
        <w:tblPrEx>
          <w:tblCellMar>
            <w:top w:w="29" w:type="dxa"/>
            <w:left w:w="3" w:type="dxa"/>
            <w:bottom w:w="0" w:type="dxa"/>
            <w:right w:w="2"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472BBFA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1643" w:type="dxa"/>
            <w:tcBorders>
              <w:top w:val="single" w:color="000000" w:sz="2" w:space="0"/>
              <w:left w:val="single" w:color="000000" w:sz="2" w:space="0"/>
              <w:bottom w:val="single" w:color="000000" w:sz="2" w:space="0"/>
              <w:right w:val="single" w:color="000000" w:sz="2" w:space="0"/>
            </w:tcBorders>
            <w:vAlign w:val="center"/>
          </w:tcPr>
          <w:p w14:paraId="74639C5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波黑</w:t>
            </w:r>
          </w:p>
        </w:tc>
        <w:tc>
          <w:tcPr>
            <w:tcW w:w="1243" w:type="dxa"/>
            <w:tcBorders>
              <w:top w:val="single" w:color="000000" w:sz="2" w:space="0"/>
              <w:left w:val="single" w:color="000000" w:sz="2" w:space="0"/>
              <w:bottom w:val="single" w:color="000000" w:sz="2" w:space="0"/>
              <w:right w:val="single" w:color="000000" w:sz="2" w:space="0"/>
            </w:tcBorders>
            <w:vAlign w:val="center"/>
          </w:tcPr>
          <w:p w14:paraId="2C71A46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EBDB5F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6EFA08A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9539CE7">
        <w:tblPrEx>
          <w:tblCellMar>
            <w:top w:w="29"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439285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8</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FCE5E9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波兰</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B0F826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D0B529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66C06F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8D68F44">
        <w:tblPrEx>
          <w:tblCellMar>
            <w:top w:w="29" w:type="dxa"/>
            <w:left w:w="3" w:type="dxa"/>
            <w:bottom w:w="0" w:type="dxa"/>
            <w:right w:w="2" w:type="dxa"/>
          </w:tblCellMar>
        </w:tblPrEx>
        <w:trPr>
          <w:trHeight w:val="457" w:hRule="atLeast"/>
        </w:trPr>
        <w:tc>
          <w:tcPr>
            <w:tcW w:w="0" w:type="auto"/>
            <w:vMerge w:val="continue"/>
            <w:tcBorders>
              <w:top w:val="nil"/>
              <w:left w:val="single" w:color="000000" w:sz="2" w:space="0"/>
              <w:bottom w:val="single" w:color="000000" w:sz="2" w:space="0"/>
              <w:right w:val="single" w:color="000000" w:sz="2" w:space="0"/>
            </w:tcBorders>
          </w:tcPr>
          <w:p w14:paraId="67B710B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5097B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7E6C9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BDEEA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71E8BE3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bl>
    <w:p w14:paraId="2A42CF3D">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60151F17">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tbl>
      <w:tblPr>
        <w:tblStyle w:val="16"/>
        <w:tblpPr w:vertAnchor="text" w:tblpX="-37" w:tblpY="-5403"/>
        <w:tblOverlap w:val="never"/>
        <w:tblW w:w="8920" w:type="dxa"/>
        <w:tblInd w:w="0" w:type="dxa"/>
        <w:tblLayout w:type="autofit"/>
        <w:tblCellMar>
          <w:top w:w="28" w:type="dxa"/>
          <w:left w:w="3" w:type="dxa"/>
          <w:bottom w:w="0" w:type="dxa"/>
          <w:right w:w="2" w:type="dxa"/>
        </w:tblCellMar>
      </w:tblPr>
      <w:tblGrid>
        <w:gridCol w:w="525"/>
        <w:gridCol w:w="1643"/>
        <w:gridCol w:w="1243"/>
        <w:gridCol w:w="1229"/>
        <w:gridCol w:w="4280"/>
      </w:tblGrid>
      <w:tr w14:paraId="52556C54">
        <w:tblPrEx>
          <w:tblCellMar>
            <w:top w:w="28" w:type="dxa"/>
            <w:left w:w="3" w:type="dxa"/>
            <w:bottom w:w="0" w:type="dxa"/>
            <w:right w:w="2" w:type="dxa"/>
          </w:tblCellMar>
        </w:tblPrEx>
        <w:trPr>
          <w:trHeight w:val="744" w:hRule="atLeast"/>
        </w:trPr>
        <w:tc>
          <w:tcPr>
            <w:tcW w:w="525" w:type="dxa"/>
            <w:tcBorders>
              <w:top w:val="single" w:color="000000" w:sz="2" w:space="0"/>
              <w:left w:val="single" w:color="000000" w:sz="2" w:space="0"/>
              <w:bottom w:val="single" w:color="000000" w:sz="2" w:space="0"/>
              <w:right w:val="single" w:color="000000" w:sz="2" w:space="0"/>
            </w:tcBorders>
          </w:tcPr>
          <w:p w14:paraId="25569D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single" w:color="000000" w:sz="2" w:space="0"/>
              <w:left w:val="single" w:color="000000" w:sz="2" w:space="0"/>
              <w:bottom w:val="single" w:color="000000" w:sz="2" w:space="0"/>
              <w:right w:val="single" w:color="000000" w:sz="2" w:space="0"/>
            </w:tcBorders>
          </w:tcPr>
          <w:p w14:paraId="06E82A0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3A0502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82F3E8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77DDB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B9C187F">
        <w:tblPrEx>
          <w:tblCellMar>
            <w:top w:w="28" w:type="dxa"/>
            <w:left w:w="3" w:type="dxa"/>
            <w:bottom w:w="0" w:type="dxa"/>
            <w:right w:w="2" w:type="dxa"/>
          </w:tblCellMar>
        </w:tblPrEx>
        <w:trPr>
          <w:trHeight w:val="991"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229C1C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6FC0BB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丹麦</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E5B5C0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1E74B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1433D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（1）由税收协定缔约对方符合条件的政府或机构提供资金（2）由税收协定缔约对方符合条件的政府或机构提供担保（3）由税收协定缔约对方符合条件的政府或机构提供保险</w:t>
            </w:r>
          </w:p>
        </w:tc>
      </w:tr>
      <w:tr w14:paraId="3EB1DB60">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E6479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F8EA1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DD1E8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8BEE34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E22F8D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5FE02EA2">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4839C8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BC7A2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4C3FD7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DE0150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894647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的任何机构（4）由税收协定缔约对方符合条件的政府或机构提供资金（5）由税收协定缔约对方符合条件的政府或机构提供担保（6）由税收协定缔约对方符合条件的政府或机构提供保险</w:t>
            </w:r>
          </w:p>
        </w:tc>
      </w:tr>
      <w:tr w14:paraId="32FC8E73">
        <w:tblPrEx>
          <w:tblCellMar>
            <w:top w:w="28" w:type="dxa"/>
            <w:left w:w="3" w:type="dxa"/>
            <w:bottom w:w="0" w:type="dxa"/>
            <w:right w:w="2" w:type="dxa"/>
          </w:tblCellMar>
        </w:tblPrEx>
        <w:trPr>
          <w:trHeight w:val="991"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669D62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549F6E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德国</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190E59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EC583A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A57E89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（1）缔约国另一方或其全资拥有的任何金融机构担保或保险的贷款（2）双方同意的、由德意志联邦共</w:t>
            </w:r>
          </w:p>
          <w:p w14:paraId="5983DE8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和国拥有的其他公共信贷机构（3）利息的支付与赊销商业设备或科学设备有关</w:t>
            </w:r>
          </w:p>
        </w:tc>
      </w:tr>
      <w:tr w14:paraId="12B1CCBA">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DF1AE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BBED9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39DA9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286ED6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5D4DF4B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3A7E382">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4A07B08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40CAE7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58D1F1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1EF4A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418DEE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（1）政府（2）缔约国另一方或其全资拥有的任何金融机构担保或保险的贷款（3）德意志联邦银行、重建贷款银行、德国投资与开发公司（4）双方同意的</w:t>
            </w:r>
          </w:p>
          <w:p w14:paraId="392B0D3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由德意志联邦共和国拥有的其他公共信贷机构（5）利息的支付与赊销商业设备或科学设备有关</w:t>
            </w:r>
          </w:p>
        </w:tc>
      </w:tr>
      <w:tr w14:paraId="528A6CBA">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ACFBFD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EFFEEE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法国</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B7DE70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8156E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94B9E6F">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因对外贸易公共援助框架内由法国政府直接或间接</w:t>
            </w:r>
          </w:p>
          <w:p w14:paraId="3509C2F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提供资金或资助，或由法国对外贸易保险公司担保或保险，而提供的贷款</w:t>
            </w:r>
          </w:p>
        </w:tc>
      </w:tr>
      <w:tr w14:paraId="161770A9">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37A0F5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CAB221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C46DF7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5F874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57A5FE3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8591752">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1C49B8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33B77B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B6C487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4243A9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CE9AD3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（1）法国政府或其地方当局（2）法兰西银行、法国国家投资银行、储蓄信托局（3）因对外贸易公共援助框架内由法国政府直接或间接提供资金或资助，或由法国对外贸易保险公司担保或保险，而提供的贷款</w:t>
            </w:r>
          </w:p>
          <w:p w14:paraId="1BA8087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（4）双方认同的其他金融机构</w:t>
            </w:r>
          </w:p>
        </w:tc>
      </w:tr>
      <w:tr w14:paraId="7E8184FE">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CE05BB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62B346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芬兰</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3287153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3467E4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2666D30">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6E77A1A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22AA8C4E">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9D7F1E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C67AE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0906D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FCB59B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273E78B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DDD44E7">
        <w:tblPrEx>
          <w:tblCellMar>
            <w:top w:w="28" w:type="dxa"/>
            <w:left w:w="3"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03D555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A311B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8F41A0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797447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129DBA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（1）政府、行政区、地方当局（2）中央银行（3）完全为政府所有的机构（4）由税收协定缔约对方符合条件的政府或机构提供担保（5）由税收协定缔约对方符合条件的政府或机构提供保险</w:t>
            </w:r>
          </w:p>
        </w:tc>
      </w:tr>
      <w:tr w14:paraId="2E5743D6">
        <w:tblPrEx>
          <w:tblCellMar>
            <w:top w:w="28" w:type="dxa"/>
            <w:left w:w="3" w:type="dxa"/>
            <w:bottom w:w="0" w:type="dxa"/>
            <w:right w:w="2" w:type="dxa"/>
          </w:tblCellMar>
        </w:tblPrEx>
        <w:trPr>
          <w:trHeight w:val="497" w:hRule="atLeast"/>
        </w:trPr>
        <w:tc>
          <w:tcPr>
            <w:tcW w:w="525" w:type="dxa"/>
            <w:vMerge w:val="restart"/>
            <w:tcBorders>
              <w:top w:val="single" w:color="000000" w:sz="2" w:space="0"/>
              <w:left w:val="single" w:color="000000" w:sz="2" w:space="0"/>
              <w:bottom w:val="nil"/>
              <w:right w:val="single" w:color="000000" w:sz="2" w:space="0"/>
            </w:tcBorders>
            <w:vAlign w:val="center"/>
          </w:tcPr>
          <w:p w14:paraId="3CA92F94">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13</w:t>
            </w:r>
          </w:p>
        </w:tc>
        <w:tc>
          <w:tcPr>
            <w:tcW w:w="1643" w:type="dxa"/>
            <w:vMerge w:val="restart"/>
            <w:tcBorders>
              <w:top w:val="single" w:color="000000" w:sz="2" w:space="0"/>
              <w:left w:val="single" w:color="000000" w:sz="2" w:space="0"/>
              <w:bottom w:val="nil"/>
              <w:right w:val="single" w:color="000000" w:sz="2" w:space="0"/>
            </w:tcBorders>
            <w:vAlign w:val="center"/>
          </w:tcPr>
          <w:p w14:paraId="41931C8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古巴</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43BB3A9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0C4A0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256FDE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237385B0">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4D2419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12A518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F873F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29725B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tcPr>
          <w:p w14:paraId="7B8E76E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4971A73">
        <w:tblPrEx>
          <w:tblCellMar>
            <w:top w:w="28" w:type="dxa"/>
            <w:left w:w="3" w:type="dxa"/>
            <w:bottom w:w="0" w:type="dxa"/>
            <w:right w:w="2" w:type="dxa"/>
          </w:tblCellMar>
        </w:tblPrEx>
        <w:trPr>
          <w:trHeight w:val="743" w:hRule="atLeast"/>
        </w:trPr>
        <w:tc>
          <w:tcPr>
            <w:tcW w:w="0" w:type="auto"/>
            <w:vMerge w:val="continue"/>
            <w:tcBorders>
              <w:top w:val="nil"/>
              <w:left w:val="single" w:color="000000" w:sz="2" w:space="0"/>
              <w:bottom w:val="nil"/>
              <w:right w:val="single" w:color="000000" w:sz="2" w:space="0"/>
            </w:tcBorders>
          </w:tcPr>
          <w:p w14:paraId="21DC63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EDCC9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nil"/>
              <w:right w:val="single" w:color="000000" w:sz="2" w:space="0"/>
            </w:tcBorders>
            <w:vAlign w:val="center"/>
          </w:tcPr>
          <w:p w14:paraId="173DDBA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B1F9ED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71D281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bl>
    <w:p w14:paraId="73DE746F">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r>
        <w:rPr>
          <w:sz w:val="24"/>
          <w:szCs w:val="24"/>
        </w:rPr>
        <w:br w:type="page"/>
      </w:r>
    </w:p>
    <w:p w14:paraId="3825AB2E">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0" w:type="dxa"/>
          <w:right w:w="2" w:type="dxa"/>
        </w:tblCellMar>
      </w:tblPr>
      <w:tblGrid>
        <w:gridCol w:w="525"/>
        <w:gridCol w:w="1643"/>
        <w:gridCol w:w="1243"/>
        <w:gridCol w:w="1229"/>
        <w:gridCol w:w="4280"/>
      </w:tblGrid>
      <w:tr w14:paraId="252AA8F1">
        <w:tblPrEx>
          <w:tblCellMar>
            <w:top w:w="28" w:type="dxa"/>
            <w:left w:w="3" w:type="dxa"/>
            <w:bottom w:w="0" w:type="dxa"/>
            <w:right w:w="2" w:type="dxa"/>
          </w:tblCellMar>
        </w:tblPrEx>
        <w:trPr>
          <w:trHeight w:val="459" w:hRule="atLeast"/>
        </w:trPr>
        <w:tc>
          <w:tcPr>
            <w:tcW w:w="525" w:type="dxa"/>
            <w:tcBorders>
              <w:top w:val="nil"/>
              <w:left w:val="single" w:color="000000" w:sz="2" w:space="0"/>
              <w:bottom w:val="single" w:color="000000" w:sz="2" w:space="0"/>
              <w:right w:val="single" w:color="000000" w:sz="2" w:space="0"/>
            </w:tcBorders>
          </w:tcPr>
          <w:p w14:paraId="1824CA1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nil"/>
              <w:left w:val="single" w:color="000000" w:sz="2" w:space="0"/>
              <w:bottom w:val="single" w:color="000000" w:sz="2" w:space="0"/>
              <w:right w:val="single" w:color="000000" w:sz="2" w:space="0"/>
            </w:tcBorders>
          </w:tcPr>
          <w:p w14:paraId="5668DD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nil"/>
              <w:left w:val="single" w:color="000000" w:sz="2" w:space="0"/>
              <w:bottom w:val="single" w:color="000000" w:sz="2" w:space="0"/>
              <w:right w:val="single" w:color="000000" w:sz="2" w:space="0"/>
            </w:tcBorders>
          </w:tcPr>
          <w:p w14:paraId="10070E0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9B142A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20562DE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FD6366D">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09FF2B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32FA6D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韩国</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620FEF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AE1462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F4D47D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（1）由税收协定缔约对方符合条件的政府或机构间</w:t>
            </w:r>
          </w:p>
          <w:p w14:paraId="52CAF99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接提供资金（2）由税收协定缔约对方符合条件的政府或机构提供担保</w:t>
            </w:r>
          </w:p>
        </w:tc>
      </w:tr>
      <w:tr w14:paraId="0676A271">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7F2D7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A38A26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9BBB9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1C7C95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78844C7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2A494061">
        <w:tblPrEx>
          <w:tblCellMar>
            <w:top w:w="28" w:type="dxa"/>
            <w:left w:w="3"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10426C7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F48F46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CD4794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E3D16D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8A240F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（1）政府、行政区、地方当局（2）中央银行或行使政府功能的金融机构（3）由税收协定缔约对方符合</w:t>
            </w:r>
          </w:p>
          <w:p w14:paraId="23A2740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条件的政府或机构间接提供资金（4）由税收协定缔约对方符合条件的政府或机构提供担保</w:t>
            </w:r>
          </w:p>
        </w:tc>
      </w:tr>
      <w:tr w14:paraId="7F6896A5">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7377FEF">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733E49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荷兰</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CD55CD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0581BE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F32EE0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3FE2EB4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7AC923CD">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A683D5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C050C3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8B17D6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C23DA5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467B145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927C2FD">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116F5E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889CF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59E1FB7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D79A77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F1ACE9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（1）政府或其地方当局（2）中央银行（3）荷兰发展中国家金融公司、荷兰发展中国家投资银行（4）由税收协定缔约对方符合条件的政府或机构提供担</w:t>
            </w:r>
          </w:p>
          <w:p w14:paraId="52740D1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保（4）由税收协定缔约对方符合条件的政府或机构提供保险（5）双方认同的机构</w:t>
            </w:r>
          </w:p>
        </w:tc>
      </w:tr>
      <w:tr w14:paraId="6426885F">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570394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D51482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黑山</w:t>
            </w:r>
          </w:p>
        </w:tc>
        <w:tc>
          <w:tcPr>
            <w:tcW w:w="1243" w:type="dxa"/>
            <w:tcBorders>
              <w:top w:val="single" w:color="000000" w:sz="2" w:space="0"/>
              <w:left w:val="single" w:color="000000" w:sz="2" w:space="0"/>
              <w:bottom w:val="single" w:color="000000" w:sz="2" w:space="0"/>
              <w:right w:val="single" w:color="000000" w:sz="2" w:space="0"/>
            </w:tcBorders>
            <w:vAlign w:val="center"/>
          </w:tcPr>
          <w:p w14:paraId="024AF73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0F9A43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541C7E4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EE1607C">
        <w:tblPrEx>
          <w:tblCellMar>
            <w:top w:w="28" w:type="dxa"/>
            <w:left w:w="3" w:type="dxa"/>
            <w:bottom w:w="0"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354A7F0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5F7F3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439EC8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D34D53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EE33E7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（1）政府、行政区、地方当局（2）完全为政府所有的银行</w:t>
            </w:r>
          </w:p>
        </w:tc>
      </w:tr>
      <w:tr w14:paraId="0D1B202A">
        <w:tblPrEx>
          <w:tblCellMar>
            <w:top w:w="28" w:type="dxa"/>
            <w:left w:w="3" w:type="dxa"/>
            <w:bottom w:w="0" w:type="dxa"/>
            <w:right w:w="2" w:type="dxa"/>
          </w:tblCellMar>
        </w:tblPrEx>
        <w:trPr>
          <w:trHeight w:val="991"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73F406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7097651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捷克</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B0E3F3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C9BA6E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A5EAC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（1）由税收协定缔约对方符合条件的政府或机构提供资金（2）由税收协定缔约对方符合条件的政府或机构提供担保（3）由税收协定缔约对方符合条件的政府或机构提供保险</w:t>
            </w:r>
          </w:p>
        </w:tc>
      </w:tr>
      <w:tr w14:paraId="287DC228">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4AD985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2BB0E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D39D1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E31940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4F0907D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55962B2A">
        <w:tblPrEx>
          <w:tblCellMar>
            <w:top w:w="28" w:type="dxa"/>
            <w:left w:w="3" w:type="dxa"/>
            <w:bottom w:w="0" w:type="dxa"/>
            <w:right w:w="2" w:type="dxa"/>
          </w:tblCellMar>
        </w:tblPrEx>
        <w:trPr>
          <w:trHeight w:val="1483" w:hRule="atLeast"/>
        </w:trPr>
        <w:tc>
          <w:tcPr>
            <w:tcW w:w="0" w:type="auto"/>
            <w:vMerge w:val="continue"/>
            <w:tcBorders>
              <w:top w:val="nil"/>
              <w:left w:val="single" w:color="000000" w:sz="2" w:space="0"/>
              <w:bottom w:val="nil"/>
              <w:right w:val="single" w:color="000000" w:sz="2" w:space="0"/>
            </w:tcBorders>
          </w:tcPr>
          <w:p w14:paraId="7B8E3B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A82A02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0468C5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D8220A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42C3C2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（1）政府、行政区、地方当局（2）中央银行（3）捷克出口银行、出口担保和保险公司（4）由税收协定缔约对方符合条件的政府或机构提供资金（5）由税收协定缔约对方符合条件的政府或机构提供担保</w:t>
            </w:r>
          </w:p>
          <w:p w14:paraId="000B891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（6）由税收协定缔约对方符合条件的政府或机构提供保险（7）双方认同的机构</w:t>
            </w:r>
          </w:p>
        </w:tc>
      </w:tr>
      <w:tr w14:paraId="3199DEB3">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7D02C9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F07286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0A6FBA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10FDFC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79078C2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32116143">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7013F6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18</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5E981F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老挝</w:t>
            </w:r>
          </w:p>
        </w:tc>
        <w:tc>
          <w:tcPr>
            <w:tcW w:w="1243" w:type="dxa"/>
            <w:tcBorders>
              <w:top w:val="single" w:color="000000" w:sz="2" w:space="0"/>
              <w:left w:val="single" w:color="000000" w:sz="2" w:space="0"/>
              <w:bottom w:val="single" w:color="000000" w:sz="2" w:space="0"/>
              <w:right w:val="single" w:color="000000" w:sz="2" w:space="0"/>
            </w:tcBorders>
            <w:vAlign w:val="center"/>
          </w:tcPr>
          <w:p w14:paraId="6A2AF7C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D6F94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0CB25F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FB069E6">
        <w:tblPrEx>
          <w:tblCellMar>
            <w:top w:w="28" w:type="dxa"/>
            <w:left w:w="3" w:type="dxa"/>
            <w:bottom w:w="0"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5FCD068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77F61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CC94EE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1E5495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43A67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（1）政府、行政区、地方当局（2）老挝银行、老挝对外贸易银行（3）完全为政府所有的金融机构</w:t>
            </w:r>
          </w:p>
        </w:tc>
      </w:tr>
      <w:tr w14:paraId="0167D3DF">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DDB6EC0">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19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6349F8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美国</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BD9E25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0CC7E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02CCA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19D5B4FC">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737CC1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29D12B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EE356E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2898D0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1F4726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0E639366">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68CD9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487A02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218F8D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30F8B8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66792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CA2BF63">
        <w:tblPrEx>
          <w:tblCellMar>
            <w:top w:w="28" w:type="dxa"/>
            <w:left w:w="3" w:type="dxa"/>
            <w:bottom w:w="0" w:type="dxa"/>
            <w:right w:w="2" w:type="dxa"/>
          </w:tblCellMar>
        </w:tblPrEx>
        <w:trPr>
          <w:trHeight w:val="496" w:hRule="atLeast"/>
        </w:trPr>
        <w:tc>
          <w:tcPr>
            <w:tcW w:w="525" w:type="dxa"/>
            <w:tcBorders>
              <w:top w:val="single" w:color="000000" w:sz="2" w:space="0"/>
              <w:left w:val="single" w:color="000000" w:sz="2" w:space="0"/>
              <w:bottom w:val="nil"/>
              <w:right w:val="single" w:color="000000" w:sz="2" w:space="0"/>
            </w:tcBorders>
            <w:vAlign w:val="center"/>
          </w:tcPr>
          <w:p w14:paraId="1D1A6F3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20</w:t>
            </w:r>
          </w:p>
        </w:tc>
        <w:tc>
          <w:tcPr>
            <w:tcW w:w="1643" w:type="dxa"/>
            <w:tcBorders>
              <w:top w:val="single" w:color="000000" w:sz="2" w:space="0"/>
              <w:left w:val="single" w:color="000000" w:sz="2" w:space="0"/>
              <w:bottom w:val="nil"/>
              <w:right w:val="single" w:color="000000" w:sz="2" w:space="0"/>
            </w:tcBorders>
            <w:vAlign w:val="center"/>
          </w:tcPr>
          <w:p w14:paraId="1A2995E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蒙古</w:t>
            </w:r>
          </w:p>
        </w:tc>
        <w:tc>
          <w:tcPr>
            <w:tcW w:w="1243" w:type="dxa"/>
            <w:tcBorders>
              <w:top w:val="single" w:color="000000" w:sz="2" w:space="0"/>
              <w:left w:val="single" w:color="000000" w:sz="2" w:space="0"/>
              <w:bottom w:val="nil"/>
              <w:right w:val="single" w:color="000000" w:sz="2" w:space="0"/>
            </w:tcBorders>
            <w:vAlign w:val="center"/>
          </w:tcPr>
          <w:p w14:paraId="4868A19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10C4C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FEE864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bl>
    <w:tbl>
      <w:tblPr>
        <w:tblStyle w:val="16"/>
        <w:tblpPr w:vertAnchor="text" w:tblpX="-37" w:tblpY="-7568"/>
        <w:tblOverlap w:val="never"/>
        <w:tblW w:w="8920" w:type="dxa"/>
        <w:tblInd w:w="0" w:type="dxa"/>
        <w:tblLayout w:type="autofit"/>
        <w:tblCellMar>
          <w:top w:w="28" w:type="dxa"/>
          <w:left w:w="3" w:type="dxa"/>
          <w:bottom w:w="0" w:type="dxa"/>
          <w:right w:w="2" w:type="dxa"/>
        </w:tblCellMar>
      </w:tblPr>
      <w:tblGrid>
        <w:gridCol w:w="525"/>
        <w:gridCol w:w="1643"/>
        <w:gridCol w:w="1243"/>
        <w:gridCol w:w="1229"/>
        <w:gridCol w:w="4280"/>
      </w:tblGrid>
      <w:tr w14:paraId="492635EE">
        <w:tblPrEx>
          <w:tblCellMar>
            <w:top w:w="28" w:type="dxa"/>
            <w:left w:w="3" w:type="dxa"/>
            <w:bottom w:w="0" w:type="dxa"/>
            <w:right w:w="2" w:type="dxa"/>
          </w:tblCellMar>
        </w:tblPrEx>
        <w:trPr>
          <w:trHeight w:val="459" w:hRule="atLeast"/>
        </w:trPr>
        <w:tc>
          <w:tcPr>
            <w:tcW w:w="525" w:type="dxa"/>
            <w:vMerge w:val="restart"/>
            <w:tcBorders>
              <w:top w:val="nil"/>
              <w:left w:val="single" w:color="000000" w:sz="2" w:space="0"/>
              <w:bottom w:val="single" w:color="000000" w:sz="2" w:space="0"/>
              <w:right w:val="single" w:color="000000" w:sz="2" w:space="0"/>
            </w:tcBorders>
          </w:tcPr>
          <w:p w14:paraId="0A9538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19A7F9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nil"/>
              <w:left w:val="single" w:color="000000" w:sz="2" w:space="0"/>
              <w:bottom w:val="single" w:color="000000" w:sz="2" w:space="0"/>
              <w:right w:val="single" w:color="000000" w:sz="2" w:space="0"/>
            </w:tcBorders>
          </w:tcPr>
          <w:p w14:paraId="5C17BF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615D9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5F4DDD0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68E46608">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9EFCF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FE97BB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B3B7F0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48448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1E492E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9C3DE05">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D2B3114">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D067C8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南非</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CE3D34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B2C55C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EE2B19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7FD6B686">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A2962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0C005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18E8E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4FDA8F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2486EF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7CE80CEC">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6B2531F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CFB5B6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1EE439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CA3515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07468D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E1C91C3">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D44B8BC">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070000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挪威</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3BCFC0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41CA3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9C4FB4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（1）由税收协定缔约对方符合条件的政府或机构间</w:t>
            </w:r>
          </w:p>
          <w:p w14:paraId="54E91D7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接提供资金（2）由税收协定缔约对方符合条件的政府或机构提供担保</w:t>
            </w:r>
          </w:p>
        </w:tc>
      </w:tr>
      <w:tr w14:paraId="7A1C3B4A">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910A1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E0CFC2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33166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94217D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3798C07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2AE8C2D1">
        <w:tblPrEx>
          <w:tblCellMar>
            <w:top w:w="28" w:type="dxa"/>
            <w:left w:w="3"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281B90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8639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C5DDAB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79C504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2C1B898">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0CD38D8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方符合条件的政府或机构间接提供资金（5）由税收协定缔约对方符合条件的政府或机构提供担保</w:t>
            </w:r>
          </w:p>
        </w:tc>
      </w:tr>
      <w:tr w14:paraId="23DC24A5">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E8698C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CA0D83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日本</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194D8A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649655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8C1F4E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356EE0CB">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F769D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48B66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2F319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32C772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5BE32E2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278C573">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79B2ACE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6A0F07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736D6E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DE05B6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31F4A7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日本银行、日本输出入银行、日本金融公司、日本政策金融公库、日本国际协力机构（5）由税收协定缔约对方符合条件的政府或机构间接提供资金</w:t>
            </w:r>
          </w:p>
        </w:tc>
      </w:tr>
      <w:tr w14:paraId="484704C8">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E3B76F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A4F9F5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瑞典</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B9FF27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225ABB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A39D90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（1）因直接或间接贷款或担保贷款的瑞典出口信贷担保局、国家债务局、瑞典国际基金会（瑞典基金会或瑞典国际发展合作署</w:t>
            </w:r>
          </w:p>
        </w:tc>
      </w:tr>
      <w:tr w14:paraId="36BE062B">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78F4B7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F4DFF4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E46F6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366818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7E845BA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F3B8E67">
        <w:tblPrEx>
          <w:tblCellMar>
            <w:top w:w="28" w:type="dxa"/>
            <w:left w:w="3"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32FF5F1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9EFA31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94F6F0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762838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95CD02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（1）瑞典政府（2）瑞典银行（3）因直接或间接贷款或担保贷款的瑞典出口信贷担保局、国家债务局</w:t>
            </w:r>
          </w:p>
          <w:p w14:paraId="28AA102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瑞典国际基金会（瑞典基金会）或瑞典国际发展合作署（4）双方认同的机构</w:t>
            </w:r>
          </w:p>
        </w:tc>
      </w:tr>
      <w:tr w14:paraId="10310821">
        <w:tblPrEx>
          <w:tblCellMar>
            <w:top w:w="28" w:type="dxa"/>
            <w:left w:w="3" w:type="dxa"/>
            <w:bottom w:w="0" w:type="dxa"/>
            <w:right w:w="2" w:type="dxa"/>
          </w:tblCellMar>
        </w:tblPrEx>
        <w:trPr>
          <w:trHeight w:val="990"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AD2C92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37BBEC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瑞士</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D538BF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92CBC1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437F3B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（1）由税收协定缔约对方符合条件的政府或机构间接提供资金（2）由税收协定缔约对方符合条件的政</w:t>
            </w:r>
          </w:p>
          <w:p w14:paraId="118E03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府或机构提供担保（3）由税收协定缔约对方符合条件的政府或机构提供保险</w:t>
            </w:r>
          </w:p>
        </w:tc>
      </w:tr>
      <w:tr w14:paraId="772EBF86">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411978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1EE0E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4B1E7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810F22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4D27492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624E74A4">
        <w:tblPrEx>
          <w:tblCellMar>
            <w:top w:w="28" w:type="dxa"/>
            <w:left w:w="3" w:type="dxa"/>
            <w:bottom w:w="0" w:type="dxa"/>
            <w:right w:w="2"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57766D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55DDC3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CD6B01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32DD7C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0BC492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政府全资拥有的任何实体（4）由税收协定缔约对方符合条件的政府或机构间接提供资金（5）由税收协定缔约对方符合条件的政府或机构提供担保（6）由税收协定缔约对方符合条件的政府或机构提供保险</w:t>
            </w:r>
          </w:p>
        </w:tc>
      </w:tr>
      <w:tr w14:paraId="295446FC">
        <w:tblPrEx>
          <w:tblCellMar>
            <w:top w:w="28" w:type="dxa"/>
            <w:left w:w="3" w:type="dxa"/>
            <w:bottom w:w="0" w:type="dxa"/>
            <w:right w:w="2" w:type="dxa"/>
          </w:tblCellMar>
        </w:tblPrEx>
        <w:trPr>
          <w:trHeight w:val="496" w:hRule="atLeast"/>
        </w:trPr>
        <w:tc>
          <w:tcPr>
            <w:tcW w:w="525" w:type="dxa"/>
            <w:tcBorders>
              <w:top w:val="single" w:color="000000" w:sz="2" w:space="0"/>
              <w:left w:val="single" w:color="000000" w:sz="2" w:space="0"/>
              <w:bottom w:val="nil"/>
              <w:right w:val="single" w:color="000000" w:sz="2" w:space="0"/>
            </w:tcBorders>
            <w:vAlign w:val="center"/>
          </w:tcPr>
          <w:p w14:paraId="76DDA8DE">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26</w:t>
            </w:r>
          </w:p>
        </w:tc>
        <w:tc>
          <w:tcPr>
            <w:tcW w:w="1643" w:type="dxa"/>
            <w:tcBorders>
              <w:top w:val="single" w:color="000000" w:sz="2" w:space="0"/>
              <w:left w:val="single" w:color="000000" w:sz="2" w:space="0"/>
              <w:bottom w:val="nil"/>
              <w:right w:val="single" w:color="000000" w:sz="2" w:space="0"/>
            </w:tcBorders>
            <w:vAlign w:val="center"/>
          </w:tcPr>
          <w:p w14:paraId="30A43F1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苏丹</w:t>
            </w:r>
          </w:p>
        </w:tc>
        <w:tc>
          <w:tcPr>
            <w:tcW w:w="1243" w:type="dxa"/>
            <w:tcBorders>
              <w:top w:val="single" w:color="000000" w:sz="2" w:space="0"/>
              <w:left w:val="single" w:color="000000" w:sz="2" w:space="0"/>
              <w:bottom w:val="nil"/>
              <w:right w:val="single" w:color="000000" w:sz="2" w:space="0"/>
            </w:tcBorders>
            <w:vAlign w:val="center"/>
          </w:tcPr>
          <w:p w14:paraId="281430B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99E9A0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487D07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bl>
    <w:p w14:paraId="2133F369">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tbl>
      <w:tblPr>
        <w:tblStyle w:val="16"/>
        <w:tblpPr w:vertAnchor="text" w:tblpX="-37"/>
        <w:tblOverlap w:val="never"/>
        <w:tblW w:w="8920" w:type="dxa"/>
        <w:tblInd w:w="0" w:type="dxa"/>
        <w:tblLayout w:type="autofit"/>
        <w:tblCellMar>
          <w:top w:w="29" w:type="dxa"/>
          <w:left w:w="3" w:type="dxa"/>
          <w:bottom w:w="0" w:type="dxa"/>
          <w:right w:w="0" w:type="dxa"/>
        </w:tblCellMar>
      </w:tblPr>
      <w:tblGrid>
        <w:gridCol w:w="525"/>
        <w:gridCol w:w="1643"/>
        <w:gridCol w:w="1243"/>
        <w:gridCol w:w="1229"/>
        <w:gridCol w:w="4280"/>
      </w:tblGrid>
      <w:tr w14:paraId="27A7637D">
        <w:tblPrEx>
          <w:tblCellMar>
            <w:top w:w="29" w:type="dxa"/>
            <w:left w:w="3" w:type="dxa"/>
            <w:bottom w:w="0" w:type="dxa"/>
            <w:right w:w="0" w:type="dxa"/>
          </w:tblCellMar>
        </w:tblPrEx>
        <w:trPr>
          <w:trHeight w:val="459" w:hRule="atLeast"/>
        </w:trPr>
        <w:tc>
          <w:tcPr>
            <w:tcW w:w="525" w:type="dxa"/>
            <w:vMerge w:val="restart"/>
            <w:tcBorders>
              <w:top w:val="nil"/>
              <w:left w:val="single" w:color="000000" w:sz="2" w:space="0"/>
              <w:bottom w:val="single" w:color="000000" w:sz="2" w:space="0"/>
              <w:right w:val="single" w:color="000000" w:sz="2" w:space="0"/>
            </w:tcBorders>
          </w:tcPr>
          <w:p w14:paraId="610DD0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69F237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nil"/>
              <w:left w:val="single" w:color="000000" w:sz="2" w:space="0"/>
              <w:bottom w:val="single" w:color="000000" w:sz="2" w:space="0"/>
              <w:right w:val="single" w:color="000000" w:sz="2" w:space="0"/>
            </w:tcBorders>
          </w:tcPr>
          <w:p w14:paraId="0C4B8B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939397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335D919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D8F83E2">
        <w:tblPrEx>
          <w:tblCellMar>
            <w:top w:w="29"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BA0822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AD366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B0C13E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963AD7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002FC2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383DE582">
        <w:tblPrEx>
          <w:tblCellMar>
            <w:top w:w="29"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5C365A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41F3E3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中国台湾</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DA189B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92CCF8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72241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公司服务部门或其完全所有的金融机构为促进出口所担保或保险的贷款</w:t>
            </w:r>
          </w:p>
        </w:tc>
      </w:tr>
      <w:tr w14:paraId="40D9C054">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99A82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789322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55718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956C7F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7143607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223798E9">
        <w:tblPrEx>
          <w:tblCellMar>
            <w:top w:w="29" w:type="dxa"/>
            <w:left w:w="3"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7CB4286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67F32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8BEDAE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CE10FE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12B39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（1）公共服务部门完全所有的金融机构（2）公司服务部门或其完全所有的金融机构为促进出口所提供担保或保险的贷款</w:t>
            </w:r>
          </w:p>
        </w:tc>
      </w:tr>
      <w:tr w14:paraId="368A9588">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9F1F4B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24500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C2451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85B74E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17A1D58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19EC7BE">
        <w:tblPrEx>
          <w:tblCellMar>
            <w:top w:w="29" w:type="dxa"/>
            <w:left w:w="3" w:type="dxa"/>
            <w:bottom w:w="0" w:type="dxa"/>
            <w:right w:w="0" w:type="dxa"/>
          </w:tblCellMar>
        </w:tblPrEx>
        <w:trPr>
          <w:trHeight w:val="498"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7D97604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28</w:t>
            </w:r>
          </w:p>
        </w:tc>
        <w:tc>
          <w:tcPr>
            <w:tcW w:w="1643" w:type="dxa"/>
            <w:tcBorders>
              <w:top w:val="single" w:color="000000" w:sz="2" w:space="0"/>
              <w:left w:val="single" w:color="000000" w:sz="2" w:space="0"/>
              <w:bottom w:val="single" w:color="000000" w:sz="2" w:space="0"/>
              <w:right w:val="single" w:color="000000" w:sz="2" w:space="0"/>
            </w:tcBorders>
            <w:vAlign w:val="center"/>
          </w:tcPr>
          <w:p w14:paraId="3355E79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泰国</w:t>
            </w:r>
          </w:p>
        </w:tc>
        <w:tc>
          <w:tcPr>
            <w:tcW w:w="1243" w:type="dxa"/>
            <w:tcBorders>
              <w:top w:val="single" w:color="000000" w:sz="2" w:space="0"/>
              <w:left w:val="single" w:color="000000" w:sz="2" w:space="0"/>
              <w:bottom w:val="single" w:color="000000" w:sz="2" w:space="0"/>
              <w:right w:val="single" w:color="000000" w:sz="2" w:space="0"/>
            </w:tcBorders>
            <w:vAlign w:val="center"/>
          </w:tcPr>
          <w:p w14:paraId="01A1D37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8392BC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45165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（1）泰王国政府、地方当局（2）泰国银行（3）完全为政府所有的金融机构</w:t>
            </w:r>
          </w:p>
        </w:tc>
      </w:tr>
      <w:tr w14:paraId="50644417">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3618EF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29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0B5F2B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文莱</w:t>
            </w:r>
          </w:p>
        </w:tc>
        <w:tc>
          <w:tcPr>
            <w:tcW w:w="1243" w:type="dxa"/>
            <w:tcBorders>
              <w:top w:val="single" w:color="000000" w:sz="2" w:space="0"/>
              <w:left w:val="single" w:color="000000" w:sz="2" w:space="0"/>
              <w:bottom w:val="single" w:color="000000" w:sz="2" w:space="0"/>
              <w:right w:val="single" w:color="000000" w:sz="2" w:space="0"/>
            </w:tcBorders>
            <w:vAlign w:val="center"/>
          </w:tcPr>
          <w:p w14:paraId="6F2C582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33EA09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64A2B0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C6CC98C">
        <w:tblPrEx>
          <w:tblCellMar>
            <w:top w:w="29"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1950DF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E4638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6E0BA0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64CF1E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0E8616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（1）政府、行政区、地方当局（2）文莱货币管理委</w:t>
            </w:r>
          </w:p>
          <w:p w14:paraId="0DEDF21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员会、文莱投资局、雇员信托基金会（3）完全为政府所有的金融机构</w:t>
            </w:r>
          </w:p>
        </w:tc>
      </w:tr>
      <w:tr w14:paraId="5C8D2D21">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47CE95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77113EA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希腊</w:t>
            </w:r>
          </w:p>
        </w:tc>
        <w:tc>
          <w:tcPr>
            <w:tcW w:w="1243" w:type="dxa"/>
            <w:tcBorders>
              <w:top w:val="single" w:color="000000" w:sz="2" w:space="0"/>
              <w:left w:val="single" w:color="000000" w:sz="2" w:space="0"/>
              <w:bottom w:val="single" w:color="000000" w:sz="2" w:space="0"/>
              <w:right w:val="single" w:color="000000" w:sz="2" w:space="0"/>
            </w:tcBorders>
            <w:vAlign w:val="center"/>
          </w:tcPr>
          <w:p w14:paraId="6B9E14A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A8AAE6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25522C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4B565BA">
        <w:tblPrEx>
          <w:tblCellMar>
            <w:top w:w="29" w:type="dxa"/>
            <w:left w:w="3" w:type="dxa"/>
            <w:bottom w:w="0" w:type="dxa"/>
            <w:right w:w="0"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2F092C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DFBDD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26D2C2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144886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D327B6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4009850A">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4" w:space="0"/>
              <w:right w:val="single" w:color="000000" w:sz="2" w:space="0"/>
            </w:tcBorders>
            <w:vAlign w:val="center"/>
          </w:tcPr>
          <w:p w14:paraId="4E0C7C2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31</w:t>
            </w:r>
          </w:p>
        </w:tc>
        <w:tc>
          <w:tcPr>
            <w:tcW w:w="1643" w:type="dxa"/>
            <w:vMerge w:val="restart"/>
            <w:tcBorders>
              <w:top w:val="single" w:color="000000" w:sz="2" w:space="0"/>
              <w:left w:val="single" w:color="000000" w:sz="2" w:space="0"/>
              <w:bottom w:val="single" w:color="000000" w:sz="4" w:space="0"/>
              <w:right w:val="single" w:color="000000" w:sz="2" w:space="0"/>
            </w:tcBorders>
            <w:vAlign w:val="center"/>
          </w:tcPr>
          <w:p w14:paraId="5004512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中国香港</w:t>
            </w:r>
          </w:p>
        </w:tc>
        <w:tc>
          <w:tcPr>
            <w:tcW w:w="1243" w:type="dxa"/>
            <w:tcBorders>
              <w:top w:val="single" w:color="000000" w:sz="2" w:space="0"/>
              <w:left w:val="single" w:color="000000" w:sz="2" w:space="0"/>
              <w:bottom w:val="single" w:color="000000" w:sz="2" w:space="0"/>
              <w:right w:val="single" w:color="000000" w:sz="2" w:space="0"/>
            </w:tcBorders>
            <w:vAlign w:val="center"/>
          </w:tcPr>
          <w:p w14:paraId="50AAA66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DBE97B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tcPr>
          <w:p w14:paraId="53CECFD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8A6F7B8">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841A11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8CE65C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4" w:space="0"/>
              <w:right w:val="single" w:color="000000" w:sz="2" w:space="0"/>
            </w:tcBorders>
            <w:vAlign w:val="center"/>
          </w:tcPr>
          <w:p w14:paraId="4124068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E1BEE9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vAlign w:val="center"/>
          </w:tcPr>
          <w:p w14:paraId="309E015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香港金融管理局</w:t>
            </w:r>
          </w:p>
        </w:tc>
      </w:tr>
      <w:tr w14:paraId="22A8B5AF">
        <w:tblPrEx>
          <w:tblCellMar>
            <w:top w:w="29" w:type="dxa"/>
            <w:left w:w="3" w:type="dxa"/>
            <w:bottom w:w="0" w:type="dxa"/>
            <w:right w:w="0" w:type="dxa"/>
          </w:tblCellMar>
        </w:tblPrEx>
        <w:trPr>
          <w:trHeight w:val="461" w:hRule="atLeast"/>
        </w:trPr>
        <w:tc>
          <w:tcPr>
            <w:tcW w:w="0" w:type="auto"/>
            <w:vMerge w:val="continue"/>
            <w:tcBorders>
              <w:top w:val="nil"/>
              <w:left w:val="single" w:color="000000" w:sz="2" w:space="0"/>
              <w:bottom w:val="single" w:color="000000" w:sz="4" w:space="0"/>
              <w:right w:val="single" w:color="000000" w:sz="2" w:space="0"/>
            </w:tcBorders>
          </w:tcPr>
          <w:p w14:paraId="787A2A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01C710F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4CE1DDD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4" w:space="0"/>
              <w:right w:val="single" w:color="000000" w:sz="2" w:space="0"/>
            </w:tcBorders>
            <w:vAlign w:val="center"/>
          </w:tcPr>
          <w:p w14:paraId="1009723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4" w:space="0"/>
              <w:right w:val="single" w:color="000000" w:sz="2" w:space="0"/>
            </w:tcBorders>
            <w:vAlign w:val="center"/>
          </w:tcPr>
          <w:p w14:paraId="556F1C9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06C0E85">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3D4EB27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32</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0F2192C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伊朗</w:t>
            </w:r>
          </w:p>
        </w:tc>
        <w:tc>
          <w:tcPr>
            <w:tcW w:w="1243" w:type="dxa"/>
            <w:tcBorders>
              <w:top w:val="single" w:color="000000" w:sz="4" w:space="0"/>
              <w:left w:val="single" w:color="000000" w:sz="4" w:space="0"/>
              <w:bottom w:val="single" w:color="000000" w:sz="4" w:space="0"/>
              <w:right w:val="single" w:color="000000" w:sz="4" w:space="0"/>
            </w:tcBorders>
            <w:vAlign w:val="center"/>
          </w:tcPr>
          <w:p w14:paraId="160835A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53FE45D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5CC9451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1FE9FF3">
        <w:tblPrEx>
          <w:tblCellMar>
            <w:top w:w="29" w:type="dxa"/>
            <w:left w:w="3" w:type="dxa"/>
            <w:bottom w:w="0" w:type="dxa"/>
            <w:right w:w="0" w:type="dxa"/>
          </w:tblCellMar>
        </w:tblPrEx>
        <w:trPr>
          <w:trHeight w:val="503" w:hRule="atLeast"/>
        </w:trPr>
        <w:tc>
          <w:tcPr>
            <w:tcW w:w="0" w:type="auto"/>
            <w:vMerge w:val="continue"/>
            <w:tcBorders>
              <w:top w:val="nil"/>
              <w:left w:val="single" w:color="000000" w:sz="4" w:space="0"/>
              <w:bottom w:val="single" w:color="000000" w:sz="4" w:space="0"/>
              <w:right w:val="single" w:color="000000" w:sz="4" w:space="0"/>
            </w:tcBorders>
          </w:tcPr>
          <w:p w14:paraId="3C75E0A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113751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124F28A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01D8291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5CAC88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（1）政府、行政区、地方当局（2）中央银行（3）完全为政府所有的银行（4）其他政府机构</w:t>
            </w:r>
          </w:p>
        </w:tc>
      </w:tr>
      <w:tr w14:paraId="5B20E04E">
        <w:tblPrEx>
          <w:tblCellMar>
            <w:top w:w="29" w:type="dxa"/>
            <w:left w:w="3" w:type="dxa"/>
            <w:bottom w:w="0" w:type="dxa"/>
            <w:right w:w="0" w:type="dxa"/>
          </w:tblCellMar>
        </w:tblPrEx>
        <w:trPr>
          <w:trHeight w:val="749"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004B164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33</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5BA1817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印度</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5DEFD75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5525268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D4407E6">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05EFC9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4F0094AF">
        <w:tblPrEx>
          <w:tblCellMar>
            <w:top w:w="29" w:type="dxa"/>
            <w:left w:w="3" w:type="dxa"/>
            <w:bottom w:w="0" w:type="dxa"/>
            <w:right w:w="0" w:type="dxa"/>
          </w:tblCellMar>
        </w:tblPrEx>
        <w:trPr>
          <w:trHeight w:val="464" w:hRule="atLeast"/>
        </w:trPr>
        <w:tc>
          <w:tcPr>
            <w:tcW w:w="0" w:type="auto"/>
            <w:vMerge w:val="continue"/>
            <w:tcBorders>
              <w:top w:val="nil"/>
              <w:left w:val="single" w:color="000000" w:sz="4" w:space="0"/>
              <w:bottom w:val="nil"/>
              <w:right w:val="single" w:color="000000" w:sz="4" w:space="0"/>
            </w:tcBorders>
          </w:tcPr>
          <w:p w14:paraId="1749FE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0CA90F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4CC4140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19409C9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5EC537F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1D5D030E">
        <w:tblPrEx>
          <w:tblCellMar>
            <w:top w:w="29" w:type="dxa"/>
            <w:left w:w="3" w:type="dxa"/>
            <w:bottom w:w="0" w:type="dxa"/>
            <w:right w:w="0" w:type="dxa"/>
          </w:tblCellMar>
        </w:tblPrEx>
        <w:trPr>
          <w:trHeight w:val="996" w:hRule="atLeast"/>
        </w:trPr>
        <w:tc>
          <w:tcPr>
            <w:tcW w:w="0" w:type="auto"/>
            <w:vMerge w:val="continue"/>
            <w:tcBorders>
              <w:top w:val="nil"/>
              <w:left w:val="single" w:color="000000" w:sz="4" w:space="0"/>
              <w:bottom w:val="single" w:color="000000" w:sz="4" w:space="0"/>
              <w:right w:val="single" w:color="000000" w:sz="4" w:space="0"/>
            </w:tcBorders>
          </w:tcPr>
          <w:p w14:paraId="6454DFE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271DA09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36A5AEB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0D2DA79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B82E2EF">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5748C29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03AEC101">
        <w:tblPrEx>
          <w:tblCellMar>
            <w:top w:w="29" w:type="dxa"/>
            <w:left w:w="3" w:type="dxa"/>
            <w:bottom w:w="0" w:type="dxa"/>
            <w:right w:w="0" w:type="dxa"/>
          </w:tblCellMar>
        </w:tblPrEx>
        <w:trPr>
          <w:trHeight w:val="995" w:hRule="atLeast"/>
        </w:trPr>
        <w:tc>
          <w:tcPr>
            <w:tcW w:w="525" w:type="dxa"/>
            <w:vMerge w:val="restart"/>
            <w:tcBorders>
              <w:top w:val="single" w:color="000000" w:sz="4" w:space="0"/>
              <w:left w:val="single" w:color="000000" w:sz="4" w:space="0"/>
              <w:bottom w:val="single" w:color="000000" w:sz="2" w:space="0"/>
              <w:right w:val="single" w:color="000000" w:sz="2" w:space="0"/>
            </w:tcBorders>
            <w:vAlign w:val="center"/>
          </w:tcPr>
          <w:p w14:paraId="144AE36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34</w:t>
            </w:r>
          </w:p>
        </w:tc>
        <w:tc>
          <w:tcPr>
            <w:tcW w:w="1643" w:type="dxa"/>
            <w:vMerge w:val="restart"/>
            <w:tcBorders>
              <w:top w:val="single" w:color="000000" w:sz="4" w:space="0"/>
              <w:left w:val="single" w:color="000000" w:sz="2" w:space="0"/>
              <w:bottom w:val="single" w:color="000000" w:sz="2" w:space="0"/>
              <w:right w:val="single" w:color="000000" w:sz="2" w:space="0"/>
            </w:tcBorders>
            <w:vAlign w:val="center"/>
          </w:tcPr>
          <w:p w14:paraId="18031D3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英国</w:t>
            </w:r>
          </w:p>
        </w:tc>
        <w:tc>
          <w:tcPr>
            <w:tcW w:w="1243" w:type="dxa"/>
            <w:vMerge w:val="restart"/>
            <w:tcBorders>
              <w:top w:val="single" w:color="000000" w:sz="4" w:space="0"/>
              <w:left w:val="single" w:color="000000" w:sz="2" w:space="0"/>
              <w:bottom w:val="single" w:color="000000" w:sz="2" w:space="0"/>
              <w:right w:val="single" w:color="000000" w:sz="2" w:space="0"/>
            </w:tcBorders>
            <w:vAlign w:val="center"/>
          </w:tcPr>
          <w:p w14:paraId="4A85B52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06838D0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7FC5588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（1）由税收协定缔约对方符合条件的政府或机构间接提供资金（2）由税收协定缔约对方符合条件的政</w:t>
            </w:r>
          </w:p>
          <w:p w14:paraId="50E1DB8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府或机构提供担保（3）由税收协定缔约对方符合条件的政府或机构提供保险</w:t>
            </w:r>
          </w:p>
        </w:tc>
      </w:tr>
      <w:tr w14:paraId="281AD59F">
        <w:tblPrEx>
          <w:tblCellMar>
            <w:top w:w="29" w:type="dxa"/>
            <w:left w:w="3" w:type="dxa"/>
            <w:bottom w:w="0" w:type="dxa"/>
            <w:right w:w="0" w:type="dxa"/>
          </w:tblCellMar>
        </w:tblPrEx>
        <w:trPr>
          <w:trHeight w:val="463" w:hRule="atLeast"/>
        </w:trPr>
        <w:tc>
          <w:tcPr>
            <w:tcW w:w="0" w:type="auto"/>
            <w:vMerge w:val="continue"/>
            <w:tcBorders>
              <w:top w:val="nil"/>
              <w:left w:val="single" w:color="000000" w:sz="4" w:space="0"/>
              <w:bottom w:val="nil"/>
              <w:right w:val="single" w:color="000000" w:sz="2" w:space="0"/>
            </w:tcBorders>
          </w:tcPr>
          <w:p w14:paraId="622EEE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D7B966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94559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2" w:space="0"/>
              <w:bottom w:val="single" w:color="000000" w:sz="2" w:space="0"/>
              <w:right w:val="single" w:color="000000" w:sz="4" w:space="0"/>
            </w:tcBorders>
            <w:vAlign w:val="center"/>
          </w:tcPr>
          <w:p w14:paraId="04759EE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2F5D448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0AD9E094">
        <w:tblPrEx>
          <w:tblCellMar>
            <w:top w:w="29" w:type="dxa"/>
            <w:left w:w="3" w:type="dxa"/>
            <w:bottom w:w="0" w:type="dxa"/>
            <w:right w:w="0" w:type="dxa"/>
          </w:tblCellMar>
        </w:tblPrEx>
        <w:trPr>
          <w:trHeight w:val="501" w:hRule="atLeast"/>
        </w:trPr>
        <w:tc>
          <w:tcPr>
            <w:tcW w:w="0" w:type="auto"/>
            <w:vMerge w:val="continue"/>
            <w:tcBorders>
              <w:top w:val="nil"/>
              <w:left w:val="single" w:color="000000" w:sz="4" w:space="0"/>
              <w:bottom w:val="single" w:color="000000" w:sz="2" w:space="0"/>
              <w:right w:val="single" w:color="000000" w:sz="2" w:space="0"/>
            </w:tcBorders>
          </w:tcPr>
          <w:p w14:paraId="288201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E8B71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696FA7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491441EF">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9325454">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（1）政府、行政区、地方当局（2）中央银行（3）政府全资拥有的实体（4）由税收协定缔约对方符合</w:t>
            </w:r>
          </w:p>
        </w:tc>
      </w:tr>
    </w:tbl>
    <w:p w14:paraId="63893ADF">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r>
        <w:rPr>
          <w:sz w:val="24"/>
          <w:szCs w:val="24"/>
        </w:rPr>
        <w:br w:type="page"/>
      </w:r>
    </w:p>
    <w:p w14:paraId="22A46431">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30" w:type="dxa"/>
          <w:left w:w="3" w:type="dxa"/>
          <w:bottom w:w="31" w:type="dxa"/>
          <w:right w:w="0" w:type="dxa"/>
        </w:tblCellMar>
      </w:tblPr>
      <w:tblGrid>
        <w:gridCol w:w="525"/>
        <w:gridCol w:w="1643"/>
        <w:gridCol w:w="1243"/>
        <w:gridCol w:w="1229"/>
        <w:gridCol w:w="4280"/>
      </w:tblGrid>
      <w:tr w14:paraId="00231EE7">
        <w:tblPrEx>
          <w:tblCellMar>
            <w:top w:w="30" w:type="dxa"/>
            <w:left w:w="3" w:type="dxa"/>
            <w:bottom w:w="31" w:type="dxa"/>
            <w:right w:w="0" w:type="dxa"/>
          </w:tblCellMar>
        </w:tblPrEx>
        <w:trPr>
          <w:trHeight w:val="996" w:hRule="atLeast"/>
        </w:trPr>
        <w:tc>
          <w:tcPr>
            <w:tcW w:w="525" w:type="dxa"/>
            <w:tcBorders>
              <w:top w:val="nil"/>
              <w:left w:val="single" w:color="000000" w:sz="4" w:space="0"/>
              <w:bottom w:val="single" w:color="000000" w:sz="2" w:space="0"/>
              <w:right w:val="single" w:color="000000" w:sz="2" w:space="0"/>
            </w:tcBorders>
          </w:tcPr>
          <w:p w14:paraId="17A463D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nil"/>
              <w:left w:val="single" w:color="000000" w:sz="2" w:space="0"/>
              <w:bottom w:val="single" w:color="000000" w:sz="2" w:space="0"/>
              <w:right w:val="single" w:color="000000" w:sz="2" w:space="0"/>
            </w:tcBorders>
          </w:tcPr>
          <w:p w14:paraId="189750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tcPr>
          <w:p w14:paraId="7FFB01F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tcPr>
          <w:p w14:paraId="5B86AC5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4" w:space="0"/>
              <w:left w:val="single" w:color="000000" w:sz="4" w:space="0"/>
              <w:bottom w:val="single" w:color="000000" w:sz="4" w:space="0"/>
              <w:right w:val="single" w:color="000000" w:sz="4" w:space="0"/>
            </w:tcBorders>
          </w:tcPr>
          <w:p w14:paraId="588EFA3F">
            <w:pPr>
              <w:pageBreakBefore w:val="0"/>
              <w:widowControl/>
              <w:kinsoku/>
              <w:wordWrap/>
              <w:overflowPunct/>
              <w:topLinePunct w:val="0"/>
              <w:autoSpaceDE/>
              <w:autoSpaceDN/>
              <w:bidi w:val="0"/>
              <w:adjustRightInd/>
              <w:snapToGrid/>
              <w:spacing w:before="0" w:beforeLines="50" w:after="120" w:line="360" w:lineRule="auto"/>
              <w:ind w:left="2" w:right="5" w:firstLine="0"/>
              <w:jc w:val="center"/>
              <w:textAlignment w:val="auto"/>
              <w:rPr>
                <w:sz w:val="24"/>
                <w:szCs w:val="24"/>
              </w:rPr>
            </w:pPr>
            <w:r>
              <w:rPr>
                <w:rFonts w:ascii="宋体" w:hAnsi="宋体" w:eastAsia="宋体" w:cs="宋体"/>
                <w:sz w:val="24"/>
                <w:szCs w:val="24"/>
              </w:rPr>
              <w:t>条件的政府或机构间接提供资金（5）由税收协定缔约对方符合条件的政府或机构提供担保（6）由税收协定缔约对方符合条件的政府或机构提供保险</w:t>
            </w:r>
          </w:p>
        </w:tc>
      </w:tr>
      <w:tr w14:paraId="56635C8F">
        <w:tblPrEx>
          <w:tblCellMar>
            <w:top w:w="30" w:type="dxa"/>
            <w:left w:w="3" w:type="dxa"/>
            <w:bottom w:w="31" w:type="dxa"/>
            <w:right w:w="0" w:type="dxa"/>
          </w:tblCellMar>
        </w:tblPrEx>
        <w:trPr>
          <w:trHeight w:val="502"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E65397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C5B6BB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越南</w:t>
            </w:r>
          </w:p>
        </w:tc>
        <w:tc>
          <w:tcPr>
            <w:tcW w:w="1243" w:type="dxa"/>
            <w:tcBorders>
              <w:top w:val="single" w:color="000000" w:sz="2" w:space="0"/>
              <w:left w:val="single" w:color="000000" w:sz="2" w:space="0"/>
              <w:bottom w:val="single" w:color="000000" w:sz="2" w:space="0"/>
              <w:right w:val="single" w:color="000000" w:sz="2" w:space="0"/>
            </w:tcBorders>
            <w:vAlign w:val="center"/>
          </w:tcPr>
          <w:p w14:paraId="0A413F8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042DE580">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6FCA045D">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（1）政府、行政区、地方当局（2）越南国有银行</w:t>
            </w:r>
          </w:p>
          <w:p w14:paraId="34164BB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（3）完全为政府所有的金融机构</w:t>
            </w:r>
          </w:p>
        </w:tc>
      </w:tr>
      <w:tr w14:paraId="0762391A">
        <w:tblPrEx>
          <w:tblCellMar>
            <w:top w:w="30" w:type="dxa"/>
            <w:left w:w="3" w:type="dxa"/>
            <w:bottom w:w="31" w:type="dxa"/>
            <w:right w:w="0" w:type="dxa"/>
          </w:tblCellMar>
        </w:tblPrEx>
        <w:trPr>
          <w:trHeight w:val="464" w:hRule="atLeast"/>
        </w:trPr>
        <w:tc>
          <w:tcPr>
            <w:tcW w:w="0" w:type="auto"/>
            <w:vMerge w:val="continue"/>
            <w:tcBorders>
              <w:top w:val="nil"/>
              <w:left w:val="single" w:color="000000" w:sz="2" w:space="0"/>
              <w:bottom w:val="single" w:color="000000" w:sz="2" w:space="0"/>
              <w:right w:val="single" w:color="000000" w:sz="2" w:space="0"/>
            </w:tcBorders>
          </w:tcPr>
          <w:p w14:paraId="3CE2B2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FF2BF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EB277E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1FAE7BE9">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03D46CE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69D7959">
        <w:tblPrEx>
          <w:tblCellMar>
            <w:top w:w="30" w:type="dxa"/>
            <w:left w:w="3" w:type="dxa"/>
            <w:bottom w:w="31" w:type="dxa"/>
            <w:right w:w="0" w:type="dxa"/>
          </w:tblCellMar>
        </w:tblPrEx>
        <w:trPr>
          <w:trHeight w:val="46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E355ED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084CB2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智利</w:t>
            </w:r>
          </w:p>
        </w:tc>
        <w:tc>
          <w:tcPr>
            <w:tcW w:w="1243" w:type="dxa"/>
            <w:tcBorders>
              <w:top w:val="single" w:color="000000" w:sz="2" w:space="0"/>
              <w:left w:val="single" w:color="000000" w:sz="2" w:space="0"/>
              <w:bottom w:val="single" w:color="000000" w:sz="2" w:space="0"/>
              <w:right w:val="single" w:color="000000" w:sz="2" w:space="0"/>
            </w:tcBorders>
            <w:vAlign w:val="center"/>
          </w:tcPr>
          <w:p w14:paraId="4173727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04FAEF0A">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29B101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ECB2429">
        <w:tblPrEx>
          <w:tblCellMar>
            <w:top w:w="30" w:type="dxa"/>
            <w:left w:w="3" w:type="dxa"/>
            <w:bottom w:w="31" w:type="dxa"/>
            <w:right w:w="0" w:type="dxa"/>
          </w:tblCellMar>
        </w:tblPrEx>
        <w:trPr>
          <w:trHeight w:val="750" w:hRule="atLeast"/>
        </w:trPr>
        <w:tc>
          <w:tcPr>
            <w:tcW w:w="0" w:type="auto"/>
            <w:vMerge w:val="continue"/>
            <w:tcBorders>
              <w:top w:val="nil"/>
              <w:left w:val="single" w:color="000000" w:sz="2" w:space="0"/>
              <w:bottom w:val="nil"/>
              <w:right w:val="single" w:color="000000" w:sz="2" w:space="0"/>
            </w:tcBorders>
          </w:tcPr>
          <w:p w14:paraId="624507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D320E6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45EC42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bottom"/>
          </w:tcPr>
          <w:p w14:paraId="5298045A">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4%</w:t>
            </w:r>
          </w:p>
        </w:tc>
        <w:tc>
          <w:tcPr>
            <w:tcW w:w="4280" w:type="dxa"/>
            <w:tcBorders>
              <w:top w:val="single" w:color="000000" w:sz="4" w:space="0"/>
              <w:left w:val="single" w:color="000000" w:sz="4" w:space="0"/>
              <w:bottom w:val="single" w:color="000000" w:sz="4" w:space="0"/>
              <w:right w:val="single" w:color="000000" w:sz="4" w:space="0"/>
            </w:tcBorders>
          </w:tcPr>
          <w:p w14:paraId="2CEBD8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银行、保险公司和其他金融机构；赊销机械或设备产生的利息；主要通过与非关联方进行积极、经常性的贷款或融资业务取得总收入的企业</w:t>
            </w:r>
          </w:p>
        </w:tc>
      </w:tr>
      <w:tr w14:paraId="0E5F7B9C">
        <w:tblPrEx>
          <w:tblCellMar>
            <w:top w:w="30" w:type="dxa"/>
            <w:left w:w="3" w:type="dxa"/>
            <w:bottom w:w="31" w:type="dxa"/>
            <w:right w:w="0" w:type="dxa"/>
          </w:tblCellMar>
        </w:tblPrEx>
        <w:trPr>
          <w:trHeight w:val="502" w:hRule="atLeast"/>
        </w:trPr>
        <w:tc>
          <w:tcPr>
            <w:tcW w:w="0" w:type="auto"/>
            <w:vMerge w:val="continue"/>
            <w:tcBorders>
              <w:top w:val="nil"/>
              <w:left w:val="single" w:color="000000" w:sz="2" w:space="0"/>
              <w:bottom w:val="single" w:color="000000" w:sz="2" w:space="0"/>
              <w:right w:val="single" w:color="000000" w:sz="2" w:space="0"/>
            </w:tcBorders>
          </w:tcPr>
          <w:p w14:paraId="02372B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9969CD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20C15D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64AE9DE3">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5%</w:t>
            </w:r>
          </w:p>
        </w:tc>
        <w:tc>
          <w:tcPr>
            <w:tcW w:w="4280" w:type="dxa"/>
            <w:tcBorders>
              <w:top w:val="single" w:color="000000" w:sz="4" w:space="0"/>
              <w:left w:val="single" w:color="000000" w:sz="4" w:space="0"/>
              <w:bottom w:val="single" w:color="000000" w:sz="4" w:space="0"/>
              <w:right w:val="single" w:color="000000" w:sz="4" w:space="0"/>
            </w:tcBorders>
          </w:tcPr>
          <w:p w14:paraId="19EC03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因经常并主要在被认可的证券交易所交易的债券或证券而产生的利息</w:t>
            </w:r>
          </w:p>
        </w:tc>
      </w:tr>
      <w:tr w14:paraId="53244945">
        <w:tblPrEx>
          <w:tblCellMar>
            <w:top w:w="30" w:type="dxa"/>
            <w:left w:w="3" w:type="dxa"/>
            <w:bottom w:w="31" w:type="dxa"/>
            <w:right w:w="0" w:type="dxa"/>
          </w:tblCellMar>
        </w:tblPrEx>
        <w:trPr>
          <w:trHeight w:val="503"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015C15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DA75D9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阿联酋</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8BDE65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283A441D">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5E53E27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3A00FD2C">
        <w:tblPrEx>
          <w:tblCellMar>
            <w:top w:w="30" w:type="dxa"/>
            <w:left w:w="3" w:type="dxa"/>
            <w:bottom w:w="31" w:type="dxa"/>
            <w:right w:w="0" w:type="dxa"/>
          </w:tblCellMar>
        </w:tblPrEx>
        <w:trPr>
          <w:trHeight w:val="464" w:hRule="atLeast"/>
        </w:trPr>
        <w:tc>
          <w:tcPr>
            <w:tcW w:w="0" w:type="auto"/>
            <w:vMerge w:val="continue"/>
            <w:tcBorders>
              <w:top w:val="nil"/>
              <w:left w:val="single" w:color="000000" w:sz="2" w:space="0"/>
              <w:bottom w:val="nil"/>
              <w:right w:val="single" w:color="000000" w:sz="2" w:space="0"/>
            </w:tcBorders>
          </w:tcPr>
          <w:p w14:paraId="321BCBE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F6B70E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7D843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0EB124D3">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7%</w:t>
            </w:r>
          </w:p>
        </w:tc>
        <w:tc>
          <w:tcPr>
            <w:tcW w:w="4280" w:type="dxa"/>
            <w:tcBorders>
              <w:top w:val="single" w:color="000000" w:sz="4" w:space="0"/>
              <w:left w:val="single" w:color="000000" w:sz="4" w:space="0"/>
              <w:bottom w:val="single" w:color="000000" w:sz="4" w:space="0"/>
              <w:right w:val="single" w:color="000000" w:sz="4" w:space="0"/>
            </w:tcBorders>
            <w:vAlign w:val="center"/>
          </w:tcPr>
          <w:p w14:paraId="3CDE5F7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52885D10">
        <w:tblPrEx>
          <w:tblCellMar>
            <w:top w:w="30" w:type="dxa"/>
            <w:left w:w="3" w:type="dxa"/>
            <w:bottom w:w="31" w:type="dxa"/>
            <w:right w:w="0" w:type="dxa"/>
          </w:tblCellMar>
        </w:tblPrEx>
        <w:trPr>
          <w:trHeight w:val="1242" w:hRule="atLeast"/>
        </w:trPr>
        <w:tc>
          <w:tcPr>
            <w:tcW w:w="0" w:type="auto"/>
            <w:vMerge w:val="continue"/>
            <w:tcBorders>
              <w:top w:val="nil"/>
              <w:left w:val="single" w:color="000000" w:sz="2" w:space="0"/>
              <w:bottom w:val="nil"/>
              <w:right w:val="single" w:color="000000" w:sz="2" w:space="0"/>
            </w:tcBorders>
          </w:tcPr>
          <w:p w14:paraId="52FD49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9FA203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BB216C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2A217AE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617403C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（1）政府、行政区、地方当局（2）政府全部拥有的中央银行、当局、公司、基金会、发展基金会或任何其他金融机构（3）由税收协定缔约对方符合条</w:t>
            </w:r>
          </w:p>
          <w:p w14:paraId="3AC27ED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件的政府或机构间接提供资金（4）缔约对方政府直接或间接拥有至少20%股份的缔约对方居民公司</w:t>
            </w:r>
          </w:p>
        </w:tc>
      </w:tr>
      <w:tr w14:paraId="766FC191">
        <w:tblPrEx>
          <w:tblCellMar>
            <w:top w:w="30" w:type="dxa"/>
            <w:left w:w="3" w:type="dxa"/>
            <w:bottom w:w="31" w:type="dxa"/>
            <w:right w:w="0" w:type="dxa"/>
          </w:tblCellMar>
        </w:tblPrEx>
        <w:trPr>
          <w:trHeight w:val="464" w:hRule="atLeast"/>
        </w:trPr>
        <w:tc>
          <w:tcPr>
            <w:tcW w:w="0" w:type="auto"/>
            <w:vMerge w:val="continue"/>
            <w:tcBorders>
              <w:top w:val="nil"/>
              <w:left w:val="single" w:color="000000" w:sz="2" w:space="0"/>
              <w:bottom w:val="single" w:color="000000" w:sz="2" w:space="0"/>
              <w:right w:val="single" w:color="000000" w:sz="2" w:space="0"/>
            </w:tcBorders>
          </w:tcPr>
          <w:p w14:paraId="546704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2B67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F22B6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41CB441E">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7%</w:t>
            </w:r>
          </w:p>
        </w:tc>
        <w:tc>
          <w:tcPr>
            <w:tcW w:w="4280" w:type="dxa"/>
            <w:tcBorders>
              <w:top w:val="single" w:color="000000" w:sz="4" w:space="0"/>
              <w:left w:val="single" w:color="000000" w:sz="4" w:space="0"/>
              <w:bottom w:val="single" w:color="000000" w:sz="4" w:space="0"/>
              <w:right w:val="single" w:color="000000" w:sz="4" w:space="0"/>
            </w:tcBorders>
            <w:vAlign w:val="center"/>
          </w:tcPr>
          <w:p w14:paraId="2E00F97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BB7F2AC">
        <w:tblPrEx>
          <w:tblCellMar>
            <w:top w:w="30" w:type="dxa"/>
            <w:left w:w="3" w:type="dxa"/>
            <w:bottom w:w="31" w:type="dxa"/>
            <w:right w:w="0" w:type="dxa"/>
          </w:tblCellMar>
        </w:tblPrEx>
        <w:trPr>
          <w:trHeight w:val="503"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861C85E">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38</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A509F2F">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爱尔兰</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1F78A2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307C610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EA2EF0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74702931">
        <w:tblPrEx>
          <w:tblCellMar>
            <w:top w:w="30" w:type="dxa"/>
            <w:left w:w="3" w:type="dxa"/>
            <w:bottom w:w="31" w:type="dxa"/>
            <w:right w:w="0" w:type="dxa"/>
          </w:tblCellMar>
        </w:tblPrEx>
        <w:trPr>
          <w:trHeight w:val="464" w:hRule="atLeast"/>
        </w:trPr>
        <w:tc>
          <w:tcPr>
            <w:tcW w:w="0" w:type="auto"/>
            <w:vMerge w:val="continue"/>
            <w:tcBorders>
              <w:top w:val="nil"/>
              <w:left w:val="single" w:color="000000" w:sz="2" w:space="0"/>
              <w:bottom w:val="nil"/>
              <w:right w:val="single" w:color="000000" w:sz="2" w:space="0"/>
            </w:tcBorders>
          </w:tcPr>
          <w:p w14:paraId="1AE58D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3687EC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AD490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17C2FF2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2EC270D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8BDEDB8">
        <w:trPr>
          <w:trHeight w:val="749" w:hRule="atLeast"/>
        </w:trPr>
        <w:tc>
          <w:tcPr>
            <w:tcW w:w="0" w:type="auto"/>
            <w:vMerge w:val="continue"/>
            <w:tcBorders>
              <w:top w:val="nil"/>
              <w:left w:val="single" w:color="000000" w:sz="2" w:space="0"/>
              <w:bottom w:val="single" w:color="000000" w:sz="2" w:space="0"/>
              <w:right w:val="single" w:color="000000" w:sz="2" w:space="0"/>
            </w:tcBorders>
          </w:tcPr>
          <w:p w14:paraId="0DE9406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8577B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5F1ECCB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3BA14DBF">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6305F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6ECDE182">
        <w:tblPrEx>
          <w:tblCellMar>
            <w:top w:w="30" w:type="dxa"/>
            <w:left w:w="3" w:type="dxa"/>
            <w:bottom w:w="31" w:type="dxa"/>
            <w:right w:w="0" w:type="dxa"/>
          </w:tblCellMar>
        </w:tblPrEx>
        <w:trPr>
          <w:trHeight w:val="462"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955944C">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39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326E32D">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奥地利</w:t>
            </w:r>
          </w:p>
        </w:tc>
        <w:tc>
          <w:tcPr>
            <w:tcW w:w="1243" w:type="dxa"/>
            <w:tcBorders>
              <w:top w:val="single" w:color="000000" w:sz="2" w:space="0"/>
              <w:left w:val="single" w:color="000000" w:sz="2" w:space="0"/>
              <w:bottom w:val="single" w:color="000000" w:sz="2" w:space="0"/>
              <w:right w:val="single" w:color="000000" w:sz="2" w:space="0"/>
            </w:tcBorders>
            <w:vAlign w:val="center"/>
          </w:tcPr>
          <w:p w14:paraId="15E61EB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8347B5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2" w:space="0"/>
              <w:bottom w:val="single" w:color="000000" w:sz="2" w:space="0"/>
              <w:right w:val="single" w:color="000000" w:sz="2" w:space="0"/>
            </w:tcBorders>
          </w:tcPr>
          <w:p w14:paraId="506C88E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2D0948A">
        <w:tblPrEx>
          <w:tblCellMar>
            <w:top w:w="30" w:type="dxa"/>
            <w:left w:w="3" w:type="dxa"/>
            <w:bottom w:w="31" w:type="dxa"/>
            <w:right w:w="0" w:type="dxa"/>
          </w:tblCellMar>
        </w:tblPrEx>
        <w:trPr>
          <w:trHeight w:val="498" w:hRule="atLeast"/>
        </w:trPr>
        <w:tc>
          <w:tcPr>
            <w:tcW w:w="0" w:type="auto"/>
            <w:vMerge w:val="continue"/>
            <w:tcBorders>
              <w:top w:val="nil"/>
              <w:left w:val="single" w:color="000000" w:sz="2" w:space="0"/>
              <w:bottom w:val="nil"/>
              <w:right w:val="single" w:color="000000" w:sz="2" w:space="0"/>
            </w:tcBorders>
          </w:tcPr>
          <w:p w14:paraId="6B512A4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3CF5E3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55EA3B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ABBC31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037AC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奥地利共和国政府、奥地利国家银行、奥地利控制银行公司</w:t>
            </w:r>
          </w:p>
        </w:tc>
      </w:tr>
      <w:tr w14:paraId="64231ACC">
        <w:tblPrEx>
          <w:tblCellMar>
            <w:top w:w="30" w:type="dxa"/>
            <w:left w:w="3" w:type="dxa"/>
            <w:bottom w:w="31"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56DF4A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F47431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BE4D4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4A68C6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5465E58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银行或金融机构</w:t>
            </w:r>
          </w:p>
        </w:tc>
      </w:tr>
      <w:tr w14:paraId="7E304028">
        <w:tblPrEx>
          <w:tblCellMar>
            <w:top w:w="30" w:type="dxa"/>
            <w:left w:w="3" w:type="dxa"/>
            <w:bottom w:w="31" w:type="dxa"/>
            <w:right w:w="0"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1C7EB23">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D946E30">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比利时</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254046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C3A8D0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D41580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0EDAE28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1FE2D038">
        <w:tblPrEx>
          <w:tblCellMar>
            <w:top w:w="30" w:type="dxa"/>
            <w:left w:w="3" w:type="dxa"/>
            <w:bottom w:w="31"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C1A41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65B5E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A4B900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FE02D9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641A85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4D55A6D">
        <w:tblPrEx>
          <w:tblCellMar>
            <w:top w:w="30" w:type="dxa"/>
            <w:left w:w="3" w:type="dxa"/>
            <w:bottom w:w="31" w:type="dxa"/>
            <w:right w:w="0"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5B5AAE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0F608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9B7A65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57655F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7CCBB3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44365E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73A840B5">
        <w:tblPrEx>
          <w:tblCellMar>
            <w:top w:w="30" w:type="dxa"/>
            <w:left w:w="3" w:type="dxa"/>
            <w:bottom w:w="31"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7FAEB54">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022C65D">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俄罗斯</w:t>
            </w:r>
          </w:p>
        </w:tc>
        <w:tc>
          <w:tcPr>
            <w:tcW w:w="1243" w:type="dxa"/>
            <w:tcBorders>
              <w:top w:val="single" w:color="000000" w:sz="2" w:space="0"/>
              <w:left w:val="single" w:color="000000" w:sz="2" w:space="0"/>
              <w:bottom w:val="single" w:color="000000" w:sz="2" w:space="0"/>
              <w:right w:val="single" w:color="000000" w:sz="2" w:space="0"/>
            </w:tcBorders>
            <w:vAlign w:val="center"/>
          </w:tcPr>
          <w:p w14:paraId="4120B74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F22E77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915C80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DF5AE29">
        <w:tblPrEx>
          <w:tblCellMar>
            <w:top w:w="30" w:type="dxa"/>
            <w:left w:w="3" w:type="dxa"/>
            <w:bottom w:w="31" w:type="dxa"/>
            <w:right w:w="0" w:type="dxa"/>
          </w:tblCellMar>
        </w:tblPrEx>
        <w:trPr>
          <w:trHeight w:val="457" w:hRule="atLeast"/>
        </w:trPr>
        <w:tc>
          <w:tcPr>
            <w:tcW w:w="0" w:type="auto"/>
            <w:vMerge w:val="continue"/>
            <w:tcBorders>
              <w:top w:val="nil"/>
              <w:left w:val="single" w:color="000000" w:sz="2" w:space="0"/>
              <w:bottom w:val="single" w:color="000000" w:sz="2" w:space="0"/>
              <w:right w:val="single" w:color="000000" w:sz="2" w:space="0"/>
            </w:tcBorders>
          </w:tcPr>
          <w:p w14:paraId="18C7637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44025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BF4F5D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F8810B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1F563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5527443E">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0" w:type="dxa"/>
          <w:right w:w="0" w:type="dxa"/>
        </w:tblCellMar>
      </w:tblPr>
      <w:tblGrid>
        <w:gridCol w:w="525"/>
        <w:gridCol w:w="1643"/>
        <w:gridCol w:w="1243"/>
        <w:gridCol w:w="1229"/>
        <w:gridCol w:w="4280"/>
      </w:tblGrid>
      <w:tr w14:paraId="23BFD464">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E71E75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2C51F97">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菲律宾</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F59D10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3B4C5F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91B9F6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75822122">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143D83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2CAB8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61AD67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EA2F13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3C0DB91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79A001D">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1C3E12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45D9F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6B52DA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FA45F7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FEF3A3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8B41A8F">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A033D2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94E4BEC">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加拿大</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BC38AA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7AB146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93B082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因直接或间接贷款或担保贷款的加拿大出口开发公司</w:t>
            </w:r>
          </w:p>
        </w:tc>
      </w:tr>
      <w:tr w14:paraId="74D634FA">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06B8C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8F55A6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9AE4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C45DD2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2F413D3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7B5645A">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8BB5E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72121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CFD0FA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34ECBD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0EEE43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（1）加拿大政府（2）加拿大银行（3）因直接或间接贷款或担保贷款的加拿大出口开发公司（4）加拿大政府拥有且双方认可的金融机构</w:t>
            </w:r>
          </w:p>
        </w:tc>
      </w:tr>
      <w:tr w14:paraId="05C1785F">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4D792C8">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1D26E471">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卡塔尔</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816781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10A480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278F7A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6FA08F50">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A33788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3A4A13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DC9E6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58B01C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70CFD16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8AC12A6">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7DA6F3D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8E62C3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13C20F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AC9606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A84EE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F6D14C6">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C546C8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DD46B8E">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科威特</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92F11C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DCB094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12F521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44BD8B3C">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6C2B04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5F213B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2EB02D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CD89DC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w:t>
            </w:r>
          </w:p>
        </w:tc>
        <w:tc>
          <w:tcPr>
            <w:tcW w:w="4280" w:type="dxa"/>
            <w:tcBorders>
              <w:top w:val="single" w:color="000000" w:sz="2" w:space="0"/>
              <w:left w:val="single" w:color="000000" w:sz="2" w:space="0"/>
              <w:bottom w:val="single" w:color="000000" w:sz="2" w:space="0"/>
              <w:right w:val="single" w:color="000000" w:sz="2" w:space="0"/>
            </w:tcBorders>
            <w:vAlign w:val="center"/>
          </w:tcPr>
          <w:p w14:paraId="2D2A244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4104428">
        <w:tblPrEx>
          <w:tblCellMar>
            <w:top w:w="28" w:type="dxa"/>
            <w:left w:w="3" w:type="dxa"/>
            <w:bottom w:w="0" w:type="dxa"/>
            <w:right w:w="0" w:type="dxa"/>
          </w:tblCellMar>
        </w:tblPrEx>
        <w:trPr>
          <w:trHeight w:val="1483" w:hRule="atLeast"/>
        </w:trPr>
        <w:tc>
          <w:tcPr>
            <w:tcW w:w="0" w:type="auto"/>
            <w:vMerge w:val="continue"/>
            <w:tcBorders>
              <w:top w:val="nil"/>
              <w:left w:val="single" w:color="000000" w:sz="2" w:space="0"/>
              <w:bottom w:val="nil"/>
              <w:right w:val="single" w:color="000000" w:sz="2" w:space="0"/>
            </w:tcBorders>
          </w:tcPr>
          <w:p w14:paraId="36934A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B9AF1F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2417DA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57F33B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BF07DA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其行政区或地方当局（2）政府全部拥有的中央银行、当局、公司、基金会、发展基金会或任何其他金融机构（3）由税收协定缔约对方符合条件的政府或机构间接提供资金（4）缔约对方政府直接或间接拥有至少百分之二十股份的缔约国对方居民公司（5）双方认可的任何其他实体</w:t>
            </w:r>
          </w:p>
        </w:tc>
      </w:tr>
      <w:tr w14:paraId="2B0CBB59">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F1394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D477B4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A5277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8CE38C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5%</w:t>
            </w:r>
          </w:p>
        </w:tc>
        <w:tc>
          <w:tcPr>
            <w:tcW w:w="4280" w:type="dxa"/>
            <w:tcBorders>
              <w:top w:val="single" w:color="000000" w:sz="2" w:space="0"/>
              <w:left w:val="single" w:color="000000" w:sz="2" w:space="0"/>
              <w:bottom w:val="single" w:color="000000" w:sz="2" w:space="0"/>
              <w:right w:val="single" w:color="000000" w:sz="2" w:space="0"/>
            </w:tcBorders>
            <w:vAlign w:val="center"/>
          </w:tcPr>
          <w:p w14:paraId="1A64E0B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9B301DF">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27BFF0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9F3842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立陶宛</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E210F5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555D07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82B8C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（1）由税收协定缔约对方符合条件的政府或机构提供担保</w:t>
            </w:r>
          </w:p>
        </w:tc>
      </w:tr>
      <w:tr w14:paraId="0514539B">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35BD14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478880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F0667D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3CA053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836B04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75B67E4">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77D818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8294E9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3B9B4A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65344E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3881A0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（1）政府、行政区、地方当局（2）中央银行（3）完全为政府所有的金融机构（4）由税收协定缔约对方符合条件的政府或机构提供担保</w:t>
            </w:r>
          </w:p>
        </w:tc>
      </w:tr>
      <w:tr w14:paraId="7038BDDD">
        <w:tblPrEx>
          <w:tblCellMar>
            <w:top w:w="28" w:type="dxa"/>
            <w:left w:w="3" w:type="dxa"/>
            <w:bottom w:w="0" w:type="dxa"/>
            <w:right w:w="0" w:type="dxa"/>
          </w:tblCellMar>
        </w:tblPrEx>
        <w:trPr>
          <w:trHeight w:val="991"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8AD7E8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2DAEB4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卢森堡</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3803F5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A0B73F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46D409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（1）由税收协定缔约对方符合条件的政府或机构间接提供资金（2）由税收协定缔约对方符合条件的政</w:t>
            </w:r>
          </w:p>
          <w:p w14:paraId="1E52F9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府或机构提供担保（3）由税收协定缔约对方符合条件的政府或机构提供保险</w:t>
            </w:r>
          </w:p>
        </w:tc>
      </w:tr>
      <w:tr w14:paraId="66C20A10">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BD8C8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694F64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BB96B1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34F4FD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4B7B5B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511D6476">
        <w:tblPrEx>
          <w:tblCellMar>
            <w:top w:w="28" w:type="dxa"/>
            <w:left w:w="3" w:type="dxa"/>
            <w:bottom w:w="0" w:type="dxa"/>
            <w:right w:w="0" w:type="dxa"/>
          </w:tblCellMar>
        </w:tblPrEx>
        <w:trPr>
          <w:trHeight w:val="1235" w:hRule="atLeast"/>
        </w:trPr>
        <w:tc>
          <w:tcPr>
            <w:tcW w:w="0" w:type="auto"/>
            <w:vMerge w:val="continue"/>
            <w:tcBorders>
              <w:top w:val="nil"/>
              <w:left w:val="single" w:color="000000" w:sz="2" w:space="0"/>
              <w:bottom w:val="single" w:color="000000" w:sz="2" w:space="0"/>
              <w:right w:val="single" w:color="000000" w:sz="2" w:space="0"/>
            </w:tcBorders>
          </w:tcPr>
          <w:p w14:paraId="3D08F29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B4F38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9287F4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1A7E9B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1BCDA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（1）政府、行政区、地方当局（2）国家信贷投资公司（3）由税收协定缔约对方符合条件的政府或机构间接提供资金（4）由税收协定缔约对方符合条件的</w:t>
            </w:r>
          </w:p>
          <w:p w14:paraId="1514917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政府或机构提供担保（5）由税收协定缔约对方符合条件的政府或机构提供保险</w:t>
            </w:r>
          </w:p>
        </w:tc>
      </w:tr>
    </w:tbl>
    <w:p w14:paraId="6FA3E1B9">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0" w:type="dxa"/>
          <w:right w:w="2" w:type="dxa"/>
        </w:tblCellMar>
      </w:tblPr>
      <w:tblGrid>
        <w:gridCol w:w="525"/>
        <w:gridCol w:w="1643"/>
        <w:gridCol w:w="1243"/>
        <w:gridCol w:w="1229"/>
        <w:gridCol w:w="4280"/>
      </w:tblGrid>
      <w:tr w14:paraId="5C8B17D7">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D1774C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48</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7E72EBD">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马耳他</w:t>
            </w:r>
          </w:p>
        </w:tc>
        <w:tc>
          <w:tcPr>
            <w:tcW w:w="1243" w:type="dxa"/>
            <w:tcBorders>
              <w:top w:val="single" w:color="000000" w:sz="2" w:space="0"/>
              <w:left w:val="single" w:color="000000" w:sz="2" w:space="0"/>
              <w:bottom w:val="single" w:color="000000" w:sz="2" w:space="0"/>
              <w:right w:val="single" w:color="000000" w:sz="2" w:space="0"/>
            </w:tcBorders>
            <w:vAlign w:val="center"/>
          </w:tcPr>
          <w:p w14:paraId="4AF8D0A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669F8F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6A8071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54E93C5">
        <w:tblPrEx>
          <w:tblCellMar>
            <w:top w:w="28" w:type="dxa"/>
            <w:left w:w="3" w:type="dxa"/>
            <w:bottom w:w="0"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5F1E7F6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00971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55E81F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5AD7E3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BCF933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（1）政府、行政区、地方当局（2）由政府、其地方当局完全拥有或控制的机构</w:t>
            </w:r>
          </w:p>
        </w:tc>
      </w:tr>
      <w:tr w14:paraId="07BAD044">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287C5A8">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49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DB696B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马其顿</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0C1F9A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C9239A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0BB97C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69C7152">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4D476C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5DE75D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25C35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670679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1431C2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6FE1F4D8">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AB4062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75C96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6191E7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CB2515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FE71A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DE50F4B">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A7AFDA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B61BAD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孟加拉</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F48EB4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B75AB8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C42132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430B0032">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788612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604C64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0375DD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7180F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1108D5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CB07527">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181363D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AEA1B9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231BD6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93B3B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06C7AD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1BC03EA0">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88B08C0">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8DB6E5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摩洛哥</w:t>
            </w:r>
          </w:p>
        </w:tc>
        <w:tc>
          <w:tcPr>
            <w:tcW w:w="1243" w:type="dxa"/>
            <w:tcBorders>
              <w:top w:val="single" w:color="000000" w:sz="2" w:space="0"/>
              <w:left w:val="single" w:color="000000" w:sz="2" w:space="0"/>
              <w:bottom w:val="single" w:color="000000" w:sz="2" w:space="0"/>
              <w:right w:val="single" w:color="000000" w:sz="2" w:space="0"/>
            </w:tcBorders>
            <w:vAlign w:val="center"/>
          </w:tcPr>
          <w:p w14:paraId="2524C91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F44184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4264453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B1DE541">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92F4C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69001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DA742B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4B6F08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936053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（1）摩洛哥政府（2）摩洛哥中央银行（3）完全或</w:t>
            </w:r>
          </w:p>
          <w:p w14:paraId="787211B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主要由摩洛哥政府所拥有的机构，并且由摩洛哥政府担保</w:t>
            </w:r>
          </w:p>
        </w:tc>
      </w:tr>
      <w:tr w14:paraId="4301FB15">
        <w:tblPrEx>
          <w:tblCellMar>
            <w:top w:w="28" w:type="dxa"/>
            <w:left w:w="3" w:type="dxa"/>
            <w:bottom w:w="0" w:type="dxa"/>
            <w:right w:w="2"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4F0D7B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691416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墨西哥</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D87F5A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3E7AF3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A3A40AD">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37D0094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6B388E18">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E0A37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8F5D42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9D8064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F768BA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31D8F4E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5F2CF258">
        <w:tblPrEx>
          <w:tblCellMar>
            <w:top w:w="28" w:type="dxa"/>
            <w:left w:w="3" w:type="dxa"/>
            <w:bottom w:w="0" w:type="dxa"/>
            <w:right w:w="2" w:type="dxa"/>
          </w:tblCellMar>
        </w:tblPrEx>
        <w:trPr>
          <w:trHeight w:val="1484" w:hRule="atLeast"/>
        </w:trPr>
        <w:tc>
          <w:tcPr>
            <w:tcW w:w="0" w:type="auto"/>
            <w:vMerge w:val="continue"/>
            <w:tcBorders>
              <w:top w:val="nil"/>
              <w:left w:val="single" w:color="000000" w:sz="2" w:space="0"/>
              <w:bottom w:val="single" w:color="000000" w:sz="2" w:space="0"/>
              <w:right w:val="single" w:color="000000" w:sz="2" w:space="0"/>
            </w:tcBorders>
          </w:tcPr>
          <w:p w14:paraId="73B02D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8D9C75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5C16BE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854B30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4655CB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（1）政府、行政区、地方当局（2）中央银行（3）墨西哥银行、国家外贸银行、国家财务银行、国家公共建设和服务银行（4）由税收协定缔约对方符合条件的政府或机构提供担保（5）由税收协定缔约对方</w:t>
            </w:r>
          </w:p>
          <w:p w14:paraId="6FA31A1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符合条件的政府或机构提供保险（6）墨西哥政府完全拥有的任何机构</w:t>
            </w:r>
          </w:p>
        </w:tc>
      </w:tr>
      <w:tr w14:paraId="6284E99C">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A59FBE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9218FE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尼泊尔</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79A799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C378C8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A177F8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44D28BB0">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2002F8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CF16BF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C803F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84D637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5BED974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3F2B1CD0">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C45BE8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AABD20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CA465B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9DE6F4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55EC1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DC1AE58">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3FD2FF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326708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葡萄牙</w:t>
            </w:r>
          </w:p>
        </w:tc>
        <w:tc>
          <w:tcPr>
            <w:tcW w:w="1243" w:type="dxa"/>
            <w:tcBorders>
              <w:top w:val="single" w:color="000000" w:sz="2" w:space="0"/>
              <w:left w:val="single" w:color="000000" w:sz="2" w:space="0"/>
              <w:bottom w:val="single" w:color="000000" w:sz="2" w:space="0"/>
              <w:right w:val="single" w:color="000000" w:sz="2" w:space="0"/>
            </w:tcBorders>
            <w:vAlign w:val="center"/>
          </w:tcPr>
          <w:p w14:paraId="04B885E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5F596A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29A082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4C53181">
        <w:tblPrEx>
          <w:tblCellMar>
            <w:top w:w="28" w:type="dxa"/>
            <w:left w:w="3" w:type="dxa"/>
            <w:bottom w:w="0" w:type="dxa"/>
            <w:right w:w="2" w:type="dxa"/>
          </w:tblCellMar>
        </w:tblPrEx>
        <w:trPr>
          <w:trHeight w:val="990" w:hRule="atLeast"/>
        </w:trPr>
        <w:tc>
          <w:tcPr>
            <w:tcW w:w="0" w:type="auto"/>
            <w:vMerge w:val="continue"/>
            <w:tcBorders>
              <w:top w:val="nil"/>
              <w:left w:val="single" w:color="000000" w:sz="2" w:space="0"/>
              <w:bottom w:val="single" w:color="000000" w:sz="2" w:space="0"/>
              <w:right w:val="single" w:color="000000" w:sz="2" w:space="0"/>
            </w:tcBorders>
          </w:tcPr>
          <w:p w14:paraId="5A4A1FB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8B0713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53F4703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3811BD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B169DC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（1）政府、行政区、地方当局（2）储蓄总行、国家海外银行、葡萄牙投资、贸易和旅游协会（3）由葡</w:t>
            </w:r>
          </w:p>
          <w:p w14:paraId="5DAF2FA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萄牙政府、其行政区或地方当局完全拥有的任何其他机构</w:t>
            </w:r>
          </w:p>
        </w:tc>
      </w:tr>
      <w:tr w14:paraId="075AFF76">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nil"/>
              <w:right w:val="single" w:color="000000" w:sz="2" w:space="0"/>
            </w:tcBorders>
            <w:vAlign w:val="center"/>
          </w:tcPr>
          <w:p w14:paraId="3C08EF0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55</w:t>
            </w:r>
          </w:p>
        </w:tc>
        <w:tc>
          <w:tcPr>
            <w:tcW w:w="1643" w:type="dxa"/>
            <w:vMerge w:val="restart"/>
            <w:tcBorders>
              <w:top w:val="single" w:color="000000" w:sz="2" w:space="0"/>
              <w:left w:val="single" w:color="000000" w:sz="2" w:space="0"/>
              <w:bottom w:val="nil"/>
              <w:right w:val="single" w:color="000000" w:sz="2" w:space="0"/>
            </w:tcBorders>
            <w:vAlign w:val="center"/>
          </w:tcPr>
          <w:p w14:paraId="3DC72FE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塞舌尔</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D8629A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EF9D3D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1410B4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34A0419F">
        <w:tblPrEx>
          <w:tblCellMar>
            <w:top w:w="28" w:type="dxa"/>
            <w:left w:w="3" w:type="dxa"/>
            <w:bottom w:w="0" w:type="dxa"/>
            <w:right w:w="2" w:type="dxa"/>
          </w:tblCellMar>
        </w:tblPrEx>
        <w:trPr>
          <w:trHeight w:val="457" w:hRule="atLeast"/>
        </w:trPr>
        <w:tc>
          <w:tcPr>
            <w:tcW w:w="0" w:type="auto"/>
            <w:vMerge w:val="continue"/>
            <w:tcBorders>
              <w:top w:val="nil"/>
              <w:left w:val="single" w:color="000000" w:sz="2" w:space="0"/>
              <w:bottom w:val="nil"/>
              <w:right w:val="single" w:color="000000" w:sz="2" w:space="0"/>
            </w:tcBorders>
          </w:tcPr>
          <w:p w14:paraId="490702B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D0037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C513C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3961F3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4138A1B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bl>
    <w:tbl>
      <w:tblPr>
        <w:tblStyle w:val="16"/>
        <w:tblpPr w:vertAnchor="text" w:tblpX="-37" w:tblpY="-2933"/>
        <w:tblOverlap w:val="never"/>
        <w:tblW w:w="8920" w:type="dxa"/>
        <w:tblInd w:w="0" w:type="dxa"/>
        <w:tblLayout w:type="autofit"/>
        <w:tblCellMar>
          <w:top w:w="29" w:type="dxa"/>
          <w:left w:w="3" w:type="dxa"/>
          <w:bottom w:w="0" w:type="dxa"/>
          <w:right w:w="0" w:type="dxa"/>
        </w:tblCellMar>
      </w:tblPr>
      <w:tblGrid>
        <w:gridCol w:w="525"/>
        <w:gridCol w:w="1643"/>
        <w:gridCol w:w="1243"/>
        <w:gridCol w:w="1229"/>
        <w:gridCol w:w="4280"/>
      </w:tblGrid>
      <w:tr w14:paraId="332D6B01">
        <w:tblPrEx>
          <w:tblCellMar>
            <w:top w:w="29" w:type="dxa"/>
            <w:left w:w="3" w:type="dxa"/>
            <w:bottom w:w="0" w:type="dxa"/>
            <w:right w:w="0" w:type="dxa"/>
          </w:tblCellMar>
        </w:tblPrEx>
        <w:trPr>
          <w:trHeight w:val="744" w:hRule="atLeast"/>
        </w:trPr>
        <w:tc>
          <w:tcPr>
            <w:tcW w:w="525" w:type="dxa"/>
            <w:tcBorders>
              <w:top w:val="nil"/>
              <w:left w:val="single" w:color="000000" w:sz="2" w:space="0"/>
              <w:bottom w:val="single" w:color="000000" w:sz="2" w:space="0"/>
              <w:right w:val="single" w:color="000000" w:sz="2" w:space="0"/>
            </w:tcBorders>
          </w:tcPr>
          <w:p w14:paraId="030232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nil"/>
              <w:left w:val="single" w:color="000000" w:sz="2" w:space="0"/>
              <w:bottom w:val="single" w:color="000000" w:sz="2" w:space="0"/>
              <w:right w:val="single" w:color="000000" w:sz="2" w:space="0"/>
            </w:tcBorders>
          </w:tcPr>
          <w:p w14:paraId="0651718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D7CCD3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7D995E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158B53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1B9D421A">
        <w:tblPrEx>
          <w:tblCellMar>
            <w:top w:w="29"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06EE5A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96CD470">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突尼斯</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F1EC34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A37290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12ECD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1D948D73">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AFDA19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F2DA00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46236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6E0A1C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72AACD5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4824F99">
        <w:tblPrEx>
          <w:tblCellMar>
            <w:top w:w="29"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67033E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284B0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77D685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118294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6F51DB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35B83297">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634712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57</w:t>
            </w:r>
          </w:p>
        </w:tc>
        <w:tc>
          <w:tcPr>
            <w:tcW w:w="1643" w:type="dxa"/>
            <w:vMerge w:val="restart"/>
            <w:tcBorders>
              <w:top w:val="single" w:color="000000" w:sz="2" w:space="0"/>
              <w:left w:val="single" w:color="000000" w:sz="2" w:space="0"/>
              <w:bottom w:val="single" w:color="000000" w:sz="4" w:space="0"/>
              <w:right w:val="single" w:color="000000" w:sz="2" w:space="0"/>
            </w:tcBorders>
            <w:vAlign w:val="center"/>
          </w:tcPr>
          <w:p w14:paraId="24E4E2F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土耳其</w:t>
            </w:r>
          </w:p>
        </w:tc>
        <w:tc>
          <w:tcPr>
            <w:tcW w:w="1243" w:type="dxa"/>
            <w:tcBorders>
              <w:top w:val="single" w:color="000000" w:sz="2" w:space="0"/>
              <w:left w:val="single" w:color="000000" w:sz="2" w:space="0"/>
              <w:bottom w:val="single" w:color="000000" w:sz="2" w:space="0"/>
              <w:right w:val="single" w:color="000000" w:sz="2" w:space="0"/>
            </w:tcBorders>
            <w:vAlign w:val="center"/>
          </w:tcPr>
          <w:p w14:paraId="7BE31D3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2E5269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3C0563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E4B255D">
        <w:tblPrEx>
          <w:tblCellMar>
            <w:top w:w="29" w:type="dxa"/>
            <w:left w:w="3" w:type="dxa"/>
            <w:bottom w:w="0" w:type="dxa"/>
            <w:right w:w="0" w:type="dxa"/>
          </w:tblCellMar>
        </w:tblPrEx>
        <w:trPr>
          <w:trHeight w:val="500" w:hRule="atLeast"/>
        </w:trPr>
        <w:tc>
          <w:tcPr>
            <w:tcW w:w="0" w:type="auto"/>
            <w:vMerge w:val="continue"/>
            <w:tcBorders>
              <w:top w:val="nil"/>
              <w:left w:val="single" w:color="000000" w:sz="2" w:space="0"/>
              <w:bottom w:val="single" w:color="000000" w:sz="2" w:space="0"/>
              <w:right w:val="single" w:color="000000" w:sz="2" w:space="0"/>
            </w:tcBorders>
          </w:tcPr>
          <w:p w14:paraId="7679A9A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346DC9C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4" w:space="0"/>
              <w:right w:val="single" w:color="000000" w:sz="2" w:space="0"/>
            </w:tcBorders>
            <w:vAlign w:val="center"/>
          </w:tcPr>
          <w:p w14:paraId="72E3936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4" w:space="0"/>
              <w:right w:val="single" w:color="000000" w:sz="2" w:space="0"/>
            </w:tcBorders>
            <w:vAlign w:val="center"/>
          </w:tcPr>
          <w:p w14:paraId="1F9B307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4" w:space="0"/>
              <w:right w:val="single" w:color="000000" w:sz="2" w:space="0"/>
            </w:tcBorders>
          </w:tcPr>
          <w:p w14:paraId="1F9EE886">
            <w:pPr>
              <w:pageBreakBefore w:val="0"/>
              <w:widowControl/>
              <w:kinsoku/>
              <w:wordWrap/>
              <w:overflowPunct/>
              <w:topLinePunct w:val="0"/>
              <w:autoSpaceDE/>
              <w:autoSpaceDN/>
              <w:bidi w:val="0"/>
              <w:adjustRightInd/>
              <w:snapToGrid/>
              <w:spacing w:before="0" w:beforeLines="50" w:after="120" w:line="360" w:lineRule="auto"/>
              <w:ind w:left="1471" w:right="0" w:hanging="1471"/>
              <w:textAlignment w:val="auto"/>
              <w:rPr>
                <w:sz w:val="24"/>
                <w:szCs w:val="24"/>
              </w:rPr>
            </w:pPr>
            <w:r>
              <w:rPr>
                <w:rFonts w:ascii="宋体" w:hAnsi="宋体" w:eastAsia="宋体" w:cs="宋体"/>
                <w:sz w:val="24"/>
                <w:szCs w:val="24"/>
              </w:rPr>
              <w:t>土耳其政府、土耳其中央银行、土耳其进出口银行土耳其发展银行</w:t>
            </w:r>
          </w:p>
        </w:tc>
      </w:tr>
      <w:tr w14:paraId="466901ED">
        <w:tblPrEx>
          <w:tblCellMar>
            <w:top w:w="29" w:type="dxa"/>
            <w:left w:w="3" w:type="dxa"/>
            <w:bottom w:w="0" w:type="dxa"/>
            <w:right w:w="0" w:type="dxa"/>
          </w:tblCellMar>
        </w:tblPrEx>
        <w:trPr>
          <w:trHeight w:val="997" w:hRule="atLeast"/>
        </w:trPr>
        <w:tc>
          <w:tcPr>
            <w:tcW w:w="525" w:type="dxa"/>
            <w:vMerge w:val="restart"/>
            <w:tcBorders>
              <w:top w:val="single" w:color="000000" w:sz="2" w:space="0"/>
              <w:left w:val="single" w:color="000000" w:sz="2" w:space="0"/>
              <w:bottom w:val="single" w:color="000000" w:sz="2" w:space="0"/>
              <w:right w:val="single" w:color="000000" w:sz="4" w:space="0"/>
            </w:tcBorders>
            <w:vAlign w:val="center"/>
          </w:tcPr>
          <w:p w14:paraId="13E51B9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58</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5760D35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乌干达</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389875C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BEAACC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4F3409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（1）由税收协定缔约对方符合条件的政府或机构间接提供资金（2）由税收协定缔约对方符合条件的政</w:t>
            </w:r>
          </w:p>
          <w:p w14:paraId="030087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府或机构提供担保（3）由税收协定缔约对方符合条件的政府或机构提供保险</w:t>
            </w:r>
          </w:p>
        </w:tc>
      </w:tr>
      <w:tr w14:paraId="3FD49A2E">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4" w:space="0"/>
            </w:tcBorders>
          </w:tcPr>
          <w:p w14:paraId="457BB6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361019C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22B8C0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24B5425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58BF596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BC5CE98">
        <w:tblPrEx>
          <w:tblCellMar>
            <w:top w:w="29" w:type="dxa"/>
            <w:left w:w="3" w:type="dxa"/>
            <w:bottom w:w="0" w:type="dxa"/>
            <w:right w:w="0" w:type="dxa"/>
          </w:tblCellMar>
        </w:tblPrEx>
        <w:trPr>
          <w:trHeight w:val="1487" w:hRule="atLeast"/>
        </w:trPr>
        <w:tc>
          <w:tcPr>
            <w:tcW w:w="0" w:type="auto"/>
            <w:vMerge w:val="continue"/>
            <w:tcBorders>
              <w:top w:val="nil"/>
              <w:left w:val="single" w:color="000000" w:sz="2" w:space="0"/>
              <w:bottom w:val="single" w:color="000000" w:sz="2" w:space="0"/>
              <w:right w:val="single" w:color="000000" w:sz="4" w:space="0"/>
            </w:tcBorders>
          </w:tcPr>
          <w:p w14:paraId="5A2BBC8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AECCE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49AF731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6ADEF6C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6AEC7D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（1）政府、行政区、地方当局（2）中央银行（3）政府拥有的金融机构（乌干达发展银行、全国社会保障基金）（4）由税收协定缔约对方符合条件的政府或机构间接提供资金（5）由税收协定缔约对方符</w:t>
            </w:r>
          </w:p>
          <w:p w14:paraId="7A35C4A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合条件的政府或机构提供担保（6）由税收协定缔约对方符合条件的政府或机构提供保险</w:t>
            </w:r>
          </w:p>
        </w:tc>
      </w:tr>
      <w:tr w14:paraId="7A780637">
        <w:tblPrEx>
          <w:tblCellMar>
            <w:top w:w="29" w:type="dxa"/>
            <w:left w:w="3" w:type="dxa"/>
            <w:bottom w:w="0" w:type="dxa"/>
            <w:right w:w="0" w:type="dxa"/>
          </w:tblCellMar>
        </w:tblPrEx>
        <w:trPr>
          <w:trHeight w:val="465" w:hRule="atLeast"/>
        </w:trPr>
        <w:tc>
          <w:tcPr>
            <w:tcW w:w="525" w:type="dxa"/>
            <w:vMerge w:val="restart"/>
            <w:tcBorders>
              <w:top w:val="single" w:color="000000" w:sz="2" w:space="0"/>
              <w:left w:val="single" w:color="000000" w:sz="2" w:space="0"/>
              <w:bottom w:val="single" w:color="000000" w:sz="2" w:space="0"/>
              <w:right w:val="single" w:color="000000" w:sz="4" w:space="0"/>
            </w:tcBorders>
            <w:vAlign w:val="center"/>
          </w:tcPr>
          <w:p w14:paraId="6E93A9B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59</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31E274C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乌克兰</w:t>
            </w:r>
          </w:p>
        </w:tc>
        <w:tc>
          <w:tcPr>
            <w:tcW w:w="1243" w:type="dxa"/>
            <w:tcBorders>
              <w:top w:val="single" w:color="000000" w:sz="4" w:space="0"/>
              <w:left w:val="single" w:color="000000" w:sz="4" w:space="0"/>
              <w:bottom w:val="single" w:color="000000" w:sz="4" w:space="0"/>
              <w:right w:val="single" w:color="000000" w:sz="4" w:space="0"/>
            </w:tcBorders>
            <w:vAlign w:val="center"/>
          </w:tcPr>
          <w:p w14:paraId="57A698A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D3C59B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7F4AFA7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261ECD9">
        <w:tblPrEx>
          <w:tblCellMar>
            <w:top w:w="29" w:type="dxa"/>
            <w:left w:w="3" w:type="dxa"/>
            <w:bottom w:w="0" w:type="dxa"/>
            <w:right w:w="0" w:type="dxa"/>
          </w:tblCellMar>
        </w:tblPrEx>
        <w:trPr>
          <w:trHeight w:val="502" w:hRule="atLeast"/>
        </w:trPr>
        <w:tc>
          <w:tcPr>
            <w:tcW w:w="0" w:type="auto"/>
            <w:vMerge w:val="continue"/>
            <w:tcBorders>
              <w:top w:val="nil"/>
              <w:left w:val="single" w:color="000000" w:sz="2" w:space="0"/>
              <w:bottom w:val="single" w:color="000000" w:sz="2" w:space="0"/>
              <w:right w:val="single" w:color="000000" w:sz="4" w:space="0"/>
            </w:tcBorders>
          </w:tcPr>
          <w:p w14:paraId="69935B6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52635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35EA692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7CD04CF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5E2667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39FBB43A">
        <w:tblPrEx>
          <w:tblCellMar>
            <w:top w:w="29" w:type="dxa"/>
            <w:left w:w="3" w:type="dxa"/>
            <w:bottom w:w="0" w:type="dxa"/>
            <w:right w:w="0" w:type="dxa"/>
          </w:tblCellMar>
        </w:tblPrEx>
        <w:trPr>
          <w:trHeight w:val="465" w:hRule="atLeast"/>
        </w:trPr>
        <w:tc>
          <w:tcPr>
            <w:tcW w:w="525" w:type="dxa"/>
            <w:vMerge w:val="restart"/>
            <w:tcBorders>
              <w:top w:val="single" w:color="000000" w:sz="2" w:space="0"/>
              <w:left w:val="single" w:color="000000" w:sz="2" w:space="0"/>
              <w:bottom w:val="single" w:color="000000" w:sz="2" w:space="0"/>
              <w:right w:val="single" w:color="000000" w:sz="4" w:space="0"/>
            </w:tcBorders>
            <w:vAlign w:val="center"/>
          </w:tcPr>
          <w:p w14:paraId="01C7E92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60</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6D47FFA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西班牙</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7E27273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3F17554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7D301D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3CC8FF6">
        <w:tblPrEx>
          <w:tblCellMar>
            <w:top w:w="29" w:type="dxa"/>
            <w:left w:w="3" w:type="dxa"/>
            <w:bottom w:w="0" w:type="dxa"/>
            <w:right w:w="0" w:type="dxa"/>
          </w:tblCellMar>
        </w:tblPrEx>
        <w:trPr>
          <w:trHeight w:val="749" w:hRule="atLeast"/>
        </w:trPr>
        <w:tc>
          <w:tcPr>
            <w:tcW w:w="0" w:type="auto"/>
            <w:vMerge w:val="continue"/>
            <w:tcBorders>
              <w:top w:val="nil"/>
              <w:left w:val="single" w:color="000000" w:sz="2" w:space="0"/>
              <w:bottom w:val="nil"/>
              <w:right w:val="single" w:color="000000" w:sz="4" w:space="0"/>
            </w:tcBorders>
          </w:tcPr>
          <w:p w14:paraId="083DE0D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48E6CAA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8F863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4C09080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1185F08D">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5A6A1C4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供担保（2）由税收协定缔约对方符合条件的政府或机构提供保险（3）与赊销商业或科学设备有关</w:t>
            </w:r>
          </w:p>
        </w:tc>
      </w:tr>
      <w:tr w14:paraId="767EED34">
        <w:tblPrEx>
          <w:tblCellMar>
            <w:top w:w="29" w:type="dxa"/>
            <w:left w:w="3" w:type="dxa"/>
            <w:bottom w:w="0" w:type="dxa"/>
            <w:right w:w="0" w:type="dxa"/>
          </w:tblCellMar>
        </w:tblPrEx>
        <w:trPr>
          <w:trHeight w:val="1241" w:hRule="atLeast"/>
        </w:trPr>
        <w:tc>
          <w:tcPr>
            <w:tcW w:w="0" w:type="auto"/>
            <w:vMerge w:val="continue"/>
            <w:tcBorders>
              <w:top w:val="nil"/>
              <w:left w:val="single" w:color="000000" w:sz="2" w:space="0"/>
              <w:bottom w:val="single" w:color="000000" w:sz="2" w:space="0"/>
              <w:right w:val="single" w:color="000000" w:sz="4" w:space="0"/>
            </w:tcBorders>
          </w:tcPr>
          <w:p w14:paraId="49BBAFF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405ADA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88F2B1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774164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B865E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（1）政府、行政区、地方当局（2）中央银行（3）政府直接或间接全资拥有的实体（4）由税收协定缔约对方符合条件的政府或机构提供担保（5）由税收</w:t>
            </w:r>
          </w:p>
          <w:p w14:paraId="5CE273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协定缔约对方符合条件的政府或机构提供保险（6）与赊销商业或科学设备有关</w:t>
            </w:r>
          </w:p>
        </w:tc>
      </w:tr>
      <w:tr w14:paraId="13558175">
        <w:tblPrEx>
          <w:tblCellMar>
            <w:top w:w="29" w:type="dxa"/>
            <w:left w:w="3" w:type="dxa"/>
            <w:bottom w:w="0" w:type="dxa"/>
            <w:right w:w="0" w:type="dxa"/>
          </w:tblCellMar>
        </w:tblPrEx>
        <w:trPr>
          <w:trHeight w:val="46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E5ED208">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61</w:t>
            </w:r>
          </w:p>
        </w:tc>
        <w:tc>
          <w:tcPr>
            <w:tcW w:w="1643" w:type="dxa"/>
            <w:vMerge w:val="restart"/>
            <w:tcBorders>
              <w:top w:val="single" w:color="000000" w:sz="4" w:space="0"/>
              <w:left w:val="single" w:color="000000" w:sz="2" w:space="0"/>
              <w:bottom w:val="single" w:color="000000" w:sz="2" w:space="0"/>
              <w:right w:val="single" w:color="000000" w:sz="2" w:space="0"/>
            </w:tcBorders>
            <w:vAlign w:val="center"/>
          </w:tcPr>
          <w:p w14:paraId="16AC7DB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新加坡</w:t>
            </w:r>
          </w:p>
        </w:tc>
        <w:tc>
          <w:tcPr>
            <w:tcW w:w="1243" w:type="dxa"/>
            <w:tcBorders>
              <w:top w:val="single" w:color="000000" w:sz="4" w:space="0"/>
              <w:left w:val="single" w:color="000000" w:sz="2" w:space="0"/>
              <w:bottom w:val="single" w:color="000000" w:sz="2" w:space="0"/>
              <w:right w:val="single" w:color="000000" w:sz="2" w:space="0"/>
            </w:tcBorders>
            <w:vAlign w:val="center"/>
          </w:tcPr>
          <w:p w14:paraId="725F6BE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2" w:space="0"/>
              <w:bottom w:val="single" w:color="000000" w:sz="2" w:space="0"/>
              <w:right w:val="single" w:color="000000" w:sz="4" w:space="0"/>
            </w:tcBorders>
            <w:vAlign w:val="center"/>
          </w:tcPr>
          <w:p w14:paraId="51BAA2DA">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000678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B885CA3">
        <w:tblPrEx>
          <w:tblCellMar>
            <w:top w:w="29" w:type="dxa"/>
            <w:left w:w="3" w:type="dxa"/>
            <w:bottom w:w="0" w:type="dxa"/>
            <w:right w:w="0" w:type="dxa"/>
          </w:tblCellMar>
        </w:tblPrEx>
        <w:trPr>
          <w:trHeight w:val="749" w:hRule="atLeast"/>
        </w:trPr>
        <w:tc>
          <w:tcPr>
            <w:tcW w:w="0" w:type="auto"/>
            <w:vMerge w:val="continue"/>
            <w:tcBorders>
              <w:top w:val="nil"/>
              <w:left w:val="single" w:color="000000" w:sz="2" w:space="0"/>
              <w:bottom w:val="nil"/>
              <w:right w:val="single" w:color="000000" w:sz="2" w:space="0"/>
            </w:tcBorders>
          </w:tcPr>
          <w:p w14:paraId="52541A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F82F22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D91CB6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3D349EC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6BB53B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（1）新加坡共和国政府、新加坡金融管理局、新加坡政府投资有限公司、法定机构（2）由新加坡政府拥有的任何机构</w:t>
            </w:r>
          </w:p>
        </w:tc>
      </w:tr>
      <w:tr w14:paraId="095EC298">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single" w:color="000000" w:sz="2" w:space="0"/>
              <w:right w:val="single" w:color="000000" w:sz="2" w:space="0"/>
            </w:tcBorders>
          </w:tcPr>
          <w:p w14:paraId="3956D7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39213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5F115D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2CDF9D37">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7%</w:t>
            </w:r>
          </w:p>
        </w:tc>
        <w:tc>
          <w:tcPr>
            <w:tcW w:w="4280" w:type="dxa"/>
            <w:tcBorders>
              <w:top w:val="single" w:color="000000" w:sz="4" w:space="0"/>
              <w:left w:val="single" w:color="000000" w:sz="4" w:space="0"/>
              <w:bottom w:val="single" w:color="000000" w:sz="4" w:space="0"/>
              <w:right w:val="single" w:color="000000" w:sz="4" w:space="0"/>
            </w:tcBorders>
            <w:vAlign w:val="center"/>
          </w:tcPr>
          <w:p w14:paraId="199F251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银行和金融机构</w:t>
            </w:r>
          </w:p>
        </w:tc>
      </w:tr>
      <w:tr w14:paraId="1280C2F9">
        <w:tblPrEx>
          <w:tblCellMar>
            <w:top w:w="29" w:type="dxa"/>
            <w:left w:w="3" w:type="dxa"/>
            <w:bottom w:w="0" w:type="dxa"/>
            <w:right w:w="0" w:type="dxa"/>
          </w:tblCellMar>
        </w:tblPrEx>
        <w:trPr>
          <w:trHeight w:val="994" w:hRule="atLeast"/>
        </w:trPr>
        <w:tc>
          <w:tcPr>
            <w:tcW w:w="525" w:type="dxa"/>
            <w:tcBorders>
              <w:top w:val="single" w:color="000000" w:sz="2" w:space="0"/>
              <w:left w:val="single" w:color="000000" w:sz="2" w:space="0"/>
              <w:bottom w:val="nil"/>
              <w:right w:val="single" w:color="000000" w:sz="2" w:space="0"/>
            </w:tcBorders>
            <w:vAlign w:val="center"/>
          </w:tcPr>
          <w:p w14:paraId="135BEF8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62</w:t>
            </w:r>
          </w:p>
        </w:tc>
        <w:tc>
          <w:tcPr>
            <w:tcW w:w="1643" w:type="dxa"/>
            <w:tcBorders>
              <w:top w:val="single" w:color="000000" w:sz="2" w:space="0"/>
              <w:left w:val="single" w:color="000000" w:sz="2" w:space="0"/>
              <w:bottom w:val="nil"/>
              <w:right w:val="single" w:color="000000" w:sz="2" w:space="0"/>
            </w:tcBorders>
            <w:vAlign w:val="center"/>
          </w:tcPr>
          <w:p w14:paraId="4900CB4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新西兰</w:t>
            </w:r>
          </w:p>
        </w:tc>
        <w:tc>
          <w:tcPr>
            <w:tcW w:w="1243" w:type="dxa"/>
            <w:tcBorders>
              <w:top w:val="single" w:color="000000" w:sz="2" w:space="0"/>
              <w:left w:val="single" w:color="000000" w:sz="2" w:space="0"/>
              <w:bottom w:val="nil"/>
              <w:right w:val="single" w:color="000000" w:sz="2" w:space="0"/>
            </w:tcBorders>
            <w:vAlign w:val="center"/>
          </w:tcPr>
          <w:p w14:paraId="3E828C2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3148751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43C0A58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（1）由税收协定缔约对方符合条件的政府或机构提供资金（2）由税收协定缔约对方符合条件的政府或</w:t>
            </w:r>
          </w:p>
          <w:p w14:paraId="509C2D4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机构提供担保（3）由税收协定缔约对方符合条件的政府或机构提供保险</w:t>
            </w:r>
          </w:p>
        </w:tc>
      </w:tr>
    </w:tbl>
    <w:p w14:paraId="70C49250">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r>
        <w:rPr>
          <w:sz w:val="24"/>
          <w:szCs w:val="24"/>
        </w:rPr>
        <w:br w:type="page"/>
      </w:r>
    </w:p>
    <w:p w14:paraId="402DE852">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9" w:type="dxa"/>
          <w:left w:w="3" w:type="dxa"/>
          <w:bottom w:w="0" w:type="dxa"/>
          <w:right w:w="0" w:type="dxa"/>
        </w:tblCellMar>
      </w:tblPr>
      <w:tblGrid>
        <w:gridCol w:w="525"/>
        <w:gridCol w:w="1643"/>
        <w:gridCol w:w="1243"/>
        <w:gridCol w:w="1229"/>
        <w:gridCol w:w="4280"/>
      </w:tblGrid>
      <w:tr w14:paraId="4CDF83E8">
        <w:tblPrEx>
          <w:tblCellMar>
            <w:top w:w="29" w:type="dxa"/>
            <w:left w:w="3" w:type="dxa"/>
            <w:bottom w:w="0" w:type="dxa"/>
            <w:right w:w="0" w:type="dxa"/>
          </w:tblCellMar>
        </w:tblPrEx>
        <w:trPr>
          <w:trHeight w:val="464" w:hRule="atLeast"/>
        </w:trPr>
        <w:tc>
          <w:tcPr>
            <w:tcW w:w="525" w:type="dxa"/>
            <w:vMerge w:val="restart"/>
            <w:tcBorders>
              <w:top w:val="nil"/>
              <w:left w:val="single" w:color="000000" w:sz="2" w:space="0"/>
              <w:bottom w:val="single" w:color="000000" w:sz="2" w:space="0"/>
              <w:right w:val="single" w:color="000000" w:sz="2" w:space="0"/>
            </w:tcBorders>
          </w:tcPr>
          <w:p w14:paraId="3C3662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0D7E60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nil"/>
              <w:left w:val="single" w:color="000000" w:sz="2" w:space="0"/>
              <w:bottom w:val="single" w:color="000000" w:sz="2" w:space="0"/>
              <w:right w:val="single" w:color="000000" w:sz="2" w:space="0"/>
            </w:tcBorders>
          </w:tcPr>
          <w:p w14:paraId="443BEF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4A71C639">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09CE5D5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E276BD1">
        <w:tblPrEx>
          <w:tblCellMar>
            <w:top w:w="29" w:type="dxa"/>
            <w:left w:w="3" w:type="dxa"/>
            <w:bottom w:w="0" w:type="dxa"/>
            <w:right w:w="0" w:type="dxa"/>
          </w:tblCellMar>
        </w:tblPrEx>
        <w:trPr>
          <w:trHeight w:val="1242" w:hRule="atLeast"/>
        </w:trPr>
        <w:tc>
          <w:tcPr>
            <w:tcW w:w="0" w:type="auto"/>
            <w:vMerge w:val="continue"/>
            <w:tcBorders>
              <w:top w:val="nil"/>
              <w:left w:val="single" w:color="000000" w:sz="2" w:space="0"/>
              <w:bottom w:val="single" w:color="000000" w:sz="2" w:space="0"/>
              <w:right w:val="single" w:color="000000" w:sz="2" w:space="0"/>
            </w:tcBorders>
          </w:tcPr>
          <w:p w14:paraId="35D4490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C03558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6F52C2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56AAD32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7272EE2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新西兰出口信用局、新西兰养老基金、新西兰养老基金监管人、地震委员会、意外伤害赔偿局（4）全部或主要由新西兰政府拥有的任何其他机构（5）履行政府职能的任何其他法定机构</w:t>
            </w:r>
          </w:p>
        </w:tc>
      </w:tr>
      <w:tr w14:paraId="0B8CDC3A">
        <w:tblPrEx>
          <w:tblCellMar>
            <w:top w:w="29" w:type="dxa"/>
            <w:left w:w="3" w:type="dxa"/>
            <w:bottom w:w="0" w:type="dxa"/>
            <w:right w:w="0" w:type="dxa"/>
          </w:tblCellMar>
        </w:tblPrEx>
        <w:trPr>
          <w:trHeight w:val="503"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960115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586C77F">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匈牙利</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EA01B2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3F3E234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4DDBFD2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7AEEA198">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2" w:space="0"/>
            </w:tcBorders>
          </w:tcPr>
          <w:p w14:paraId="35E962F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586FC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699E7E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49624037">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594659C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13079701">
        <w:tblPrEx>
          <w:tblCellMar>
            <w:top w:w="29" w:type="dxa"/>
            <w:left w:w="3" w:type="dxa"/>
            <w:bottom w:w="0" w:type="dxa"/>
            <w:right w:w="0" w:type="dxa"/>
          </w:tblCellMar>
        </w:tblPrEx>
        <w:trPr>
          <w:trHeight w:val="749" w:hRule="atLeast"/>
        </w:trPr>
        <w:tc>
          <w:tcPr>
            <w:tcW w:w="0" w:type="auto"/>
            <w:vMerge w:val="continue"/>
            <w:tcBorders>
              <w:top w:val="nil"/>
              <w:left w:val="single" w:color="000000" w:sz="2" w:space="0"/>
              <w:bottom w:val="single" w:color="000000" w:sz="2" w:space="0"/>
              <w:right w:val="single" w:color="000000" w:sz="2" w:space="0"/>
            </w:tcBorders>
          </w:tcPr>
          <w:p w14:paraId="2FBA4B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8FF280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FB03E9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775EAFE0">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68E0FF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3FB8AD7">
        <w:tblPrEx>
          <w:tblCellMar>
            <w:top w:w="29" w:type="dxa"/>
            <w:left w:w="3" w:type="dxa"/>
            <w:bottom w:w="0" w:type="dxa"/>
            <w:right w:w="0" w:type="dxa"/>
          </w:tblCellMar>
        </w:tblPrEx>
        <w:trPr>
          <w:trHeight w:val="74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538C92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64</w:t>
            </w:r>
          </w:p>
        </w:tc>
        <w:tc>
          <w:tcPr>
            <w:tcW w:w="1643" w:type="dxa"/>
            <w:vMerge w:val="restart"/>
            <w:tcBorders>
              <w:top w:val="single" w:color="000000" w:sz="2" w:space="0"/>
              <w:left w:val="single" w:color="000000" w:sz="2" w:space="0"/>
              <w:bottom w:val="single" w:color="000000" w:sz="4" w:space="0"/>
              <w:right w:val="single" w:color="000000" w:sz="2" w:space="0"/>
            </w:tcBorders>
            <w:vAlign w:val="center"/>
          </w:tcPr>
          <w:p w14:paraId="0E896ABC">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叙利亚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48D05D0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4" w:space="0"/>
            </w:tcBorders>
            <w:vAlign w:val="center"/>
          </w:tcPr>
          <w:p w14:paraId="7C8EA2BF">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706703A">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1D0C17D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1597A0E1">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2" w:space="0"/>
            </w:tcBorders>
          </w:tcPr>
          <w:p w14:paraId="140A3D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7F8CB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E9D4D1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4" w:space="0"/>
            </w:tcBorders>
            <w:vAlign w:val="center"/>
          </w:tcPr>
          <w:p w14:paraId="03A3B464">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3A4C20E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B5BD6D7">
        <w:tblPrEx>
          <w:tblCellMar>
            <w:top w:w="29" w:type="dxa"/>
            <w:left w:w="3" w:type="dxa"/>
            <w:bottom w:w="0" w:type="dxa"/>
            <w:right w:w="0" w:type="dxa"/>
          </w:tblCellMar>
        </w:tblPrEx>
        <w:trPr>
          <w:trHeight w:val="996" w:hRule="atLeast"/>
        </w:trPr>
        <w:tc>
          <w:tcPr>
            <w:tcW w:w="0" w:type="auto"/>
            <w:vMerge w:val="continue"/>
            <w:tcBorders>
              <w:top w:val="nil"/>
              <w:left w:val="single" w:color="000000" w:sz="2" w:space="0"/>
              <w:bottom w:val="single" w:color="000000" w:sz="2" w:space="0"/>
              <w:right w:val="single" w:color="000000" w:sz="2" w:space="0"/>
            </w:tcBorders>
          </w:tcPr>
          <w:p w14:paraId="7503927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2517621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4" w:space="0"/>
              <w:right w:val="single" w:color="000000" w:sz="2" w:space="0"/>
            </w:tcBorders>
            <w:vAlign w:val="center"/>
          </w:tcPr>
          <w:p w14:paraId="0D1B958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4" w:space="0"/>
              <w:right w:val="single" w:color="000000" w:sz="4" w:space="0"/>
            </w:tcBorders>
            <w:vAlign w:val="center"/>
          </w:tcPr>
          <w:p w14:paraId="76442F36">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0D41C49">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544DE52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2178BEBB">
        <w:tblPrEx>
          <w:tblCellMar>
            <w:top w:w="29" w:type="dxa"/>
            <w:left w:w="3" w:type="dxa"/>
            <w:bottom w:w="0" w:type="dxa"/>
            <w:right w:w="0" w:type="dxa"/>
          </w:tblCellMar>
        </w:tblPrEx>
        <w:trPr>
          <w:trHeight w:val="997" w:hRule="atLeast"/>
        </w:trPr>
        <w:tc>
          <w:tcPr>
            <w:tcW w:w="525" w:type="dxa"/>
            <w:vMerge w:val="restart"/>
            <w:tcBorders>
              <w:top w:val="single" w:color="000000" w:sz="2" w:space="0"/>
              <w:left w:val="single" w:color="000000" w:sz="2" w:space="0"/>
              <w:bottom w:val="single" w:color="000000" w:sz="2" w:space="0"/>
              <w:right w:val="single" w:color="000000" w:sz="4" w:space="0"/>
            </w:tcBorders>
            <w:vAlign w:val="center"/>
          </w:tcPr>
          <w:p w14:paraId="1D4DC44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65</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4B6EDCC3">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牙买加</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7717F4E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6D1C7BB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78C233B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（1）由税收协定缔约对方符合条件的政府或机构提供资金（2）由税收协定缔约对方符合条件的政府或</w:t>
            </w:r>
          </w:p>
          <w:p w14:paraId="4D466AB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机构提供担保（3）由税收协定缔约对方符合条件的政府或机构提供保险</w:t>
            </w:r>
          </w:p>
        </w:tc>
      </w:tr>
      <w:tr w14:paraId="739B247B">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4" w:space="0"/>
            </w:tcBorders>
          </w:tcPr>
          <w:p w14:paraId="3039D4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35876D4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27771B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1F5D286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4" w:space="0"/>
              <w:left w:val="single" w:color="000000" w:sz="4" w:space="0"/>
              <w:bottom w:val="single" w:color="000000" w:sz="4" w:space="0"/>
              <w:right w:val="single" w:color="000000" w:sz="4" w:space="0"/>
            </w:tcBorders>
            <w:vAlign w:val="center"/>
          </w:tcPr>
          <w:p w14:paraId="53E42CE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5416D2C6">
        <w:tblPrEx>
          <w:tblCellMar>
            <w:top w:w="29" w:type="dxa"/>
            <w:left w:w="3" w:type="dxa"/>
            <w:bottom w:w="0" w:type="dxa"/>
            <w:right w:w="0" w:type="dxa"/>
          </w:tblCellMar>
        </w:tblPrEx>
        <w:trPr>
          <w:trHeight w:val="1242" w:hRule="atLeast"/>
        </w:trPr>
        <w:tc>
          <w:tcPr>
            <w:tcW w:w="0" w:type="auto"/>
            <w:vMerge w:val="continue"/>
            <w:tcBorders>
              <w:top w:val="nil"/>
              <w:left w:val="single" w:color="000000" w:sz="2" w:space="0"/>
              <w:bottom w:val="nil"/>
              <w:right w:val="single" w:color="000000" w:sz="4" w:space="0"/>
            </w:tcBorders>
          </w:tcPr>
          <w:p w14:paraId="21D373F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481509D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6A2897D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3256C9A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4684149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全资拥有的金融机构（4）由税收协定缔约对方符合条件的政府或机构提供资金（5）由税收协定缔约对方符合条件的政府或机构提供担保（6）由税收协定缔约对方符合条件的政府或机构提供保险</w:t>
            </w:r>
          </w:p>
        </w:tc>
      </w:tr>
      <w:tr w14:paraId="212F7106">
        <w:tblPrEx>
          <w:tblCellMar>
            <w:top w:w="29" w:type="dxa"/>
            <w:left w:w="3" w:type="dxa"/>
            <w:bottom w:w="0" w:type="dxa"/>
            <w:right w:w="0" w:type="dxa"/>
          </w:tblCellMar>
        </w:tblPrEx>
        <w:trPr>
          <w:trHeight w:val="463" w:hRule="atLeast"/>
        </w:trPr>
        <w:tc>
          <w:tcPr>
            <w:tcW w:w="0" w:type="auto"/>
            <w:vMerge w:val="continue"/>
            <w:tcBorders>
              <w:top w:val="nil"/>
              <w:left w:val="single" w:color="000000" w:sz="2" w:space="0"/>
              <w:bottom w:val="single" w:color="000000" w:sz="2" w:space="0"/>
              <w:right w:val="single" w:color="000000" w:sz="4" w:space="0"/>
            </w:tcBorders>
          </w:tcPr>
          <w:p w14:paraId="0AA0E1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8FE8B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3833FB6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3D4112E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4" w:space="0"/>
              <w:left w:val="single" w:color="000000" w:sz="4" w:space="0"/>
              <w:bottom w:val="single" w:color="000000" w:sz="4" w:space="0"/>
              <w:right w:val="single" w:color="000000" w:sz="4" w:space="0"/>
            </w:tcBorders>
            <w:vAlign w:val="center"/>
          </w:tcPr>
          <w:p w14:paraId="047F42B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12FCD4A7">
        <w:tblPrEx>
          <w:tblCellMar>
            <w:top w:w="29" w:type="dxa"/>
            <w:left w:w="3" w:type="dxa"/>
            <w:bottom w:w="0" w:type="dxa"/>
            <w:right w:w="0" w:type="dxa"/>
          </w:tblCellMar>
        </w:tblPrEx>
        <w:trPr>
          <w:trHeight w:val="465" w:hRule="atLeast"/>
        </w:trPr>
        <w:tc>
          <w:tcPr>
            <w:tcW w:w="525" w:type="dxa"/>
            <w:vMerge w:val="restart"/>
            <w:tcBorders>
              <w:top w:val="single" w:color="000000" w:sz="2" w:space="0"/>
              <w:left w:val="single" w:color="000000" w:sz="2" w:space="0"/>
              <w:bottom w:val="single" w:color="000000" w:sz="2" w:space="0"/>
              <w:right w:val="single" w:color="000000" w:sz="4" w:space="0"/>
            </w:tcBorders>
            <w:vAlign w:val="center"/>
          </w:tcPr>
          <w:p w14:paraId="340FC76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66</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5C617430">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以色列</w:t>
            </w:r>
          </w:p>
        </w:tc>
        <w:tc>
          <w:tcPr>
            <w:tcW w:w="1243" w:type="dxa"/>
            <w:tcBorders>
              <w:top w:val="single" w:color="000000" w:sz="4" w:space="0"/>
              <w:left w:val="single" w:color="000000" w:sz="4" w:space="0"/>
              <w:bottom w:val="single" w:color="000000" w:sz="4" w:space="0"/>
              <w:right w:val="single" w:color="000000" w:sz="4" w:space="0"/>
            </w:tcBorders>
            <w:vAlign w:val="center"/>
          </w:tcPr>
          <w:p w14:paraId="21B3310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726BA57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26B89A1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BBAF148">
        <w:tblPrEx>
          <w:tblCellMar>
            <w:top w:w="29" w:type="dxa"/>
            <w:left w:w="3" w:type="dxa"/>
            <w:bottom w:w="0" w:type="dxa"/>
            <w:right w:w="0" w:type="dxa"/>
          </w:tblCellMar>
        </w:tblPrEx>
        <w:trPr>
          <w:trHeight w:val="463" w:hRule="atLeast"/>
        </w:trPr>
        <w:tc>
          <w:tcPr>
            <w:tcW w:w="0" w:type="auto"/>
            <w:vMerge w:val="continue"/>
            <w:tcBorders>
              <w:top w:val="nil"/>
              <w:left w:val="single" w:color="000000" w:sz="2" w:space="0"/>
              <w:bottom w:val="single" w:color="000000" w:sz="2" w:space="0"/>
              <w:right w:val="single" w:color="000000" w:sz="4" w:space="0"/>
            </w:tcBorders>
          </w:tcPr>
          <w:p w14:paraId="0876D2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168E0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3F7C99B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A22807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w:t>
            </w:r>
          </w:p>
        </w:tc>
        <w:tc>
          <w:tcPr>
            <w:tcW w:w="4280" w:type="dxa"/>
            <w:tcBorders>
              <w:top w:val="single" w:color="000000" w:sz="4" w:space="0"/>
              <w:left w:val="single" w:color="000000" w:sz="4" w:space="0"/>
              <w:bottom w:val="single" w:color="000000" w:sz="4" w:space="0"/>
              <w:right w:val="single" w:color="000000" w:sz="4" w:space="0"/>
            </w:tcBorders>
            <w:vAlign w:val="center"/>
          </w:tcPr>
          <w:p w14:paraId="08A70D6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银行和金融机构</w:t>
            </w:r>
          </w:p>
        </w:tc>
      </w:tr>
      <w:tr w14:paraId="34188DD1">
        <w:tblPrEx>
          <w:tblCellMar>
            <w:top w:w="29" w:type="dxa"/>
            <w:left w:w="3" w:type="dxa"/>
            <w:bottom w:w="0" w:type="dxa"/>
            <w:right w:w="0" w:type="dxa"/>
          </w:tblCellMar>
        </w:tblPrEx>
        <w:trPr>
          <w:trHeight w:val="750" w:hRule="atLeast"/>
        </w:trPr>
        <w:tc>
          <w:tcPr>
            <w:tcW w:w="525" w:type="dxa"/>
            <w:vMerge w:val="restart"/>
            <w:tcBorders>
              <w:top w:val="single" w:color="000000" w:sz="2" w:space="0"/>
              <w:left w:val="single" w:color="000000" w:sz="2" w:space="0"/>
              <w:bottom w:val="single" w:color="000000" w:sz="4" w:space="0"/>
              <w:right w:val="single" w:color="000000" w:sz="4" w:space="0"/>
            </w:tcBorders>
            <w:vAlign w:val="center"/>
          </w:tcPr>
          <w:p w14:paraId="1DC7131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67</w:t>
            </w:r>
          </w:p>
        </w:tc>
        <w:tc>
          <w:tcPr>
            <w:tcW w:w="1643" w:type="dxa"/>
            <w:vMerge w:val="restart"/>
            <w:tcBorders>
              <w:top w:val="single" w:color="000000" w:sz="4" w:space="0"/>
              <w:left w:val="single" w:color="000000" w:sz="4" w:space="0"/>
              <w:bottom w:val="single" w:color="000000" w:sz="4" w:space="0"/>
              <w:right w:val="single" w:color="000000" w:sz="2" w:space="0"/>
            </w:tcBorders>
            <w:vAlign w:val="center"/>
          </w:tcPr>
          <w:p w14:paraId="79348BE8">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意大利</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6FE83DB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3B9467D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475FFB78">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483F01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063B45EC">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4" w:space="0"/>
            </w:tcBorders>
          </w:tcPr>
          <w:p w14:paraId="2D055DF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2" w:space="0"/>
            </w:tcBorders>
          </w:tcPr>
          <w:p w14:paraId="41F1F0A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9A9BAB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7F6CD0F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0C99E03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D1D54D4">
        <w:tblPrEx>
          <w:tblCellMar>
            <w:top w:w="29" w:type="dxa"/>
            <w:left w:w="3" w:type="dxa"/>
            <w:bottom w:w="0" w:type="dxa"/>
            <w:right w:w="0" w:type="dxa"/>
          </w:tblCellMar>
        </w:tblPrEx>
        <w:trPr>
          <w:trHeight w:val="749" w:hRule="atLeast"/>
        </w:trPr>
        <w:tc>
          <w:tcPr>
            <w:tcW w:w="0" w:type="auto"/>
            <w:vMerge w:val="continue"/>
            <w:tcBorders>
              <w:top w:val="nil"/>
              <w:left w:val="single" w:color="000000" w:sz="2" w:space="0"/>
              <w:bottom w:val="nil"/>
              <w:right w:val="single" w:color="000000" w:sz="4" w:space="0"/>
            </w:tcBorders>
          </w:tcPr>
          <w:p w14:paraId="2AF61B1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2" w:space="0"/>
            </w:tcBorders>
          </w:tcPr>
          <w:p w14:paraId="3E7A2F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07FFBA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78E6536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71A0A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34EBE718">
        <w:tblPrEx>
          <w:tblCellMar>
            <w:top w:w="29" w:type="dxa"/>
            <w:left w:w="3" w:type="dxa"/>
            <w:bottom w:w="0" w:type="dxa"/>
            <w:right w:w="0" w:type="dxa"/>
          </w:tblCellMar>
        </w:tblPrEx>
        <w:trPr>
          <w:trHeight w:val="501" w:hRule="atLeast"/>
        </w:trPr>
        <w:tc>
          <w:tcPr>
            <w:tcW w:w="0" w:type="auto"/>
            <w:vMerge w:val="continue"/>
            <w:tcBorders>
              <w:top w:val="nil"/>
              <w:left w:val="single" w:color="000000" w:sz="2" w:space="0"/>
              <w:bottom w:val="nil"/>
              <w:right w:val="single" w:color="000000" w:sz="4" w:space="0"/>
            </w:tcBorders>
          </w:tcPr>
          <w:p w14:paraId="694C3A9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2" w:space="0"/>
            </w:tcBorders>
          </w:tcPr>
          <w:p w14:paraId="2C7134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2" w:space="0"/>
              <w:bottom w:val="single" w:color="000000" w:sz="2" w:space="0"/>
              <w:right w:val="single" w:color="000000" w:sz="2" w:space="0"/>
            </w:tcBorders>
            <w:vAlign w:val="center"/>
          </w:tcPr>
          <w:p w14:paraId="0DEDB92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2" w:space="0"/>
              <w:bottom w:val="single" w:color="000000" w:sz="2" w:space="0"/>
              <w:right w:val="single" w:color="000000" w:sz="2" w:space="0"/>
            </w:tcBorders>
            <w:vAlign w:val="center"/>
          </w:tcPr>
          <w:p w14:paraId="73E5522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4" w:space="0"/>
              <w:left w:val="single" w:color="000000" w:sz="2" w:space="0"/>
              <w:bottom w:val="single" w:color="000000" w:sz="2" w:space="0"/>
              <w:right w:val="single" w:color="000000" w:sz="2" w:space="0"/>
            </w:tcBorders>
          </w:tcPr>
          <w:p w14:paraId="3F8D907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向金融机构支付的三年期及以上的用于投资项目的贷款利息</w:t>
            </w:r>
          </w:p>
        </w:tc>
      </w:tr>
      <w:tr w14:paraId="18875F94">
        <w:tblPrEx>
          <w:tblCellMar>
            <w:top w:w="29" w:type="dxa"/>
            <w:left w:w="3" w:type="dxa"/>
            <w:bottom w:w="0" w:type="dxa"/>
            <w:right w:w="0" w:type="dxa"/>
          </w:tblCellMar>
        </w:tblPrEx>
        <w:trPr>
          <w:trHeight w:val="498" w:hRule="atLeast"/>
        </w:trPr>
        <w:tc>
          <w:tcPr>
            <w:tcW w:w="0" w:type="auto"/>
            <w:vMerge w:val="continue"/>
            <w:tcBorders>
              <w:top w:val="nil"/>
              <w:left w:val="single" w:color="000000" w:sz="2" w:space="0"/>
              <w:bottom w:val="single" w:color="000000" w:sz="4" w:space="0"/>
              <w:right w:val="single" w:color="000000" w:sz="4" w:space="0"/>
            </w:tcBorders>
          </w:tcPr>
          <w:p w14:paraId="590D509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2" w:space="0"/>
            </w:tcBorders>
          </w:tcPr>
          <w:p w14:paraId="6ED9BEF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4" w:space="0"/>
              <w:right w:val="single" w:color="000000" w:sz="2" w:space="0"/>
            </w:tcBorders>
            <w:vAlign w:val="center"/>
          </w:tcPr>
          <w:p w14:paraId="3281061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4" w:space="0"/>
              <w:right w:val="single" w:color="000000" w:sz="2" w:space="0"/>
            </w:tcBorders>
            <w:vAlign w:val="center"/>
          </w:tcPr>
          <w:p w14:paraId="1AD2945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4" w:space="0"/>
              <w:right w:val="single" w:color="000000" w:sz="2" w:space="0"/>
            </w:tcBorders>
          </w:tcPr>
          <w:p w14:paraId="1B90AE9C">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（1）政府、行政区、地方当局（2）中央银行（3）任何公共机构或政府全资拥有的任何机构（4）由税</w:t>
            </w:r>
          </w:p>
        </w:tc>
      </w:tr>
    </w:tbl>
    <w:tbl>
      <w:tblPr>
        <w:tblStyle w:val="16"/>
        <w:tblpPr w:vertAnchor="text" w:tblpX="-37" w:tblpY="-29"/>
        <w:tblOverlap w:val="never"/>
        <w:tblW w:w="8920" w:type="dxa"/>
        <w:tblInd w:w="0" w:type="dxa"/>
        <w:tblLayout w:type="autofit"/>
        <w:tblCellMar>
          <w:top w:w="29" w:type="dxa"/>
          <w:left w:w="3" w:type="dxa"/>
          <w:bottom w:w="0" w:type="dxa"/>
          <w:right w:w="0" w:type="dxa"/>
        </w:tblCellMar>
      </w:tblPr>
      <w:tblGrid>
        <w:gridCol w:w="525"/>
        <w:gridCol w:w="1643"/>
        <w:gridCol w:w="1243"/>
        <w:gridCol w:w="1229"/>
        <w:gridCol w:w="4280"/>
      </w:tblGrid>
      <w:tr w14:paraId="216E2C88">
        <w:tblPrEx>
          <w:tblCellMar>
            <w:top w:w="29" w:type="dxa"/>
            <w:left w:w="3" w:type="dxa"/>
            <w:bottom w:w="0" w:type="dxa"/>
            <w:right w:w="0" w:type="dxa"/>
          </w:tblCellMar>
        </w:tblPrEx>
        <w:trPr>
          <w:trHeight w:val="746" w:hRule="atLeast"/>
        </w:trPr>
        <w:tc>
          <w:tcPr>
            <w:tcW w:w="525" w:type="dxa"/>
            <w:tcBorders>
              <w:top w:val="nil"/>
              <w:left w:val="single" w:color="000000" w:sz="2" w:space="0"/>
              <w:bottom w:val="single" w:color="000000" w:sz="4" w:space="0"/>
              <w:right w:val="single" w:color="000000" w:sz="4" w:space="0"/>
            </w:tcBorders>
          </w:tcPr>
          <w:p w14:paraId="1C6A80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nil"/>
              <w:left w:val="single" w:color="000000" w:sz="4" w:space="0"/>
              <w:bottom w:val="single" w:color="000000" w:sz="4" w:space="0"/>
              <w:right w:val="single" w:color="000000" w:sz="2" w:space="0"/>
            </w:tcBorders>
          </w:tcPr>
          <w:p w14:paraId="3CD01F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4" w:space="0"/>
              <w:right w:val="single" w:color="000000" w:sz="2" w:space="0"/>
            </w:tcBorders>
          </w:tcPr>
          <w:p w14:paraId="1752F85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4" w:space="0"/>
              <w:right w:val="single" w:color="000000" w:sz="2" w:space="0"/>
            </w:tcBorders>
          </w:tcPr>
          <w:p w14:paraId="650DBD4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2" w:space="0"/>
              <w:left w:val="single" w:color="000000" w:sz="2" w:space="0"/>
              <w:bottom w:val="single" w:color="000000" w:sz="4" w:space="0"/>
              <w:right w:val="single" w:color="000000" w:sz="2" w:space="0"/>
            </w:tcBorders>
          </w:tcPr>
          <w:p w14:paraId="5B22416D">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收协定缔约对方符合条件的政府或机构提供担保（5</w:t>
            </w:r>
          </w:p>
          <w:p w14:paraId="4C34D22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由税收协定缔约对方符合条件的政府或机构提供保险</w:t>
            </w:r>
          </w:p>
        </w:tc>
      </w:tr>
      <w:tr w14:paraId="46420F7F">
        <w:tblPrEx>
          <w:tblCellMar>
            <w:top w:w="29" w:type="dxa"/>
            <w:left w:w="3" w:type="dxa"/>
            <w:bottom w:w="0" w:type="dxa"/>
            <w:right w:w="0" w:type="dxa"/>
          </w:tblCellMar>
        </w:tblPrEx>
        <w:trPr>
          <w:trHeight w:val="749"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1AAF3081">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68</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4DE48933">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赞比亚</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5370362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12DB559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36F0AED">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5602D8C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67704583">
        <w:tblPrEx>
          <w:tblCellMar>
            <w:top w:w="29" w:type="dxa"/>
            <w:left w:w="3" w:type="dxa"/>
            <w:bottom w:w="0" w:type="dxa"/>
            <w:right w:w="0" w:type="dxa"/>
          </w:tblCellMar>
        </w:tblPrEx>
        <w:trPr>
          <w:trHeight w:val="464" w:hRule="atLeast"/>
        </w:trPr>
        <w:tc>
          <w:tcPr>
            <w:tcW w:w="0" w:type="auto"/>
            <w:vMerge w:val="continue"/>
            <w:tcBorders>
              <w:top w:val="nil"/>
              <w:left w:val="single" w:color="000000" w:sz="4" w:space="0"/>
              <w:bottom w:val="nil"/>
              <w:right w:val="single" w:color="000000" w:sz="4" w:space="0"/>
            </w:tcBorders>
          </w:tcPr>
          <w:p w14:paraId="6F595B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5217E1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928D3B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2E4F55F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34A2DF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809B9DD">
        <w:tblPrEx>
          <w:tblCellMar>
            <w:top w:w="29" w:type="dxa"/>
            <w:left w:w="3" w:type="dxa"/>
            <w:bottom w:w="0" w:type="dxa"/>
            <w:right w:w="0" w:type="dxa"/>
          </w:tblCellMar>
        </w:tblPrEx>
        <w:trPr>
          <w:trHeight w:val="996" w:hRule="atLeast"/>
        </w:trPr>
        <w:tc>
          <w:tcPr>
            <w:tcW w:w="0" w:type="auto"/>
            <w:vMerge w:val="continue"/>
            <w:tcBorders>
              <w:top w:val="nil"/>
              <w:left w:val="single" w:color="000000" w:sz="4" w:space="0"/>
              <w:bottom w:val="single" w:color="000000" w:sz="4" w:space="0"/>
              <w:right w:val="single" w:color="000000" w:sz="4" w:space="0"/>
            </w:tcBorders>
          </w:tcPr>
          <w:p w14:paraId="5927997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F37532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687CFE3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1E316D0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693098B5">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085F389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52BEF8B9">
        <w:tblPrEx>
          <w:tblCellMar>
            <w:top w:w="29" w:type="dxa"/>
            <w:left w:w="3" w:type="dxa"/>
            <w:bottom w:w="0" w:type="dxa"/>
            <w:right w:w="0" w:type="dxa"/>
          </w:tblCellMar>
        </w:tblPrEx>
        <w:trPr>
          <w:trHeight w:val="503"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382C2D0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69</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11C9166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阿塞拜疆</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6A6E311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05ECD0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6FEC2E7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由税收协定缔约对方符合条件的政府或机构提供担保</w:t>
            </w:r>
          </w:p>
        </w:tc>
      </w:tr>
      <w:tr w14:paraId="1C76B454">
        <w:tblPrEx>
          <w:tblCellMar>
            <w:top w:w="29" w:type="dxa"/>
            <w:left w:w="3" w:type="dxa"/>
            <w:bottom w:w="0" w:type="dxa"/>
            <w:right w:w="0" w:type="dxa"/>
          </w:tblCellMar>
        </w:tblPrEx>
        <w:trPr>
          <w:trHeight w:val="464" w:hRule="atLeast"/>
        </w:trPr>
        <w:tc>
          <w:tcPr>
            <w:tcW w:w="0" w:type="auto"/>
            <w:vMerge w:val="continue"/>
            <w:tcBorders>
              <w:top w:val="nil"/>
              <w:left w:val="single" w:color="000000" w:sz="4" w:space="0"/>
              <w:bottom w:val="nil"/>
              <w:right w:val="single" w:color="000000" w:sz="4" w:space="0"/>
            </w:tcBorders>
          </w:tcPr>
          <w:p w14:paraId="0358B04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7C6FF3F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6DEFA9A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1E4BE11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vAlign w:val="center"/>
          </w:tcPr>
          <w:p w14:paraId="60078B4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BDE5E1B">
        <w:tblPrEx>
          <w:tblCellMar>
            <w:top w:w="29" w:type="dxa"/>
            <w:left w:w="3" w:type="dxa"/>
            <w:bottom w:w="0" w:type="dxa"/>
            <w:right w:w="0" w:type="dxa"/>
          </w:tblCellMar>
        </w:tblPrEx>
        <w:trPr>
          <w:trHeight w:val="996" w:hRule="atLeast"/>
        </w:trPr>
        <w:tc>
          <w:tcPr>
            <w:tcW w:w="0" w:type="auto"/>
            <w:vMerge w:val="continue"/>
            <w:tcBorders>
              <w:top w:val="nil"/>
              <w:left w:val="single" w:color="000000" w:sz="4" w:space="0"/>
              <w:bottom w:val="single" w:color="000000" w:sz="4" w:space="0"/>
              <w:right w:val="single" w:color="000000" w:sz="4" w:space="0"/>
            </w:tcBorders>
          </w:tcPr>
          <w:p w14:paraId="10F0C15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F3559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3CBA671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5611E5F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07AF7A24">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71ED68E7">
            <w:pPr>
              <w:pageBreakBefore w:val="0"/>
              <w:widowControl/>
              <w:kinsoku/>
              <w:wordWrap/>
              <w:overflowPunct/>
              <w:topLinePunct w:val="0"/>
              <w:autoSpaceDE/>
              <w:autoSpaceDN/>
              <w:bidi w:val="0"/>
              <w:adjustRightInd/>
              <w:snapToGrid/>
              <w:spacing w:before="0" w:beforeLines="50" w:after="120" w:line="360" w:lineRule="auto"/>
              <w:ind w:left="141" w:right="0" w:hanging="139"/>
              <w:jc w:val="both"/>
              <w:textAlignment w:val="auto"/>
              <w:rPr>
                <w:sz w:val="24"/>
                <w:szCs w:val="24"/>
              </w:rPr>
            </w:pPr>
            <w:r>
              <w:rPr>
                <w:rFonts w:ascii="宋体" w:hAnsi="宋体" w:eastAsia="宋体" w:cs="宋体"/>
                <w:sz w:val="24"/>
                <w:szCs w:val="24"/>
              </w:rPr>
              <w:t>方符合条件的政府或机构提供担保（5）阿塞拜疆共和国国家银行、阿塞拜疆共和国国家石油基金会</w:t>
            </w:r>
          </w:p>
        </w:tc>
      </w:tr>
      <w:tr w14:paraId="07F2E0D3">
        <w:tblPrEx>
          <w:tblCellMar>
            <w:top w:w="29" w:type="dxa"/>
            <w:left w:w="3" w:type="dxa"/>
            <w:bottom w:w="0" w:type="dxa"/>
            <w:right w:w="0" w:type="dxa"/>
          </w:tblCellMar>
        </w:tblPrEx>
        <w:trPr>
          <w:trHeight w:val="500" w:hRule="atLeast"/>
        </w:trPr>
        <w:tc>
          <w:tcPr>
            <w:tcW w:w="525" w:type="dxa"/>
            <w:vMerge w:val="restart"/>
            <w:tcBorders>
              <w:top w:val="single" w:color="000000" w:sz="4" w:space="0"/>
              <w:left w:val="single" w:color="000000" w:sz="2" w:space="0"/>
              <w:bottom w:val="single" w:color="000000" w:sz="2" w:space="0"/>
              <w:right w:val="single" w:color="000000" w:sz="2" w:space="0"/>
            </w:tcBorders>
            <w:vAlign w:val="center"/>
          </w:tcPr>
          <w:p w14:paraId="5CCCF2C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70</w:t>
            </w:r>
          </w:p>
        </w:tc>
        <w:tc>
          <w:tcPr>
            <w:tcW w:w="1643" w:type="dxa"/>
            <w:vMerge w:val="restart"/>
            <w:tcBorders>
              <w:top w:val="single" w:color="000000" w:sz="4" w:space="0"/>
              <w:left w:val="single" w:color="000000" w:sz="2" w:space="0"/>
              <w:bottom w:val="single" w:color="000000" w:sz="2" w:space="0"/>
              <w:right w:val="single" w:color="000000" w:sz="2" w:space="0"/>
            </w:tcBorders>
            <w:vAlign w:val="center"/>
          </w:tcPr>
          <w:p w14:paraId="3D8A5BE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爱沙尼亚</w:t>
            </w:r>
          </w:p>
        </w:tc>
        <w:tc>
          <w:tcPr>
            <w:tcW w:w="1243" w:type="dxa"/>
            <w:vMerge w:val="restart"/>
            <w:tcBorders>
              <w:top w:val="single" w:color="000000" w:sz="4" w:space="0"/>
              <w:left w:val="single" w:color="000000" w:sz="2" w:space="0"/>
              <w:bottom w:val="single" w:color="000000" w:sz="2" w:space="0"/>
              <w:right w:val="single" w:color="000000" w:sz="2" w:space="0"/>
            </w:tcBorders>
            <w:vAlign w:val="center"/>
          </w:tcPr>
          <w:p w14:paraId="7FF4EC8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2" w:space="0"/>
              <w:bottom w:val="single" w:color="000000" w:sz="2" w:space="0"/>
              <w:right w:val="single" w:color="000000" w:sz="2" w:space="0"/>
            </w:tcBorders>
            <w:vAlign w:val="center"/>
          </w:tcPr>
          <w:p w14:paraId="7222228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2" w:space="0"/>
              <w:bottom w:val="single" w:color="000000" w:sz="2" w:space="0"/>
              <w:right w:val="single" w:color="000000" w:sz="2" w:space="0"/>
            </w:tcBorders>
          </w:tcPr>
          <w:p w14:paraId="22934C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（1）由税收协定缔约对方符合条件的政府或机构提供担保</w:t>
            </w:r>
          </w:p>
        </w:tc>
      </w:tr>
      <w:tr w14:paraId="1968BF51">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BA7B80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C4C837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E5B732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55D3E4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52A78C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5494D7E">
        <w:tblPrEx>
          <w:tblCellMar>
            <w:top w:w="29" w:type="dxa"/>
            <w:left w:w="3" w:type="dxa"/>
            <w:bottom w:w="0" w:type="dxa"/>
            <w:right w:w="0" w:type="dxa"/>
          </w:tblCellMar>
        </w:tblPrEx>
        <w:trPr>
          <w:trHeight w:val="745" w:hRule="atLeast"/>
        </w:trPr>
        <w:tc>
          <w:tcPr>
            <w:tcW w:w="0" w:type="auto"/>
            <w:vMerge w:val="continue"/>
            <w:tcBorders>
              <w:top w:val="nil"/>
              <w:left w:val="single" w:color="000000" w:sz="2" w:space="0"/>
              <w:bottom w:val="single" w:color="000000" w:sz="2" w:space="0"/>
              <w:right w:val="single" w:color="000000" w:sz="2" w:space="0"/>
            </w:tcBorders>
          </w:tcPr>
          <w:p w14:paraId="6280496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E8D29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88A2D9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804AF1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6BDAAA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（1）政府、行政区、地方当局（2）中央银行（3）完全为政府所有的金融机构（4）由税收协定缔约对方符合条件的政府或机构提供担保</w:t>
            </w:r>
          </w:p>
        </w:tc>
      </w:tr>
      <w:tr w14:paraId="2077676A">
        <w:tblPrEx>
          <w:tblCellMar>
            <w:top w:w="29" w:type="dxa"/>
            <w:left w:w="3" w:type="dxa"/>
            <w:bottom w:w="0" w:type="dxa"/>
            <w:right w:w="0"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282EBFC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71</w:t>
            </w:r>
          </w:p>
        </w:tc>
        <w:tc>
          <w:tcPr>
            <w:tcW w:w="1643" w:type="dxa"/>
            <w:tcBorders>
              <w:top w:val="single" w:color="000000" w:sz="2" w:space="0"/>
              <w:left w:val="single" w:color="000000" w:sz="2" w:space="0"/>
              <w:bottom w:val="single" w:color="000000" w:sz="2" w:space="0"/>
              <w:right w:val="single" w:color="000000" w:sz="2" w:space="0"/>
            </w:tcBorders>
            <w:vAlign w:val="center"/>
          </w:tcPr>
          <w:p w14:paraId="2480097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澳大利亚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5EF6E6D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10318E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2EDE47D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A785952">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FC71298">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32116D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巴巴多斯</w:t>
            </w:r>
          </w:p>
        </w:tc>
        <w:tc>
          <w:tcPr>
            <w:tcW w:w="1243" w:type="dxa"/>
            <w:tcBorders>
              <w:top w:val="single" w:color="000000" w:sz="2" w:space="0"/>
              <w:left w:val="single" w:color="000000" w:sz="2" w:space="0"/>
              <w:bottom w:val="single" w:color="000000" w:sz="2" w:space="0"/>
              <w:right w:val="single" w:color="000000" w:sz="2" w:space="0"/>
            </w:tcBorders>
            <w:vAlign w:val="center"/>
          </w:tcPr>
          <w:p w14:paraId="1775930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496C02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7657342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B4953FB">
        <w:tblPrEx>
          <w:tblCellMar>
            <w:top w:w="29" w:type="dxa"/>
            <w:left w:w="3" w:type="dxa"/>
            <w:bottom w:w="0" w:type="dxa"/>
            <w:right w:w="0" w:type="dxa"/>
          </w:tblCellMar>
        </w:tblPrEx>
        <w:trPr>
          <w:trHeight w:val="497" w:hRule="atLeast"/>
        </w:trPr>
        <w:tc>
          <w:tcPr>
            <w:tcW w:w="0" w:type="auto"/>
            <w:vMerge w:val="continue"/>
            <w:tcBorders>
              <w:top w:val="nil"/>
              <w:left w:val="single" w:color="000000" w:sz="2" w:space="0"/>
              <w:bottom w:val="single" w:color="000000" w:sz="2" w:space="0"/>
              <w:right w:val="single" w:color="000000" w:sz="2" w:space="0"/>
            </w:tcBorders>
          </w:tcPr>
          <w:p w14:paraId="4607453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FF7A2E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A305F4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CC473A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795722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（1）政府（2）巴巴多斯中央银行（3）政府完全拥有的任何其他类似机构</w:t>
            </w:r>
          </w:p>
        </w:tc>
      </w:tr>
      <w:tr w14:paraId="7754D78F">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72789C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2DE00C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巴基斯坦</w:t>
            </w:r>
          </w:p>
        </w:tc>
        <w:tc>
          <w:tcPr>
            <w:tcW w:w="1243" w:type="dxa"/>
            <w:tcBorders>
              <w:top w:val="single" w:color="000000" w:sz="2" w:space="0"/>
              <w:left w:val="single" w:color="000000" w:sz="2" w:space="0"/>
              <w:bottom w:val="single" w:color="000000" w:sz="2" w:space="0"/>
              <w:right w:val="single" w:color="000000" w:sz="2" w:space="0"/>
            </w:tcBorders>
            <w:vAlign w:val="center"/>
          </w:tcPr>
          <w:p w14:paraId="79D05F1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9DD6AF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4E5D961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E4E89A4">
        <w:tblPrEx>
          <w:tblCellMar>
            <w:top w:w="29" w:type="dxa"/>
            <w:left w:w="3" w:type="dxa"/>
            <w:bottom w:w="0" w:type="dxa"/>
            <w:right w:w="0"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0CDE80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F043D2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0AA676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44D54F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5C0BE3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（1）政府、行政区、地方当局（2）巴基斯坦国家银行（3）双方认可的金融机构或代理机构</w:t>
            </w:r>
          </w:p>
        </w:tc>
      </w:tr>
      <w:tr w14:paraId="696CB004">
        <w:tblPrEx>
          <w:tblCellMar>
            <w:top w:w="29"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60338DC">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4A9396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白俄罗斯</w:t>
            </w:r>
          </w:p>
        </w:tc>
        <w:tc>
          <w:tcPr>
            <w:tcW w:w="1243" w:type="dxa"/>
            <w:tcBorders>
              <w:top w:val="single" w:color="000000" w:sz="2" w:space="0"/>
              <w:left w:val="single" w:color="000000" w:sz="2" w:space="0"/>
              <w:bottom w:val="single" w:color="000000" w:sz="2" w:space="0"/>
              <w:right w:val="single" w:color="000000" w:sz="2" w:space="0"/>
            </w:tcBorders>
            <w:vAlign w:val="center"/>
          </w:tcPr>
          <w:p w14:paraId="0B0CB47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174C12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7721DEC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7E16EB1">
        <w:tblPrEx>
          <w:tblCellMar>
            <w:top w:w="29" w:type="dxa"/>
            <w:left w:w="3" w:type="dxa"/>
            <w:bottom w:w="0" w:type="dxa"/>
            <w:right w:w="0"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09A97D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64118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A5BA77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9356B0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157FF1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4432BB4F">
        <w:tblPrEx>
          <w:tblCellMar>
            <w:top w:w="29"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E6060A1">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267E2A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保加利亚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66EABD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EC2E6B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618E5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45B1EB47">
        <w:tblPrEx>
          <w:tblCellMar>
            <w:top w:w="29"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6948A74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345557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5ED4CF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BAE6E2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DC5BB5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E1E583B">
        <w:tblPrEx>
          <w:tblCellMar>
            <w:top w:w="29"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59BCC5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4FC409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C469FC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C6D1EC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1420D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19B4C99">
        <w:tblPrEx>
          <w:tblCellMar>
            <w:top w:w="29" w:type="dxa"/>
            <w:left w:w="3" w:type="dxa"/>
            <w:bottom w:w="0" w:type="dxa"/>
            <w:right w:w="0" w:type="dxa"/>
          </w:tblCellMar>
        </w:tblPrEx>
        <w:trPr>
          <w:trHeight w:val="742" w:hRule="atLeast"/>
        </w:trPr>
        <w:tc>
          <w:tcPr>
            <w:tcW w:w="525" w:type="dxa"/>
            <w:tcBorders>
              <w:top w:val="single" w:color="000000" w:sz="2" w:space="0"/>
              <w:left w:val="single" w:color="000000" w:sz="2" w:space="0"/>
              <w:bottom w:val="nil"/>
              <w:right w:val="single" w:color="000000" w:sz="2" w:space="0"/>
            </w:tcBorders>
            <w:vAlign w:val="center"/>
          </w:tcPr>
          <w:p w14:paraId="7D2B9C4E">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76</w:t>
            </w:r>
          </w:p>
        </w:tc>
        <w:tc>
          <w:tcPr>
            <w:tcW w:w="1643" w:type="dxa"/>
            <w:tcBorders>
              <w:top w:val="single" w:color="000000" w:sz="2" w:space="0"/>
              <w:left w:val="single" w:color="000000" w:sz="2" w:space="0"/>
              <w:bottom w:val="nil"/>
              <w:right w:val="single" w:color="000000" w:sz="2" w:space="0"/>
            </w:tcBorders>
            <w:vAlign w:val="center"/>
          </w:tcPr>
          <w:p w14:paraId="0D186A7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博茨瓦纳</w:t>
            </w:r>
          </w:p>
        </w:tc>
        <w:tc>
          <w:tcPr>
            <w:tcW w:w="1243" w:type="dxa"/>
            <w:tcBorders>
              <w:top w:val="single" w:color="000000" w:sz="2" w:space="0"/>
              <w:left w:val="single" w:color="000000" w:sz="2" w:space="0"/>
              <w:bottom w:val="nil"/>
              <w:right w:val="single" w:color="000000" w:sz="2" w:space="0"/>
            </w:tcBorders>
            <w:vAlign w:val="center"/>
          </w:tcPr>
          <w:p w14:paraId="7CB993D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668E6C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16989E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38DC2C4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bl>
    <w:p w14:paraId="6DD67B3F">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r>
        <w:rPr>
          <w:sz w:val="24"/>
          <w:szCs w:val="24"/>
        </w:rPr>
        <w:br w:type="page"/>
      </w:r>
    </w:p>
    <w:p w14:paraId="58430EDB">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0" w:type="dxa"/>
          <w:right w:w="0" w:type="dxa"/>
        </w:tblCellMar>
      </w:tblPr>
      <w:tblGrid>
        <w:gridCol w:w="525"/>
        <w:gridCol w:w="1643"/>
        <w:gridCol w:w="1243"/>
        <w:gridCol w:w="1229"/>
        <w:gridCol w:w="4280"/>
      </w:tblGrid>
      <w:tr w14:paraId="0B9DD21E">
        <w:tblPrEx>
          <w:tblCellMar>
            <w:top w:w="28" w:type="dxa"/>
            <w:left w:w="3" w:type="dxa"/>
            <w:bottom w:w="0" w:type="dxa"/>
            <w:right w:w="0" w:type="dxa"/>
          </w:tblCellMar>
        </w:tblPrEx>
        <w:trPr>
          <w:trHeight w:val="459" w:hRule="atLeast"/>
        </w:trPr>
        <w:tc>
          <w:tcPr>
            <w:tcW w:w="525" w:type="dxa"/>
            <w:vMerge w:val="restart"/>
            <w:tcBorders>
              <w:top w:val="nil"/>
              <w:left w:val="single" w:color="000000" w:sz="2" w:space="0"/>
              <w:bottom w:val="single" w:color="000000" w:sz="2" w:space="0"/>
              <w:right w:val="single" w:color="000000" w:sz="2" w:space="0"/>
            </w:tcBorders>
          </w:tcPr>
          <w:p w14:paraId="1F9DC1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022276F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nil"/>
              <w:left w:val="single" w:color="000000" w:sz="2" w:space="0"/>
              <w:bottom w:val="single" w:color="000000" w:sz="2" w:space="0"/>
              <w:right w:val="single" w:color="000000" w:sz="2" w:space="0"/>
            </w:tcBorders>
          </w:tcPr>
          <w:p w14:paraId="7F3A2F4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63593C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0074604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6870A4B3">
        <w:tblPrEx>
          <w:tblCellMar>
            <w:top w:w="28" w:type="dxa"/>
            <w:left w:w="3" w:type="dxa"/>
            <w:bottom w:w="0" w:type="dxa"/>
            <w:right w:w="0" w:type="dxa"/>
          </w:tblCellMar>
        </w:tblPrEx>
        <w:trPr>
          <w:trHeight w:val="991" w:hRule="atLeast"/>
        </w:trPr>
        <w:tc>
          <w:tcPr>
            <w:tcW w:w="0" w:type="auto"/>
            <w:vMerge w:val="continue"/>
            <w:tcBorders>
              <w:top w:val="nil"/>
              <w:left w:val="single" w:color="000000" w:sz="2" w:space="0"/>
              <w:bottom w:val="nil"/>
              <w:right w:val="single" w:color="000000" w:sz="2" w:space="0"/>
            </w:tcBorders>
          </w:tcPr>
          <w:p w14:paraId="409292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20486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29B826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2E6630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B724443">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（1）政府、行政区、地方当局（2）中央银行（3）政府全资拥有的金融机构（4）由税收协定缔约对方</w:t>
            </w:r>
          </w:p>
          <w:p w14:paraId="39B178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符合条件的政府或机构提供担保（5）由税收协定缔约对方符合条件的政府或机构提供保险</w:t>
            </w:r>
          </w:p>
        </w:tc>
      </w:tr>
      <w:tr w14:paraId="32C0277A">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446B44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23F8F5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B6AB74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805DAE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63AB03DD">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49D67492">
        <w:tblPrEx>
          <w:tblCellMar>
            <w:top w:w="28" w:type="dxa"/>
            <w:left w:w="3" w:type="dxa"/>
            <w:bottom w:w="0" w:type="dxa"/>
            <w:right w:w="0" w:type="dxa"/>
          </w:tblCellMar>
        </w:tblPrEx>
        <w:trPr>
          <w:trHeight w:val="497"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0B7464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620F7B7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厄瓜多尔</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700592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367F2B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5D8663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由税收协定缔约对方符合条件的政府或机构担保或保险、与出口或投融资项目相关的贷款</w:t>
            </w:r>
          </w:p>
        </w:tc>
      </w:tr>
      <w:tr w14:paraId="1B08A5FB">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342D3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5A703D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34B4D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AF4DE0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3EF6BEF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66D0E28A">
        <w:tblPrEx>
          <w:tblCellMar>
            <w:top w:w="28" w:type="dxa"/>
            <w:left w:w="3" w:type="dxa"/>
            <w:bottom w:w="0" w:type="dxa"/>
            <w:right w:w="0"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35D4540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DA8026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17036C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8F24D9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297061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（1）政府、行政区、地方当局（2）中央银行（3）政府全资拥有的机构（4）金融机构（5）由税收协定缔约对方符合条件的政府或机构担保或保险、与出口或投融资项目相关的贷款</w:t>
            </w:r>
          </w:p>
        </w:tc>
      </w:tr>
      <w:tr w14:paraId="26EF95E2">
        <w:tblPrEx>
          <w:tblCellMar>
            <w:top w:w="28" w:type="dxa"/>
            <w:left w:w="3" w:type="dxa"/>
            <w:bottom w:w="0" w:type="dxa"/>
            <w:right w:w="0"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768FA797">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78</w:t>
            </w:r>
          </w:p>
        </w:tc>
        <w:tc>
          <w:tcPr>
            <w:tcW w:w="1643" w:type="dxa"/>
            <w:tcBorders>
              <w:top w:val="single" w:color="000000" w:sz="2" w:space="0"/>
              <w:left w:val="single" w:color="000000" w:sz="2" w:space="0"/>
              <w:bottom w:val="single" w:color="000000" w:sz="2" w:space="0"/>
              <w:right w:val="single" w:color="000000" w:sz="2" w:space="0"/>
            </w:tcBorders>
            <w:vAlign w:val="center"/>
          </w:tcPr>
          <w:p w14:paraId="001D356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格鲁吉亚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7B97944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11F4C8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28C84A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2772DE1">
        <w:tblPrEx>
          <w:tblCellMar>
            <w:top w:w="28" w:type="dxa"/>
            <w:left w:w="3" w:type="dxa"/>
            <w:bottom w:w="0" w:type="dxa"/>
            <w:right w:w="0" w:type="dxa"/>
          </w:tblCellMar>
        </w:tblPrEx>
        <w:trPr>
          <w:trHeight w:val="498" w:hRule="atLeast"/>
        </w:trPr>
        <w:tc>
          <w:tcPr>
            <w:tcW w:w="525" w:type="dxa"/>
            <w:tcBorders>
              <w:top w:val="single" w:color="000000" w:sz="2" w:space="0"/>
              <w:left w:val="single" w:color="000000" w:sz="2" w:space="0"/>
              <w:bottom w:val="single" w:color="000000" w:sz="2" w:space="0"/>
              <w:right w:val="single" w:color="000000" w:sz="2" w:space="0"/>
            </w:tcBorders>
          </w:tcPr>
          <w:p w14:paraId="5055C3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tcBorders>
              <w:top w:val="single" w:color="000000" w:sz="2" w:space="0"/>
              <w:left w:val="single" w:color="000000" w:sz="2" w:space="0"/>
              <w:bottom w:val="single" w:color="000000" w:sz="2" w:space="0"/>
              <w:right w:val="single" w:color="000000" w:sz="2" w:space="0"/>
            </w:tcBorders>
          </w:tcPr>
          <w:p w14:paraId="05279D0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5BC0D20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F46AD1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56A1A1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4DE991A5">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1280EEA">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79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8D122B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津巴布韦</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A2D9C0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2C862D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C84637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4ABC59F">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4853B9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64CB3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785877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8AA218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71D49D8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023DA047">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4CC9113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8A579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F45BC0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14BE9B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8528ED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766DD97">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113A67B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8A87EA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30F30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8CFC61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15EE70B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24DE0349">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04FE424">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3EFFD5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克罗地亚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38D6B84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068C5E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E7BF7C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19D2DFD8">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430C7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E65849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79C1FD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6B7F7C6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14D3BBA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303B6D7C">
        <w:tblPrEx>
          <w:tblCellMar>
            <w:top w:w="28" w:type="dxa"/>
            <w:left w:w="3"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49E223B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380A0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88B255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D246C4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95A820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377E4C5B">
        <w:tblPrEx>
          <w:tblCellMar>
            <w:top w:w="28" w:type="dxa"/>
            <w:left w:w="3" w:type="dxa"/>
            <w:bottom w:w="0" w:type="dxa"/>
            <w:right w:w="0"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2E3FC3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81</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F4EF55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拉脱维亚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325CE5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5C689B2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414AA3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17D3E82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供担保（2）由税收协定缔约对方符合条件的政府或机构提供担保（此小点新增，尚未生效）</w:t>
            </w:r>
          </w:p>
        </w:tc>
      </w:tr>
      <w:tr w14:paraId="0DD1F8A0">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344024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317E8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736FC7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380E1D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265935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7FEE1301">
        <w:tblPrEx>
          <w:tblCellMar>
            <w:top w:w="28" w:type="dxa"/>
            <w:left w:w="3" w:type="dxa"/>
            <w:bottom w:w="0" w:type="dxa"/>
            <w:right w:w="0" w:type="dxa"/>
          </w:tblCellMar>
        </w:tblPrEx>
        <w:trPr>
          <w:trHeight w:val="1237" w:hRule="atLeast"/>
        </w:trPr>
        <w:tc>
          <w:tcPr>
            <w:tcW w:w="0" w:type="auto"/>
            <w:vMerge w:val="continue"/>
            <w:tcBorders>
              <w:top w:val="nil"/>
              <w:left w:val="single" w:color="000000" w:sz="2" w:space="0"/>
              <w:bottom w:val="single" w:color="000000" w:sz="2" w:space="0"/>
              <w:right w:val="single" w:color="000000" w:sz="2" w:space="0"/>
            </w:tcBorders>
          </w:tcPr>
          <w:p w14:paraId="4B3BD65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19990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B541AB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491414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38160F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（1）政府、行政区、地方当局（2）中央银行（3）完全为政府所有的金融机构（4）由税收协定缔约对方符合条件的政府或机构提供担保（5）由税收协定</w:t>
            </w:r>
          </w:p>
          <w:p w14:paraId="55718AF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缔约对方符合条件的政府或机构提供担保（此小点新增，尚未生效）</w:t>
            </w:r>
          </w:p>
        </w:tc>
      </w:tr>
      <w:tr w14:paraId="46FDD43A">
        <w:tblPrEx>
          <w:tblCellMar>
            <w:top w:w="28" w:type="dxa"/>
            <w:left w:w="3" w:type="dxa"/>
            <w:bottom w:w="0" w:type="dxa"/>
            <w:right w:w="0" w:type="dxa"/>
          </w:tblCellMar>
        </w:tblPrEx>
        <w:trPr>
          <w:trHeight w:val="498" w:hRule="atLeast"/>
        </w:trPr>
        <w:tc>
          <w:tcPr>
            <w:tcW w:w="525" w:type="dxa"/>
            <w:vMerge w:val="restart"/>
            <w:tcBorders>
              <w:top w:val="single" w:color="000000" w:sz="2" w:space="0"/>
              <w:left w:val="single" w:color="000000" w:sz="2" w:space="0"/>
              <w:bottom w:val="nil"/>
              <w:right w:val="single" w:color="000000" w:sz="2" w:space="0"/>
            </w:tcBorders>
            <w:vAlign w:val="center"/>
          </w:tcPr>
          <w:p w14:paraId="6B5BFA4F">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82</w:t>
            </w:r>
          </w:p>
        </w:tc>
        <w:tc>
          <w:tcPr>
            <w:tcW w:w="1643" w:type="dxa"/>
            <w:vMerge w:val="restart"/>
            <w:tcBorders>
              <w:top w:val="single" w:color="000000" w:sz="2" w:space="0"/>
              <w:left w:val="single" w:color="000000" w:sz="2" w:space="0"/>
              <w:bottom w:val="nil"/>
              <w:right w:val="single" w:color="000000" w:sz="2" w:space="0"/>
            </w:tcBorders>
            <w:vAlign w:val="center"/>
          </w:tcPr>
          <w:p w14:paraId="429E86B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罗马尼亚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6A3B2A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108F6F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FF78D8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（1）赊销任何设备、商品或服务而导致的负债支付利息</w:t>
            </w:r>
          </w:p>
        </w:tc>
      </w:tr>
      <w:tr w14:paraId="72DD8D9C">
        <w:tblPrEx>
          <w:tblCellMar>
            <w:top w:w="28" w:type="dxa"/>
            <w:left w:w="3" w:type="dxa"/>
            <w:bottom w:w="0" w:type="dxa"/>
            <w:right w:w="0"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12C3A0E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600334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0BC0C9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93B3EE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3%</w:t>
            </w:r>
          </w:p>
        </w:tc>
        <w:tc>
          <w:tcPr>
            <w:tcW w:w="4280" w:type="dxa"/>
            <w:tcBorders>
              <w:top w:val="single" w:color="000000" w:sz="2" w:space="0"/>
              <w:left w:val="single" w:color="000000" w:sz="2" w:space="0"/>
              <w:bottom w:val="single" w:color="000000" w:sz="2" w:space="0"/>
              <w:right w:val="single" w:color="000000" w:sz="2" w:space="0"/>
            </w:tcBorders>
            <w:vAlign w:val="center"/>
          </w:tcPr>
          <w:p w14:paraId="00E8825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6F4B95F1">
        <w:tblPrEx>
          <w:tblCellMar>
            <w:top w:w="28" w:type="dxa"/>
            <w:left w:w="3" w:type="dxa"/>
            <w:bottom w:w="0" w:type="dxa"/>
            <w:right w:w="0" w:type="dxa"/>
          </w:tblCellMar>
        </w:tblPrEx>
        <w:trPr>
          <w:trHeight w:val="496" w:hRule="atLeast"/>
        </w:trPr>
        <w:tc>
          <w:tcPr>
            <w:tcW w:w="0" w:type="auto"/>
            <w:vMerge w:val="continue"/>
            <w:tcBorders>
              <w:top w:val="nil"/>
              <w:left w:val="single" w:color="000000" w:sz="2" w:space="0"/>
              <w:bottom w:val="nil"/>
              <w:right w:val="single" w:color="000000" w:sz="2" w:space="0"/>
            </w:tcBorders>
          </w:tcPr>
          <w:p w14:paraId="388E8E7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FFD175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B746A5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C1FBB3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85DBDEA">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（1）政府、行政区、地方当局（2）政府全部或主要拥有的任何实体（3）赊销任何设备、商品或服务而</w:t>
            </w:r>
          </w:p>
        </w:tc>
      </w:tr>
    </w:tbl>
    <w:p w14:paraId="41C439E2">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0" w:type="dxa"/>
          <w:right w:w="2" w:type="dxa"/>
        </w:tblCellMar>
      </w:tblPr>
      <w:tblGrid>
        <w:gridCol w:w="525"/>
        <w:gridCol w:w="1643"/>
        <w:gridCol w:w="1243"/>
        <w:gridCol w:w="1229"/>
        <w:gridCol w:w="4280"/>
      </w:tblGrid>
      <w:tr w14:paraId="300D1EC2">
        <w:trPr>
          <w:trHeight w:val="498" w:hRule="atLeast"/>
        </w:trPr>
        <w:tc>
          <w:tcPr>
            <w:tcW w:w="525" w:type="dxa"/>
            <w:vMerge w:val="restart"/>
            <w:tcBorders>
              <w:top w:val="nil"/>
              <w:left w:val="single" w:color="000000" w:sz="2" w:space="0"/>
              <w:bottom w:val="single" w:color="000000" w:sz="2" w:space="0"/>
              <w:right w:val="single" w:color="000000" w:sz="2" w:space="0"/>
            </w:tcBorders>
          </w:tcPr>
          <w:p w14:paraId="1FED6C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72622C4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tcPr>
          <w:p w14:paraId="3B48B3F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tcPr>
          <w:p w14:paraId="6F2D22C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2" w:space="0"/>
              <w:left w:val="single" w:color="000000" w:sz="2" w:space="0"/>
              <w:bottom w:val="single" w:color="000000" w:sz="2" w:space="0"/>
              <w:right w:val="single" w:color="000000" w:sz="2" w:space="0"/>
            </w:tcBorders>
          </w:tcPr>
          <w:p w14:paraId="319B5B5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导致的负债支付利息（4）金融机构批准的任何形式的贷款</w:t>
            </w:r>
          </w:p>
        </w:tc>
      </w:tr>
      <w:tr w14:paraId="08CC26C5">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0261CA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CABEC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A8FB48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60D11C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3%</w:t>
            </w:r>
          </w:p>
        </w:tc>
        <w:tc>
          <w:tcPr>
            <w:tcW w:w="4280" w:type="dxa"/>
            <w:tcBorders>
              <w:top w:val="single" w:color="000000" w:sz="2" w:space="0"/>
              <w:left w:val="single" w:color="000000" w:sz="2" w:space="0"/>
              <w:bottom w:val="single" w:color="000000" w:sz="2" w:space="0"/>
              <w:right w:val="single" w:color="000000" w:sz="2" w:space="0"/>
            </w:tcBorders>
            <w:vAlign w:val="center"/>
          </w:tcPr>
          <w:p w14:paraId="5E6FF9B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2BC150BF">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AF81103">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9B1517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马来西亚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628F36F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B3CA1C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50175FC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42B7823">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2437C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219FD1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A0EDD7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75288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442DD2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（1）马来西亚政府、州政府、地方当局（2）中央银行（马来西亚挪格拉银行）（3）由马来西亚政府、州政府或地方当局拥有其全部资本的机构</w:t>
            </w:r>
          </w:p>
        </w:tc>
      </w:tr>
      <w:tr w14:paraId="395EAD63">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22ACB56D">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56B8E0D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毛里求斯</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0D96E54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0E5FB8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1F043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CBE7001">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002E70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091630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491F6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5EADD34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4D8F47B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234669C3">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00DB7EE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FA021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D381DA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CD632D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068104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D3386C4">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F54271E">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A6D9C7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摩尔多瓦</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A1850A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1DB053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A62D93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23037663">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CC5F61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17F28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648378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B874F9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10474D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6819CD3">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6E1675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047575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6BEF03E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B7526C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85CADB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6640F9F8">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56A25D6">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43A851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尼日利亚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5411ABD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4FA05B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tcPr>
          <w:p w14:paraId="46B9F0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FB91509">
        <w:tblPrEx>
          <w:tblCellMar>
            <w:top w:w="28" w:type="dxa"/>
            <w:left w:w="3" w:type="dxa"/>
            <w:bottom w:w="0" w:type="dxa"/>
            <w:right w:w="2" w:type="dxa"/>
          </w:tblCellMar>
        </w:tblPrEx>
        <w:trPr>
          <w:trHeight w:val="498" w:hRule="atLeast"/>
        </w:trPr>
        <w:tc>
          <w:tcPr>
            <w:tcW w:w="0" w:type="auto"/>
            <w:vMerge w:val="continue"/>
            <w:tcBorders>
              <w:top w:val="nil"/>
              <w:left w:val="single" w:color="000000" w:sz="2" w:space="0"/>
              <w:bottom w:val="nil"/>
              <w:right w:val="single" w:color="000000" w:sz="2" w:space="0"/>
            </w:tcBorders>
          </w:tcPr>
          <w:p w14:paraId="65C27B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102365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7CEC300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BFB56D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43EFE9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4B4DD7C4">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A68C6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0989F1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A1D4E8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15ADBA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7.5%</w:t>
            </w:r>
          </w:p>
        </w:tc>
        <w:tc>
          <w:tcPr>
            <w:tcW w:w="4280" w:type="dxa"/>
            <w:tcBorders>
              <w:top w:val="single" w:color="000000" w:sz="2" w:space="0"/>
              <w:left w:val="single" w:color="000000" w:sz="2" w:space="0"/>
              <w:bottom w:val="single" w:color="000000" w:sz="2" w:space="0"/>
              <w:right w:val="single" w:color="000000" w:sz="2" w:space="0"/>
            </w:tcBorders>
            <w:vAlign w:val="center"/>
          </w:tcPr>
          <w:p w14:paraId="05A94F2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02CBA24B">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45B632E">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0F8A18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塞尔维亚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1D5A366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8E6C0C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377E49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FA8FDD1">
        <w:tblPrEx>
          <w:tblCellMar>
            <w:top w:w="28" w:type="dxa"/>
            <w:left w:w="3" w:type="dxa"/>
            <w:bottom w:w="0"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591DCC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73BE9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0084518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F37B66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75C6C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（1）政府、行政区、地方当局（2）完全为政府所有的银行</w:t>
            </w:r>
          </w:p>
        </w:tc>
      </w:tr>
      <w:tr w14:paraId="24A2B871">
        <w:tblPrEx>
          <w:tblCellMar>
            <w:top w:w="28" w:type="dxa"/>
            <w:left w:w="3" w:type="dxa"/>
            <w:bottom w:w="0" w:type="dxa"/>
            <w:right w:w="2"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511E1A6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88</w:t>
            </w:r>
          </w:p>
        </w:tc>
        <w:tc>
          <w:tcPr>
            <w:tcW w:w="1643" w:type="dxa"/>
            <w:tcBorders>
              <w:top w:val="single" w:color="000000" w:sz="2" w:space="0"/>
              <w:left w:val="single" w:color="000000" w:sz="2" w:space="0"/>
              <w:bottom w:val="single" w:color="000000" w:sz="2" w:space="0"/>
              <w:right w:val="single" w:color="000000" w:sz="2" w:space="0"/>
            </w:tcBorders>
            <w:vAlign w:val="center"/>
          </w:tcPr>
          <w:p w14:paraId="0AE70B2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塞浦路斯</w:t>
            </w:r>
          </w:p>
        </w:tc>
        <w:tc>
          <w:tcPr>
            <w:tcW w:w="1243" w:type="dxa"/>
            <w:tcBorders>
              <w:top w:val="single" w:color="000000" w:sz="2" w:space="0"/>
              <w:left w:val="single" w:color="000000" w:sz="2" w:space="0"/>
              <w:bottom w:val="single" w:color="000000" w:sz="2" w:space="0"/>
              <w:right w:val="single" w:color="000000" w:sz="2" w:space="0"/>
            </w:tcBorders>
            <w:vAlign w:val="center"/>
          </w:tcPr>
          <w:p w14:paraId="5CA4949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0E442A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3FDD37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0469258">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18A9AF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89</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0D6806B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斯里兰卡</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6AD6868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2F3C00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C1AEE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019E952B">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E691C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16BAF6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B3441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1EB46D5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0AD3FD0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9627FB3">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BCD38C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B0755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372766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09362A3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DFE21C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7E1D3D5E">
        <w:tblPrEx>
          <w:tblCellMar>
            <w:top w:w="28" w:type="dxa"/>
            <w:left w:w="3" w:type="dxa"/>
            <w:bottom w:w="0"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72C9B6B0">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90</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F7274C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斯洛伐克</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4F6AD1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65A368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DEB7CB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5BFB2E27">
        <w:tblPrEx>
          <w:tblCellMar>
            <w:top w:w="28" w:type="dxa"/>
            <w:left w:w="3" w:type="dxa"/>
            <w:bottom w:w="0"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2C82F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4DD4C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8C6932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508081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602A90A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AEB5086">
        <w:tblPrEx>
          <w:tblCellMar>
            <w:top w:w="28" w:type="dxa"/>
            <w:left w:w="3"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4E267A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54265F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4F4D830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BA776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27B2FF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5F0ADC95">
        <w:tblPrEx>
          <w:tblCellMar>
            <w:top w:w="28" w:type="dxa"/>
            <w:left w:w="3" w:type="dxa"/>
            <w:bottom w:w="0" w:type="dxa"/>
            <w:right w:w="2" w:type="dxa"/>
          </w:tblCellMar>
        </w:tblPrEx>
        <w:trPr>
          <w:trHeight w:val="459" w:hRule="atLeast"/>
        </w:trPr>
        <w:tc>
          <w:tcPr>
            <w:tcW w:w="525" w:type="dxa"/>
            <w:vMerge w:val="restart"/>
            <w:tcBorders>
              <w:top w:val="single" w:color="000000" w:sz="2" w:space="0"/>
              <w:left w:val="single" w:color="000000" w:sz="2" w:space="0"/>
              <w:bottom w:val="nil"/>
              <w:right w:val="single" w:color="000000" w:sz="2" w:space="0"/>
            </w:tcBorders>
            <w:vAlign w:val="center"/>
          </w:tcPr>
          <w:p w14:paraId="507CF6F3">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91</w:t>
            </w:r>
          </w:p>
        </w:tc>
        <w:tc>
          <w:tcPr>
            <w:tcW w:w="1643" w:type="dxa"/>
            <w:vMerge w:val="restart"/>
            <w:tcBorders>
              <w:top w:val="single" w:color="000000" w:sz="2" w:space="0"/>
              <w:left w:val="single" w:color="000000" w:sz="2" w:space="0"/>
              <w:bottom w:val="nil"/>
              <w:right w:val="single" w:color="000000" w:sz="2" w:space="0"/>
            </w:tcBorders>
            <w:vAlign w:val="center"/>
          </w:tcPr>
          <w:p w14:paraId="651AB30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委内瑞拉</w:t>
            </w:r>
          </w:p>
        </w:tc>
        <w:tc>
          <w:tcPr>
            <w:tcW w:w="1243" w:type="dxa"/>
            <w:tcBorders>
              <w:top w:val="single" w:color="000000" w:sz="2" w:space="0"/>
              <w:left w:val="single" w:color="000000" w:sz="2" w:space="0"/>
              <w:bottom w:val="single" w:color="000000" w:sz="2" w:space="0"/>
              <w:right w:val="single" w:color="000000" w:sz="2" w:space="0"/>
            </w:tcBorders>
            <w:vAlign w:val="center"/>
          </w:tcPr>
          <w:p w14:paraId="4C53CD5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5F977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0E72A4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8268A42">
        <w:tblPrEx>
          <w:tblCellMar>
            <w:top w:w="28" w:type="dxa"/>
            <w:left w:w="3" w:type="dxa"/>
            <w:bottom w:w="0" w:type="dxa"/>
            <w:right w:w="2" w:type="dxa"/>
          </w:tblCellMar>
        </w:tblPrEx>
        <w:trPr>
          <w:trHeight w:val="457" w:hRule="atLeast"/>
        </w:trPr>
        <w:tc>
          <w:tcPr>
            <w:tcW w:w="0" w:type="auto"/>
            <w:vMerge w:val="continue"/>
            <w:tcBorders>
              <w:top w:val="nil"/>
              <w:left w:val="single" w:color="000000" w:sz="2" w:space="0"/>
              <w:bottom w:val="nil"/>
              <w:right w:val="single" w:color="000000" w:sz="2" w:space="0"/>
            </w:tcBorders>
          </w:tcPr>
          <w:p w14:paraId="3EBD23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90CE01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nil"/>
              <w:right w:val="single" w:color="000000" w:sz="2" w:space="0"/>
            </w:tcBorders>
            <w:vAlign w:val="center"/>
          </w:tcPr>
          <w:p w14:paraId="7DFD647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D04E7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vAlign w:val="center"/>
          </w:tcPr>
          <w:p w14:paraId="403B9095">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（1）政府、行政区、地方当局（2）委内瑞拉中央银</w:t>
            </w:r>
          </w:p>
        </w:tc>
      </w:tr>
    </w:tbl>
    <w:p w14:paraId="0992CF8F">
      <w:pPr>
        <w:pageBreakBefore w:val="0"/>
        <w:widowControl/>
        <w:kinsoku/>
        <w:wordWrap/>
        <w:overflowPunct/>
        <w:topLinePunct w:val="0"/>
        <w:autoSpaceDE/>
        <w:autoSpaceDN/>
        <w:bidi w:val="0"/>
        <w:adjustRightInd/>
        <w:snapToGrid/>
        <w:spacing w:before="0" w:beforeLines="50" w:after="120" w:line="360" w:lineRule="auto"/>
        <w:ind w:left="-1586" w:right="262" w:firstLine="0"/>
        <w:textAlignment w:val="auto"/>
        <w:rPr>
          <w:sz w:val="24"/>
          <w:szCs w:val="24"/>
        </w:rPr>
      </w:pPr>
    </w:p>
    <w:tbl>
      <w:tblPr>
        <w:tblStyle w:val="16"/>
        <w:tblW w:w="8920" w:type="dxa"/>
        <w:tblInd w:w="-37" w:type="dxa"/>
        <w:tblLayout w:type="autofit"/>
        <w:tblCellMar>
          <w:top w:w="28" w:type="dxa"/>
          <w:left w:w="3" w:type="dxa"/>
          <w:bottom w:w="31" w:type="dxa"/>
          <w:right w:w="2" w:type="dxa"/>
        </w:tblCellMar>
      </w:tblPr>
      <w:tblGrid>
        <w:gridCol w:w="525"/>
        <w:gridCol w:w="1643"/>
        <w:gridCol w:w="1243"/>
        <w:gridCol w:w="1229"/>
        <w:gridCol w:w="4280"/>
      </w:tblGrid>
      <w:tr w14:paraId="7002D223">
        <w:tblPrEx>
          <w:tblCellMar>
            <w:top w:w="28" w:type="dxa"/>
            <w:left w:w="3" w:type="dxa"/>
            <w:bottom w:w="31" w:type="dxa"/>
            <w:right w:w="2" w:type="dxa"/>
          </w:tblCellMar>
        </w:tblPrEx>
        <w:trPr>
          <w:trHeight w:val="498" w:hRule="atLeast"/>
        </w:trPr>
        <w:tc>
          <w:tcPr>
            <w:tcW w:w="525" w:type="dxa"/>
            <w:vMerge w:val="restart"/>
            <w:tcBorders>
              <w:top w:val="nil"/>
              <w:left w:val="single" w:color="000000" w:sz="2" w:space="0"/>
              <w:bottom w:val="single" w:color="000000" w:sz="2" w:space="0"/>
              <w:right w:val="single" w:color="000000" w:sz="2" w:space="0"/>
            </w:tcBorders>
          </w:tcPr>
          <w:p w14:paraId="603162A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2" w:space="0"/>
              <w:right w:val="single" w:color="000000" w:sz="2" w:space="0"/>
            </w:tcBorders>
          </w:tcPr>
          <w:p w14:paraId="61A2D2B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tcPr>
          <w:p w14:paraId="3E79E6A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tcPr>
          <w:p w14:paraId="6593904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2" w:space="0"/>
              <w:left w:val="single" w:color="000000" w:sz="2" w:space="0"/>
              <w:bottom w:val="single" w:color="000000" w:sz="2" w:space="0"/>
              <w:right w:val="single" w:color="000000" w:sz="2" w:space="0"/>
            </w:tcBorders>
          </w:tcPr>
          <w:p w14:paraId="6911EEC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行（3）由委内瑞拉政府完全拥有的任何其他类似机构</w:t>
            </w:r>
          </w:p>
        </w:tc>
      </w:tr>
      <w:tr w14:paraId="0F75FFC2">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374474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82C14D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E2742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32C721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5%</w:t>
            </w:r>
          </w:p>
        </w:tc>
        <w:tc>
          <w:tcPr>
            <w:tcW w:w="4280" w:type="dxa"/>
            <w:tcBorders>
              <w:top w:val="single" w:color="000000" w:sz="2" w:space="0"/>
              <w:left w:val="single" w:color="000000" w:sz="2" w:space="0"/>
              <w:bottom w:val="single" w:color="000000" w:sz="2" w:space="0"/>
              <w:right w:val="single" w:color="000000" w:sz="2" w:space="0"/>
            </w:tcBorders>
            <w:vAlign w:val="center"/>
          </w:tcPr>
          <w:p w14:paraId="4B22C1E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银行</w:t>
            </w:r>
          </w:p>
        </w:tc>
      </w:tr>
      <w:tr w14:paraId="27B60BC2">
        <w:tblPrEx>
          <w:tblCellMar>
            <w:top w:w="28" w:type="dxa"/>
            <w:left w:w="3" w:type="dxa"/>
            <w:bottom w:w="31"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CE16F79">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92</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F7E3F1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亚美尼亚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194614F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09E2A0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3EBE5B0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DCB1127">
        <w:tblPrEx>
          <w:tblCellMar>
            <w:top w:w="28" w:type="dxa"/>
            <w:left w:w="3" w:type="dxa"/>
            <w:bottom w:w="31" w:type="dxa"/>
            <w:right w:w="2" w:type="dxa"/>
          </w:tblCellMar>
        </w:tblPrEx>
        <w:trPr>
          <w:trHeight w:val="498" w:hRule="atLeast"/>
        </w:trPr>
        <w:tc>
          <w:tcPr>
            <w:tcW w:w="0" w:type="auto"/>
            <w:vMerge w:val="continue"/>
            <w:tcBorders>
              <w:top w:val="nil"/>
              <w:left w:val="single" w:color="000000" w:sz="2" w:space="0"/>
              <w:bottom w:val="single" w:color="000000" w:sz="2" w:space="0"/>
              <w:right w:val="single" w:color="000000" w:sz="2" w:space="0"/>
            </w:tcBorders>
          </w:tcPr>
          <w:p w14:paraId="0DEDD5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824D9B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38C1BE4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BADF1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B0FF23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47FBC582">
        <w:tblPrEx>
          <w:tblCellMar>
            <w:top w:w="28" w:type="dxa"/>
            <w:left w:w="3" w:type="dxa"/>
            <w:bottom w:w="31" w:type="dxa"/>
            <w:right w:w="2"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425DC65B">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93</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28F6BF3">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阿尔巴尼亚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732D096A">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1CF13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203C650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E5D002E">
        <w:tblPrEx>
          <w:tblCellMar>
            <w:top w:w="28" w:type="dxa"/>
            <w:left w:w="3" w:type="dxa"/>
            <w:bottom w:w="31" w:type="dxa"/>
            <w:right w:w="2" w:type="dxa"/>
          </w:tblCellMar>
        </w:tblPrEx>
        <w:trPr>
          <w:trHeight w:val="497" w:hRule="atLeast"/>
        </w:trPr>
        <w:tc>
          <w:tcPr>
            <w:tcW w:w="0" w:type="auto"/>
            <w:vMerge w:val="continue"/>
            <w:tcBorders>
              <w:top w:val="nil"/>
              <w:left w:val="single" w:color="000000" w:sz="2" w:space="0"/>
              <w:bottom w:val="single" w:color="000000" w:sz="2" w:space="0"/>
              <w:right w:val="single" w:color="000000" w:sz="2" w:space="0"/>
            </w:tcBorders>
          </w:tcPr>
          <w:p w14:paraId="20D4E6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29C2B1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5C2D389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DDFE3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11A05C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2E968615">
        <w:tblPrEx>
          <w:tblCellMar>
            <w:top w:w="28" w:type="dxa"/>
            <w:left w:w="3" w:type="dxa"/>
            <w:bottom w:w="31"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50DCD0D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94</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244596A">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阿尔及利亚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53270FC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C94F7B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19F0310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1C09DF4D">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5FA29C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C5EE35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F4546B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7FB5E15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7F91EBA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47495886">
        <w:tblPrEx>
          <w:tblCellMar>
            <w:top w:w="28" w:type="dxa"/>
            <w:left w:w="3" w:type="dxa"/>
            <w:bottom w:w="31"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41C8560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D99283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37A82EA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A13903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B917BD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6337E29">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3D5F01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1693D7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D66AE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739BE2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0D40B38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A2FD8E0">
        <w:tblPrEx>
          <w:tblCellMar>
            <w:top w:w="28" w:type="dxa"/>
            <w:left w:w="3" w:type="dxa"/>
            <w:bottom w:w="31" w:type="dxa"/>
            <w:right w:w="2" w:type="dxa"/>
          </w:tblCellMar>
        </w:tblPrEx>
        <w:trPr>
          <w:trHeight w:val="745"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007BAF02">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95</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3F5977A">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埃塞俄比亚</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FC0DC3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4CC23F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68CD35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4393DA7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7805E241">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389FC9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4F7138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5B505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3CB3ED5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5DA402A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17FD3925">
        <w:tblPrEx>
          <w:tblCellMar>
            <w:top w:w="28" w:type="dxa"/>
            <w:left w:w="3" w:type="dxa"/>
            <w:bottom w:w="31" w:type="dxa"/>
            <w:right w:w="2" w:type="dxa"/>
          </w:tblCellMar>
        </w:tblPrEx>
        <w:trPr>
          <w:trHeight w:val="990" w:hRule="atLeast"/>
        </w:trPr>
        <w:tc>
          <w:tcPr>
            <w:tcW w:w="0" w:type="auto"/>
            <w:vMerge w:val="continue"/>
            <w:tcBorders>
              <w:top w:val="nil"/>
              <w:left w:val="single" w:color="000000" w:sz="2" w:space="0"/>
              <w:bottom w:val="nil"/>
              <w:right w:val="single" w:color="000000" w:sz="2" w:space="0"/>
            </w:tcBorders>
          </w:tcPr>
          <w:p w14:paraId="14C5DC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5B8B5E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1A264D6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A74725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70541C9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（1）政府、行政区、地方当局（2）中央银行（3）由税收协定缔约对方符合条件的政府或机构提供担</w:t>
            </w:r>
          </w:p>
          <w:p w14:paraId="65DADA7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保（4）由税收协定缔约对方符合条件的政府或机构提供保险</w:t>
            </w:r>
          </w:p>
        </w:tc>
      </w:tr>
      <w:tr w14:paraId="34DB6845">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single" w:color="000000" w:sz="2" w:space="0"/>
              <w:right w:val="single" w:color="000000" w:sz="2" w:space="0"/>
            </w:tcBorders>
          </w:tcPr>
          <w:p w14:paraId="6885EF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53BF7E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8A3540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CDC7AD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7%</w:t>
            </w:r>
          </w:p>
        </w:tc>
        <w:tc>
          <w:tcPr>
            <w:tcW w:w="4280" w:type="dxa"/>
            <w:tcBorders>
              <w:top w:val="single" w:color="000000" w:sz="2" w:space="0"/>
              <w:left w:val="single" w:color="000000" w:sz="2" w:space="0"/>
              <w:bottom w:val="single" w:color="000000" w:sz="2" w:space="0"/>
              <w:right w:val="single" w:color="000000" w:sz="2" w:space="0"/>
            </w:tcBorders>
            <w:vAlign w:val="center"/>
          </w:tcPr>
          <w:p w14:paraId="4160AD0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23DA08E5">
        <w:tblPrEx>
          <w:tblCellMar>
            <w:top w:w="28" w:type="dxa"/>
            <w:left w:w="3" w:type="dxa"/>
            <w:bottom w:w="31"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03C00C5">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96</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78F6805F">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哈萨克斯坦</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23A7B18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73533D9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5B6DF19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5E70BB4D">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7E9407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FE79FE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3ED75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7BD8AC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0D82653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0EAC311">
        <w:tblPrEx>
          <w:tblCellMar>
            <w:top w:w="28" w:type="dxa"/>
            <w:left w:w="3" w:type="dxa"/>
            <w:bottom w:w="31"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25CE632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9BE6B0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91D4E5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1453A5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811E0D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02EFE061">
        <w:tblPrEx>
          <w:tblCellMar>
            <w:top w:w="28" w:type="dxa"/>
            <w:left w:w="3" w:type="dxa"/>
            <w:bottom w:w="31" w:type="dxa"/>
            <w:right w:w="2" w:type="dxa"/>
          </w:tblCellMar>
        </w:tblPrEx>
        <w:trPr>
          <w:trHeight w:val="498"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194A106F">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49654113">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沙特阿拉伯</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4C7E4C1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2439240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F282A6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由税收协定缔约对方符合条件的政府或机构间接提供资金</w:t>
            </w:r>
          </w:p>
        </w:tc>
      </w:tr>
      <w:tr w14:paraId="28401F68">
        <w:tblPrEx>
          <w:tblCellMar>
            <w:top w:w="28" w:type="dxa"/>
            <w:left w:w="3" w:type="dxa"/>
            <w:bottom w:w="31" w:type="dxa"/>
            <w:right w:w="2" w:type="dxa"/>
          </w:tblCellMar>
        </w:tblPrEx>
        <w:trPr>
          <w:trHeight w:val="459" w:hRule="atLeast"/>
        </w:trPr>
        <w:tc>
          <w:tcPr>
            <w:tcW w:w="0" w:type="auto"/>
            <w:vMerge w:val="continue"/>
            <w:tcBorders>
              <w:top w:val="nil"/>
              <w:left w:val="single" w:color="000000" w:sz="2" w:space="0"/>
              <w:bottom w:val="nil"/>
              <w:right w:val="single" w:color="000000" w:sz="2" w:space="0"/>
            </w:tcBorders>
          </w:tcPr>
          <w:p w14:paraId="477FA1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66C81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BB0813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0D5AB90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vAlign w:val="center"/>
          </w:tcPr>
          <w:p w14:paraId="6C7A3B4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r w14:paraId="0393DD03">
        <w:tblPrEx>
          <w:tblCellMar>
            <w:top w:w="28" w:type="dxa"/>
            <w:left w:w="3" w:type="dxa"/>
            <w:bottom w:w="31"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3F0196B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B00FF8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bottom"/>
          </w:tcPr>
          <w:p w14:paraId="30584F63">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bottom"/>
          </w:tcPr>
          <w:p w14:paraId="46EA65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293C263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（1）政府、行政区、地方当局（2）中央银行（3）完全为政府所有的金融机构（4）由税收协定缔约对方符合条件的政府或机构间接提供资金</w:t>
            </w:r>
          </w:p>
        </w:tc>
      </w:tr>
      <w:tr w14:paraId="3A6E170D">
        <w:tblPrEx>
          <w:tblCellMar>
            <w:top w:w="28" w:type="dxa"/>
            <w:left w:w="3" w:type="dxa"/>
            <w:bottom w:w="31" w:type="dxa"/>
            <w:right w:w="2"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5A927050">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98</w:t>
            </w:r>
          </w:p>
        </w:tc>
        <w:tc>
          <w:tcPr>
            <w:tcW w:w="1643" w:type="dxa"/>
            <w:tcBorders>
              <w:top w:val="single" w:color="000000" w:sz="2" w:space="0"/>
              <w:left w:val="single" w:color="000000" w:sz="2" w:space="0"/>
              <w:bottom w:val="single" w:color="000000" w:sz="2" w:space="0"/>
              <w:right w:val="single" w:color="000000" w:sz="2" w:space="0"/>
            </w:tcBorders>
            <w:vAlign w:val="center"/>
          </w:tcPr>
          <w:p w14:paraId="3EEB9E0E">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斯洛文尼亚</w:t>
            </w:r>
          </w:p>
        </w:tc>
        <w:tc>
          <w:tcPr>
            <w:tcW w:w="1243" w:type="dxa"/>
            <w:tcBorders>
              <w:top w:val="single" w:color="000000" w:sz="2" w:space="0"/>
              <w:left w:val="single" w:color="000000" w:sz="2" w:space="0"/>
              <w:bottom w:val="single" w:color="000000" w:sz="2" w:space="0"/>
              <w:right w:val="single" w:color="000000" w:sz="2" w:space="0"/>
            </w:tcBorders>
            <w:vAlign w:val="center"/>
          </w:tcPr>
          <w:p w14:paraId="701B55A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3B0D37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11AD24E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C2E8A92">
        <w:tblPrEx>
          <w:tblCellMar>
            <w:top w:w="28" w:type="dxa"/>
            <w:left w:w="3" w:type="dxa"/>
            <w:bottom w:w="31" w:type="dxa"/>
            <w:right w:w="2" w:type="dxa"/>
          </w:tblCellMar>
        </w:tblPrEx>
        <w:trPr>
          <w:trHeight w:val="745" w:hRule="atLeast"/>
        </w:trPr>
        <w:tc>
          <w:tcPr>
            <w:tcW w:w="525" w:type="dxa"/>
            <w:vMerge w:val="restart"/>
            <w:tcBorders>
              <w:top w:val="single" w:color="000000" w:sz="2" w:space="0"/>
              <w:left w:val="single" w:color="000000" w:sz="2" w:space="0"/>
              <w:bottom w:val="nil"/>
              <w:right w:val="single" w:color="000000" w:sz="2" w:space="0"/>
            </w:tcBorders>
            <w:vAlign w:val="center"/>
          </w:tcPr>
          <w:p w14:paraId="2C7712BC">
            <w:pPr>
              <w:pageBreakBefore w:val="0"/>
              <w:widowControl/>
              <w:kinsoku/>
              <w:wordWrap/>
              <w:overflowPunct/>
              <w:topLinePunct w:val="0"/>
              <w:autoSpaceDE/>
              <w:autoSpaceDN/>
              <w:bidi w:val="0"/>
              <w:adjustRightInd/>
              <w:snapToGrid/>
              <w:spacing w:before="0" w:beforeLines="50" w:after="120" w:line="360" w:lineRule="auto"/>
              <w:ind w:left="164" w:right="0" w:firstLine="0"/>
              <w:textAlignment w:val="auto"/>
              <w:rPr>
                <w:sz w:val="24"/>
                <w:szCs w:val="24"/>
              </w:rPr>
            </w:pPr>
            <w:r>
              <w:rPr>
                <w:rFonts w:ascii="宋体" w:hAnsi="宋体" w:eastAsia="宋体" w:cs="宋体"/>
                <w:sz w:val="24"/>
                <w:szCs w:val="24"/>
              </w:rPr>
              <w:t>99</w:t>
            </w:r>
          </w:p>
        </w:tc>
        <w:tc>
          <w:tcPr>
            <w:tcW w:w="1643" w:type="dxa"/>
            <w:vMerge w:val="restart"/>
            <w:tcBorders>
              <w:top w:val="single" w:color="000000" w:sz="2" w:space="0"/>
              <w:left w:val="single" w:color="000000" w:sz="2" w:space="0"/>
              <w:bottom w:val="nil"/>
              <w:right w:val="single" w:color="000000" w:sz="2" w:space="0"/>
            </w:tcBorders>
            <w:vAlign w:val="center"/>
          </w:tcPr>
          <w:p w14:paraId="6F1674EF">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塔吉克斯坦</w:t>
            </w:r>
          </w:p>
        </w:tc>
        <w:tc>
          <w:tcPr>
            <w:tcW w:w="1243" w:type="dxa"/>
            <w:vMerge w:val="restart"/>
            <w:tcBorders>
              <w:top w:val="single" w:color="000000" w:sz="2" w:space="0"/>
              <w:left w:val="single" w:color="000000" w:sz="2" w:space="0"/>
              <w:bottom w:val="single" w:color="000000" w:sz="2" w:space="0"/>
              <w:right w:val="single" w:color="000000" w:sz="2" w:space="0"/>
            </w:tcBorders>
            <w:vAlign w:val="center"/>
          </w:tcPr>
          <w:p w14:paraId="4B90EF5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bottom"/>
          </w:tcPr>
          <w:p w14:paraId="123A69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65DF8A8C">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4BD3173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54A07ADE">
        <w:tblPrEx>
          <w:tblCellMar>
            <w:top w:w="28" w:type="dxa"/>
            <w:left w:w="3" w:type="dxa"/>
            <w:bottom w:w="31" w:type="dxa"/>
            <w:right w:w="2" w:type="dxa"/>
          </w:tblCellMar>
        </w:tblPrEx>
        <w:trPr>
          <w:trHeight w:val="457" w:hRule="atLeast"/>
        </w:trPr>
        <w:tc>
          <w:tcPr>
            <w:tcW w:w="0" w:type="auto"/>
            <w:vMerge w:val="continue"/>
            <w:tcBorders>
              <w:top w:val="nil"/>
              <w:left w:val="single" w:color="000000" w:sz="2" w:space="0"/>
              <w:bottom w:val="nil"/>
              <w:right w:val="single" w:color="000000" w:sz="2" w:space="0"/>
            </w:tcBorders>
          </w:tcPr>
          <w:p w14:paraId="2086EA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2F0DD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D61B9D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4923A42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8%</w:t>
            </w:r>
          </w:p>
        </w:tc>
        <w:tc>
          <w:tcPr>
            <w:tcW w:w="4280" w:type="dxa"/>
            <w:tcBorders>
              <w:top w:val="single" w:color="000000" w:sz="2" w:space="0"/>
              <w:left w:val="single" w:color="000000" w:sz="2" w:space="0"/>
              <w:bottom w:val="single" w:color="000000" w:sz="2" w:space="0"/>
              <w:right w:val="single" w:color="000000" w:sz="2" w:space="0"/>
            </w:tcBorders>
            <w:vAlign w:val="center"/>
          </w:tcPr>
          <w:p w14:paraId="775D62B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其他</w:t>
            </w:r>
          </w:p>
        </w:tc>
      </w:tr>
    </w:tbl>
    <w:tbl>
      <w:tblPr>
        <w:tblStyle w:val="16"/>
        <w:tblpPr w:vertAnchor="text" w:tblpX="-37" w:tblpY="-276"/>
        <w:tblOverlap w:val="never"/>
        <w:tblW w:w="8920" w:type="dxa"/>
        <w:tblInd w:w="0" w:type="dxa"/>
        <w:tblLayout w:type="autofit"/>
        <w:tblCellMar>
          <w:top w:w="29" w:type="dxa"/>
          <w:left w:w="3" w:type="dxa"/>
          <w:bottom w:w="0" w:type="dxa"/>
          <w:right w:w="0" w:type="dxa"/>
        </w:tblCellMar>
      </w:tblPr>
      <w:tblGrid>
        <w:gridCol w:w="525"/>
        <w:gridCol w:w="1643"/>
        <w:gridCol w:w="1243"/>
        <w:gridCol w:w="1229"/>
        <w:gridCol w:w="4280"/>
      </w:tblGrid>
      <w:tr w14:paraId="3EB74AA8">
        <w:tblPrEx>
          <w:tblCellMar>
            <w:top w:w="29" w:type="dxa"/>
            <w:left w:w="3" w:type="dxa"/>
            <w:bottom w:w="0" w:type="dxa"/>
            <w:right w:w="0" w:type="dxa"/>
          </w:tblCellMar>
        </w:tblPrEx>
        <w:trPr>
          <w:trHeight w:val="1483" w:hRule="atLeast"/>
        </w:trPr>
        <w:tc>
          <w:tcPr>
            <w:tcW w:w="525" w:type="dxa"/>
            <w:vMerge w:val="restart"/>
            <w:tcBorders>
              <w:top w:val="nil"/>
              <w:left w:val="single" w:color="000000" w:sz="2" w:space="0"/>
              <w:bottom w:val="single" w:color="000000" w:sz="2" w:space="0"/>
              <w:right w:val="single" w:color="000000" w:sz="2" w:space="0"/>
            </w:tcBorders>
          </w:tcPr>
          <w:p w14:paraId="2B966AA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43" w:type="dxa"/>
            <w:vMerge w:val="restart"/>
            <w:tcBorders>
              <w:top w:val="nil"/>
              <w:left w:val="single" w:color="000000" w:sz="2" w:space="0"/>
              <w:bottom w:val="single" w:color="000000" w:sz="4" w:space="0"/>
              <w:right w:val="single" w:color="000000" w:sz="2" w:space="0"/>
            </w:tcBorders>
          </w:tcPr>
          <w:p w14:paraId="448607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2" w:space="0"/>
              <w:left w:val="single" w:color="000000" w:sz="2" w:space="0"/>
              <w:bottom w:val="single" w:color="000000" w:sz="4" w:space="0"/>
              <w:right w:val="single" w:color="000000" w:sz="2" w:space="0"/>
            </w:tcBorders>
            <w:vAlign w:val="center"/>
          </w:tcPr>
          <w:p w14:paraId="64CDE48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9C5A63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E86D0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宋体" w:hAnsi="宋体" w:eastAsia="宋体" w:cs="宋体"/>
                <w:sz w:val="24"/>
                <w:szCs w:val="24"/>
              </w:rPr>
              <w:t>（1）政府、行政区、地方当局（2）中央银行（3）完全为政府所有的金融机构（塔吉克斯坦国家银行塔吉克斯坦共和国国家储蓄银行、阿马纳银行）（4</w:t>
            </w:r>
          </w:p>
          <w:p w14:paraId="550B8206">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由税收协定缔约对方符合条件的政府或机构提供担</w:t>
            </w:r>
          </w:p>
          <w:p w14:paraId="3588086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保（5）由税收协定缔约对方符合条件的政府或机构提供保险</w:t>
            </w:r>
          </w:p>
        </w:tc>
      </w:tr>
      <w:tr w14:paraId="4F80EC0D">
        <w:tblPrEx>
          <w:tblCellMar>
            <w:top w:w="29" w:type="dxa"/>
            <w:left w:w="3" w:type="dxa"/>
            <w:bottom w:w="0" w:type="dxa"/>
            <w:right w:w="0" w:type="dxa"/>
          </w:tblCellMar>
        </w:tblPrEx>
        <w:trPr>
          <w:trHeight w:val="461" w:hRule="atLeast"/>
        </w:trPr>
        <w:tc>
          <w:tcPr>
            <w:tcW w:w="0" w:type="auto"/>
            <w:vMerge w:val="continue"/>
            <w:tcBorders>
              <w:top w:val="nil"/>
              <w:left w:val="single" w:color="000000" w:sz="2" w:space="0"/>
              <w:bottom w:val="single" w:color="000000" w:sz="2" w:space="0"/>
              <w:right w:val="single" w:color="000000" w:sz="2" w:space="0"/>
            </w:tcBorders>
          </w:tcPr>
          <w:p w14:paraId="18B7F6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64842CA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3DB0F6A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4" w:space="0"/>
              <w:right w:val="single" w:color="000000" w:sz="2" w:space="0"/>
            </w:tcBorders>
            <w:vAlign w:val="center"/>
          </w:tcPr>
          <w:p w14:paraId="48F245A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2" w:space="0"/>
              <w:left w:val="single" w:color="000000" w:sz="2" w:space="0"/>
              <w:bottom w:val="single" w:color="000000" w:sz="4" w:space="0"/>
              <w:right w:val="single" w:color="000000" w:sz="2" w:space="0"/>
            </w:tcBorders>
            <w:vAlign w:val="center"/>
          </w:tcPr>
          <w:p w14:paraId="1167A065">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其他</w:t>
            </w:r>
          </w:p>
        </w:tc>
      </w:tr>
      <w:tr w14:paraId="0EB77351">
        <w:tblPrEx>
          <w:tblCellMar>
            <w:top w:w="29" w:type="dxa"/>
            <w:left w:w="3" w:type="dxa"/>
            <w:bottom w:w="0" w:type="dxa"/>
            <w:right w:w="0" w:type="dxa"/>
          </w:tblCellMar>
        </w:tblPrEx>
        <w:trPr>
          <w:trHeight w:val="751" w:hRule="atLeast"/>
        </w:trPr>
        <w:tc>
          <w:tcPr>
            <w:tcW w:w="525" w:type="dxa"/>
            <w:vMerge w:val="restart"/>
            <w:tcBorders>
              <w:top w:val="single" w:color="000000" w:sz="2" w:space="0"/>
              <w:left w:val="single" w:color="000000" w:sz="2" w:space="0"/>
              <w:bottom w:val="single" w:color="000000" w:sz="4" w:space="0"/>
              <w:right w:val="single" w:color="000000" w:sz="4" w:space="0"/>
            </w:tcBorders>
            <w:vAlign w:val="center"/>
          </w:tcPr>
          <w:p w14:paraId="1FEC92C1">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100</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51C6BC65">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土库曼斯坦</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5036571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FB701F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AD42672">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（1）由税收协定缔约对方符合条件的政府或机构提</w:t>
            </w:r>
          </w:p>
          <w:p w14:paraId="77D3AD9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7E16429A">
        <w:tblPrEx>
          <w:tblCellMar>
            <w:top w:w="29" w:type="dxa"/>
            <w:left w:w="3" w:type="dxa"/>
            <w:bottom w:w="0" w:type="dxa"/>
            <w:right w:w="0" w:type="dxa"/>
          </w:tblCellMar>
        </w:tblPrEx>
        <w:trPr>
          <w:trHeight w:val="464" w:hRule="atLeast"/>
        </w:trPr>
        <w:tc>
          <w:tcPr>
            <w:tcW w:w="0" w:type="auto"/>
            <w:vMerge w:val="continue"/>
            <w:tcBorders>
              <w:top w:val="nil"/>
              <w:left w:val="single" w:color="000000" w:sz="2" w:space="0"/>
              <w:bottom w:val="nil"/>
              <w:right w:val="single" w:color="000000" w:sz="4" w:space="0"/>
            </w:tcBorders>
          </w:tcPr>
          <w:p w14:paraId="2ECFAED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70731B5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0AED8D8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565B970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12BD2A8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FBBBC82">
        <w:tblPrEx>
          <w:tblCellMar>
            <w:top w:w="29" w:type="dxa"/>
            <w:left w:w="3" w:type="dxa"/>
            <w:bottom w:w="0" w:type="dxa"/>
            <w:right w:w="0" w:type="dxa"/>
          </w:tblCellMar>
        </w:tblPrEx>
        <w:trPr>
          <w:trHeight w:val="1242" w:hRule="atLeast"/>
        </w:trPr>
        <w:tc>
          <w:tcPr>
            <w:tcW w:w="0" w:type="auto"/>
            <w:vMerge w:val="continue"/>
            <w:tcBorders>
              <w:top w:val="nil"/>
              <w:left w:val="single" w:color="000000" w:sz="2" w:space="0"/>
              <w:bottom w:val="single" w:color="000000" w:sz="4" w:space="0"/>
              <w:right w:val="single" w:color="000000" w:sz="4" w:space="0"/>
            </w:tcBorders>
          </w:tcPr>
          <w:p w14:paraId="370616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FA9EA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34901BE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178BDA38">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6B3F53A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77785E0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方符合条件的政府或机构提供担保（5）由税收协定缔约对方符合条件的政府或机构提供保险（6）土库曼斯坦政府完全拥有的任何机构</w:t>
            </w:r>
          </w:p>
        </w:tc>
      </w:tr>
      <w:tr w14:paraId="1A27FC13">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403BA736">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101</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4B8A903E">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印度尼西亚</w:t>
            </w:r>
          </w:p>
        </w:tc>
        <w:tc>
          <w:tcPr>
            <w:tcW w:w="1243" w:type="dxa"/>
            <w:tcBorders>
              <w:top w:val="single" w:color="000000" w:sz="4" w:space="0"/>
              <w:left w:val="single" w:color="000000" w:sz="4" w:space="0"/>
              <w:bottom w:val="single" w:color="000000" w:sz="4" w:space="0"/>
              <w:right w:val="single" w:color="000000" w:sz="4" w:space="0"/>
            </w:tcBorders>
            <w:vAlign w:val="center"/>
          </w:tcPr>
          <w:p w14:paraId="1DCC7B4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8A1598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70F5A0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DC6D9E5">
        <w:tblPrEx>
          <w:tblCellMar>
            <w:top w:w="29" w:type="dxa"/>
            <w:left w:w="3" w:type="dxa"/>
            <w:bottom w:w="0" w:type="dxa"/>
            <w:right w:w="0" w:type="dxa"/>
          </w:tblCellMar>
        </w:tblPrEx>
        <w:trPr>
          <w:trHeight w:val="503" w:hRule="atLeast"/>
        </w:trPr>
        <w:tc>
          <w:tcPr>
            <w:tcW w:w="0" w:type="auto"/>
            <w:vMerge w:val="continue"/>
            <w:tcBorders>
              <w:top w:val="nil"/>
              <w:left w:val="single" w:color="000000" w:sz="4" w:space="0"/>
              <w:bottom w:val="single" w:color="000000" w:sz="4" w:space="0"/>
              <w:right w:val="single" w:color="000000" w:sz="4" w:space="0"/>
            </w:tcBorders>
          </w:tcPr>
          <w:p w14:paraId="0AFE1F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520E067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F1C0389">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70C090F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2686005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（1）政府、行政区、地方当局（2）中央银行（3）完全为政府所有并控制的金融机构</w:t>
            </w:r>
          </w:p>
        </w:tc>
      </w:tr>
      <w:tr w14:paraId="61E93D80">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50A2286B">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102</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77F55F05">
            <w:pPr>
              <w:pageBreakBefore w:val="0"/>
              <w:widowControl/>
              <w:kinsoku/>
              <w:wordWrap/>
              <w:overflowPunct/>
              <w:topLinePunct w:val="0"/>
              <w:autoSpaceDE/>
              <w:autoSpaceDN/>
              <w:bidi w:val="0"/>
              <w:adjustRightInd/>
              <w:snapToGrid/>
              <w:spacing w:before="0" w:beforeLines="50" w:after="120" w:line="360" w:lineRule="auto"/>
              <w:ind w:left="249" w:right="0" w:firstLine="0"/>
              <w:textAlignment w:val="auto"/>
              <w:rPr>
                <w:sz w:val="24"/>
                <w:szCs w:val="24"/>
              </w:rPr>
            </w:pPr>
            <w:r>
              <w:rPr>
                <w:rFonts w:ascii="宋体" w:hAnsi="宋体" w:eastAsia="宋体" w:cs="宋体"/>
                <w:sz w:val="24"/>
                <w:szCs w:val="24"/>
              </w:rPr>
              <w:t>吉尔吉斯斯坦</w:t>
            </w:r>
          </w:p>
        </w:tc>
        <w:tc>
          <w:tcPr>
            <w:tcW w:w="1243" w:type="dxa"/>
            <w:tcBorders>
              <w:top w:val="single" w:color="000000" w:sz="4" w:space="0"/>
              <w:left w:val="single" w:color="000000" w:sz="4" w:space="0"/>
              <w:bottom w:val="single" w:color="000000" w:sz="4" w:space="0"/>
              <w:right w:val="single" w:color="000000" w:sz="4" w:space="0"/>
            </w:tcBorders>
            <w:vAlign w:val="center"/>
          </w:tcPr>
          <w:p w14:paraId="1B4B2DF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E2F2CF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62DD61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816601F">
        <w:tblPrEx>
          <w:tblCellMar>
            <w:top w:w="29" w:type="dxa"/>
            <w:left w:w="3" w:type="dxa"/>
            <w:bottom w:w="0" w:type="dxa"/>
            <w:right w:w="0" w:type="dxa"/>
          </w:tblCellMar>
        </w:tblPrEx>
        <w:trPr>
          <w:trHeight w:val="502" w:hRule="atLeast"/>
        </w:trPr>
        <w:tc>
          <w:tcPr>
            <w:tcW w:w="0" w:type="auto"/>
            <w:vMerge w:val="continue"/>
            <w:tcBorders>
              <w:top w:val="nil"/>
              <w:left w:val="single" w:color="000000" w:sz="4" w:space="0"/>
              <w:bottom w:val="single" w:color="000000" w:sz="4" w:space="0"/>
              <w:right w:val="single" w:color="000000" w:sz="4" w:space="0"/>
            </w:tcBorders>
          </w:tcPr>
          <w:p w14:paraId="4BE9427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4EA8EAA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413F3E2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323FE8B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58D03F3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（1）政府、行政区、地方当局（2）中央银行（3）完全为政府所有的金融机构</w:t>
            </w:r>
          </w:p>
        </w:tc>
      </w:tr>
      <w:tr w14:paraId="3E73F794">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1D726D1D">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103</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49D0C1EF">
            <w:pPr>
              <w:pageBreakBefore w:val="0"/>
              <w:widowControl/>
              <w:kinsoku/>
              <w:wordWrap/>
              <w:overflowPunct/>
              <w:topLinePunct w:val="0"/>
              <w:autoSpaceDE/>
              <w:autoSpaceDN/>
              <w:bidi w:val="0"/>
              <w:adjustRightInd/>
              <w:snapToGrid/>
              <w:spacing w:before="0" w:beforeLines="50" w:after="120" w:line="360" w:lineRule="auto"/>
              <w:ind w:left="247" w:right="252" w:firstLine="0"/>
              <w:jc w:val="center"/>
              <w:textAlignment w:val="auto"/>
              <w:rPr>
                <w:sz w:val="24"/>
                <w:szCs w:val="24"/>
              </w:rPr>
            </w:pPr>
            <w:r>
              <w:rPr>
                <w:rFonts w:ascii="宋体" w:hAnsi="宋体" w:eastAsia="宋体" w:cs="宋体"/>
                <w:sz w:val="24"/>
                <w:szCs w:val="24"/>
              </w:rPr>
              <w:t>乌兹别克斯坦</w:t>
            </w:r>
          </w:p>
        </w:tc>
        <w:tc>
          <w:tcPr>
            <w:tcW w:w="1243" w:type="dxa"/>
            <w:tcBorders>
              <w:top w:val="single" w:color="000000" w:sz="4" w:space="0"/>
              <w:left w:val="single" w:color="000000" w:sz="4" w:space="0"/>
              <w:bottom w:val="single" w:color="000000" w:sz="4" w:space="0"/>
              <w:right w:val="single" w:color="000000" w:sz="4" w:space="0"/>
            </w:tcBorders>
            <w:vAlign w:val="center"/>
          </w:tcPr>
          <w:p w14:paraId="68ACC3D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6E1FD0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66B4BAE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287E02DF">
        <w:trPr>
          <w:trHeight w:val="503" w:hRule="atLeast"/>
        </w:trPr>
        <w:tc>
          <w:tcPr>
            <w:tcW w:w="0" w:type="auto"/>
            <w:vMerge w:val="continue"/>
            <w:tcBorders>
              <w:top w:val="nil"/>
              <w:left w:val="single" w:color="000000" w:sz="4" w:space="0"/>
              <w:bottom w:val="single" w:color="000000" w:sz="4" w:space="0"/>
              <w:right w:val="single" w:color="000000" w:sz="4" w:space="0"/>
            </w:tcBorders>
          </w:tcPr>
          <w:p w14:paraId="01EDCEA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1B1E512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51C5FF8">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5C9AA846">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43676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（1）政府、行政区、地方当局（2）中央银行（3）履行政府职责、完全为其政府所有的金融机构</w:t>
            </w:r>
          </w:p>
        </w:tc>
      </w:tr>
      <w:tr w14:paraId="40A5BCC4">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05410081">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104</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29BD0006">
            <w:pPr>
              <w:pageBreakBefore w:val="0"/>
              <w:widowControl/>
              <w:kinsoku/>
              <w:wordWrap/>
              <w:overflowPunct/>
              <w:topLinePunct w:val="0"/>
              <w:autoSpaceDE/>
              <w:autoSpaceDN/>
              <w:bidi w:val="0"/>
              <w:adjustRightInd/>
              <w:snapToGrid/>
              <w:spacing w:before="0" w:beforeLines="50" w:after="120" w:line="360" w:lineRule="auto"/>
              <w:ind w:left="153" w:right="0" w:firstLine="0"/>
              <w:jc w:val="both"/>
              <w:textAlignment w:val="auto"/>
              <w:rPr>
                <w:sz w:val="24"/>
                <w:szCs w:val="24"/>
              </w:rPr>
            </w:pPr>
            <w:r>
              <w:rPr>
                <w:rFonts w:ascii="宋体" w:hAnsi="宋体" w:eastAsia="宋体" w:cs="宋体"/>
                <w:sz w:val="24"/>
                <w:szCs w:val="24"/>
              </w:rPr>
              <w:t>巴布亚新几内亚</w:t>
            </w:r>
          </w:p>
        </w:tc>
        <w:tc>
          <w:tcPr>
            <w:tcW w:w="1243" w:type="dxa"/>
            <w:tcBorders>
              <w:top w:val="single" w:color="000000" w:sz="4" w:space="0"/>
              <w:left w:val="single" w:color="000000" w:sz="4" w:space="0"/>
              <w:bottom w:val="single" w:color="000000" w:sz="4" w:space="0"/>
              <w:right w:val="single" w:color="000000" w:sz="4" w:space="0"/>
            </w:tcBorders>
            <w:vAlign w:val="center"/>
          </w:tcPr>
          <w:p w14:paraId="52B6B1A2">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5C96A5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5B0096C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F7AB3D7">
        <w:tblPrEx>
          <w:tblCellMar>
            <w:top w:w="29" w:type="dxa"/>
            <w:left w:w="3" w:type="dxa"/>
            <w:bottom w:w="0" w:type="dxa"/>
            <w:right w:w="0" w:type="dxa"/>
          </w:tblCellMar>
        </w:tblPrEx>
        <w:trPr>
          <w:trHeight w:val="503" w:hRule="atLeast"/>
        </w:trPr>
        <w:tc>
          <w:tcPr>
            <w:tcW w:w="0" w:type="auto"/>
            <w:vMerge w:val="continue"/>
            <w:tcBorders>
              <w:top w:val="nil"/>
              <w:left w:val="single" w:color="000000" w:sz="4" w:space="0"/>
              <w:bottom w:val="single" w:color="000000" w:sz="4" w:space="0"/>
              <w:right w:val="single" w:color="000000" w:sz="4" w:space="0"/>
            </w:tcBorders>
          </w:tcPr>
          <w:p w14:paraId="31478EE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214337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2AB8BB1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0BEDC79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3C0E666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（1）政府、行政区、地方当局（2）中央银行（3）完全为政府所有并行使政府职能的金融机构</w:t>
            </w:r>
          </w:p>
        </w:tc>
      </w:tr>
      <w:tr w14:paraId="298B86B6">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71520AB5">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105</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7371A628">
            <w:pPr>
              <w:pageBreakBefore w:val="0"/>
              <w:widowControl/>
              <w:kinsoku/>
              <w:wordWrap/>
              <w:overflowPunct/>
              <w:topLinePunct w:val="0"/>
              <w:autoSpaceDE/>
              <w:autoSpaceDN/>
              <w:bidi w:val="0"/>
              <w:adjustRightInd/>
              <w:snapToGrid/>
              <w:spacing w:before="0" w:beforeLines="50" w:after="120" w:line="360" w:lineRule="auto"/>
              <w:ind w:left="59" w:right="0" w:firstLine="0"/>
              <w:jc w:val="both"/>
              <w:textAlignment w:val="auto"/>
              <w:rPr>
                <w:sz w:val="24"/>
                <w:szCs w:val="24"/>
              </w:rPr>
            </w:pPr>
            <w:r>
              <w:rPr>
                <w:rFonts w:ascii="宋体" w:hAnsi="宋体" w:eastAsia="宋体" w:cs="宋体"/>
                <w:sz w:val="24"/>
                <w:szCs w:val="24"/>
              </w:rPr>
              <w:t>特立尼达和多巴哥</w:t>
            </w:r>
          </w:p>
        </w:tc>
        <w:tc>
          <w:tcPr>
            <w:tcW w:w="1243" w:type="dxa"/>
            <w:tcBorders>
              <w:top w:val="single" w:color="000000" w:sz="4" w:space="0"/>
              <w:left w:val="single" w:color="000000" w:sz="4" w:space="0"/>
              <w:bottom w:val="single" w:color="000000" w:sz="4" w:space="0"/>
              <w:right w:val="single" w:color="000000" w:sz="4" w:space="0"/>
            </w:tcBorders>
            <w:vAlign w:val="center"/>
          </w:tcPr>
          <w:p w14:paraId="6A0035A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251741E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084712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1C4A1D0">
        <w:tblPrEx>
          <w:tblCellMar>
            <w:top w:w="29" w:type="dxa"/>
            <w:left w:w="3" w:type="dxa"/>
            <w:bottom w:w="0" w:type="dxa"/>
            <w:right w:w="0" w:type="dxa"/>
          </w:tblCellMar>
        </w:tblPrEx>
        <w:trPr>
          <w:trHeight w:val="1488" w:hRule="atLeast"/>
        </w:trPr>
        <w:tc>
          <w:tcPr>
            <w:tcW w:w="0" w:type="auto"/>
            <w:vMerge w:val="continue"/>
            <w:tcBorders>
              <w:top w:val="nil"/>
              <w:left w:val="single" w:color="000000" w:sz="4" w:space="0"/>
              <w:bottom w:val="single" w:color="000000" w:sz="4" w:space="0"/>
              <w:right w:val="single" w:color="000000" w:sz="4" w:space="0"/>
            </w:tcBorders>
          </w:tcPr>
          <w:p w14:paraId="68BBCA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075D673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254E59F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49DD30A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45A0D9DA">
            <w:pPr>
              <w:pageBreakBefore w:val="0"/>
              <w:widowControl/>
              <w:kinsoku/>
              <w:wordWrap/>
              <w:overflowPunct/>
              <w:topLinePunct w:val="0"/>
              <w:autoSpaceDE/>
              <w:autoSpaceDN/>
              <w:bidi w:val="0"/>
              <w:adjustRightInd/>
              <w:snapToGrid/>
              <w:spacing w:before="0" w:beforeLines="50" w:after="120" w:line="360" w:lineRule="auto"/>
              <w:ind w:left="2" w:right="0" w:firstLine="46"/>
              <w:textAlignment w:val="auto"/>
              <w:rPr>
                <w:sz w:val="24"/>
                <w:szCs w:val="24"/>
              </w:rPr>
            </w:pPr>
            <w:r>
              <w:rPr>
                <w:rFonts w:ascii="宋体" w:hAnsi="宋体" w:eastAsia="宋体" w:cs="宋体"/>
                <w:sz w:val="24"/>
                <w:szCs w:val="24"/>
              </w:rPr>
              <w:t>（1）特立尼达和多巴哥政府（2）特立尼达和多巴哥中央银行、农业发展银行、出口保险公司、国家住房管理局、国家保险管理委员会、住房抵押银行</w:t>
            </w:r>
          </w:p>
          <w:p w14:paraId="46D24FD8">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存款保险公司、小企业发展公司、发展融资有限公</w:t>
            </w:r>
          </w:p>
          <w:p w14:paraId="0D4DEE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司、特立尼达和多巴哥抵押金融公司（3）政府完全拥有的其它类似机构</w:t>
            </w:r>
          </w:p>
        </w:tc>
      </w:tr>
      <w:tr w14:paraId="5B9815D4">
        <w:tblPrEx>
          <w:tblCellMar>
            <w:top w:w="29"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2" w:space="0"/>
              <w:right w:val="single" w:color="000000" w:sz="2" w:space="0"/>
            </w:tcBorders>
            <w:vAlign w:val="center"/>
          </w:tcPr>
          <w:p w14:paraId="6F806A32">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106</w:t>
            </w:r>
          </w:p>
        </w:tc>
        <w:tc>
          <w:tcPr>
            <w:tcW w:w="1643" w:type="dxa"/>
            <w:vMerge w:val="restart"/>
            <w:tcBorders>
              <w:top w:val="single" w:color="000000" w:sz="4" w:space="0"/>
              <w:left w:val="single" w:color="000000" w:sz="2" w:space="0"/>
              <w:bottom w:val="single" w:color="000000" w:sz="2" w:space="0"/>
              <w:right w:val="single" w:color="000000" w:sz="2" w:space="0"/>
            </w:tcBorders>
            <w:vAlign w:val="center"/>
          </w:tcPr>
          <w:p w14:paraId="2C7704DE">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肯尼亚</w:t>
            </w:r>
          </w:p>
        </w:tc>
        <w:tc>
          <w:tcPr>
            <w:tcW w:w="1243" w:type="dxa"/>
            <w:tcBorders>
              <w:top w:val="single" w:color="000000" w:sz="4" w:space="0"/>
              <w:left w:val="single" w:color="000000" w:sz="4" w:space="0"/>
              <w:bottom w:val="single" w:color="000000" w:sz="4" w:space="0"/>
              <w:right w:val="single" w:color="000000" w:sz="4" w:space="0"/>
            </w:tcBorders>
            <w:vAlign w:val="center"/>
          </w:tcPr>
          <w:p w14:paraId="6D027710">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129E866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4" w:space="0"/>
              <w:left w:val="single" w:color="000000" w:sz="4" w:space="0"/>
              <w:bottom w:val="single" w:color="000000" w:sz="4" w:space="0"/>
              <w:right w:val="single" w:color="000000" w:sz="4" w:space="0"/>
            </w:tcBorders>
          </w:tcPr>
          <w:p w14:paraId="669776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50D9170F">
        <w:tblPrEx>
          <w:tblCellMar>
            <w:top w:w="29" w:type="dxa"/>
            <w:left w:w="3" w:type="dxa"/>
            <w:bottom w:w="0" w:type="dxa"/>
            <w:right w:w="0" w:type="dxa"/>
          </w:tblCellMar>
        </w:tblPrEx>
        <w:trPr>
          <w:trHeight w:val="748" w:hRule="atLeast"/>
        </w:trPr>
        <w:tc>
          <w:tcPr>
            <w:tcW w:w="0" w:type="auto"/>
            <w:vMerge w:val="continue"/>
            <w:tcBorders>
              <w:top w:val="nil"/>
              <w:left w:val="single" w:color="000000" w:sz="4" w:space="0"/>
              <w:bottom w:val="nil"/>
              <w:right w:val="single" w:color="000000" w:sz="2" w:space="0"/>
            </w:tcBorders>
          </w:tcPr>
          <w:p w14:paraId="748A48B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813B6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2" w:space="0"/>
              <w:bottom w:val="single" w:color="000000" w:sz="2" w:space="0"/>
              <w:right w:val="single" w:color="000000" w:sz="2" w:space="0"/>
            </w:tcBorders>
            <w:vAlign w:val="center"/>
          </w:tcPr>
          <w:p w14:paraId="275F2DE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2" w:space="0"/>
              <w:bottom w:val="single" w:color="000000" w:sz="2" w:space="0"/>
              <w:right w:val="single" w:color="000000" w:sz="2" w:space="0"/>
            </w:tcBorders>
            <w:vAlign w:val="center"/>
          </w:tcPr>
          <w:p w14:paraId="09718AE2">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2" w:space="0"/>
              <w:bottom w:val="single" w:color="000000" w:sz="2" w:space="0"/>
              <w:right w:val="single" w:color="000000" w:sz="2" w:space="0"/>
            </w:tcBorders>
          </w:tcPr>
          <w:p w14:paraId="63E9B2E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1781279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517CB3A9">
        <w:tblPrEx>
          <w:tblCellMar>
            <w:top w:w="29" w:type="dxa"/>
            <w:left w:w="3" w:type="dxa"/>
            <w:bottom w:w="0" w:type="dxa"/>
            <w:right w:w="0" w:type="dxa"/>
          </w:tblCellMar>
        </w:tblPrEx>
        <w:trPr>
          <w:trHeight w:val="988" w:hRule="atLeast"/>
        </w:trPr>
        <w:tc>
          <w:tcPr>
            <w:tcW w:w="0" w:type="auto"/>
            <w:vMerge w:val="continue"/>
            <w:tcBorders>
              <w:top w:val="nil"/>
              <w:left w:val="single" w:color="000000" w:sz="4" w:space="0"/>
              <w:bottom w:val="single" w:color="000000" w:sz="2" w:space="0"/>
              <w:right w:val="single" w:color="000000" w:sz="2" w:space="0"/>
            </w:tcBorders>
          </w:tcPr>
          <w:p w14:paraId="33568B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A38E43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13978ADE">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7B7104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4F9803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72B980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bl>
    <w:p w14:paraId="38054D8F">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3E7D47C2">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tbl>
      <w:tblPr>
        <w:tblStyle w:val="16"/>
        <w:tblpPr w:vertAnchor="text" w:tblpX="-37"/>
        <w:tblOverlap w:val="never"/>
        <w:tblW w:w="8920" w:type="dxa"/>
        <w:tblInd w:w="0" w:type="dxa"/>
        <w:tblLayout w:type="autofit"/>
        <w:tblCellMar>
          <w:top w:w="28" w:type="dxa"/>
          <w:left w:w="3" w:type="dxa"/>
          <w:bottom w:w="0" w:type="dxa"/>
          <w:right w:w="0" w:type="dxa"/>
        </w:tblCellMar>
      </w:tblPr>
      <w:tblGrid>
        <w:gridCol w:w="525"/>
        <w:gridCol w:w="1643"/>
        <w:gridCol w:w="1243"/>
        <w:gridCol w:w="1229"/>
        <w:gridCol w:w="4280"/>
      </w:tblGrid>
      <w:tr w14:paraId="24E6A5D4">
        <w:tblPrEx>
          <w:tblCellMar>
            <w:top w:w="28" w:type="dxa"/>
            <w:left w:w="3" w:type="dxa"/>
            <w:bottom w:w="0" w:type="dxa"/>
            <w:right w:w="0" w:type="dxa"/>
          </w:tblCellMar>
        </w:tblPrEx>
        <w:trPr>
          <w:trHeight w:val="744"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6736AB06">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107</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374C054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加蓬</w:t>
            </w:r>
          </w:p>
        </w:tc>
        <w:tc>
          <w:tcPr>
            <w:tcW w:w="1243" w:type="dxa"/>
            <w:tcBorders>
              <w:top w:val="single" w:color="000000" w:sz="2" w:space="0"/>
              <w:left w:val="single" w:color="000000" w:sz="2" w:space="0"/>
              <w:bottom w:val="single" w:color="000000" w:sz="2" w:space="0"/>
              <w:right w:val="single" w:color="000000" w:sz="2" w:space="0"/>
            </w:tcBorders>
            <w:vAlign w:val="center"/>
          </w:tcPr>
          <w:p w14:paraId="7A747266">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6055B6E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53579650">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（1）由税收协定缔约对方符合条件的政府或机构提</w:t>
            </w:r>
          </w:p>
          <w:p w14:paraId="622E4A5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供担保（2）由税收协定缔约对方符合条件的政府或机构提供保险</w:t>
            </w:r>
          </w:p>
        </w:tc>
      </w:tr>
      <w:tr w14:paraId="4BD48A81">
        <w:tblPrEx>
          <w:tblCellMar>
            <w:top w:w="28" w:type="dxa"/>
            <w:left w:w="3" w:type="dxa"/>
            <w:bottom w:w="0" w:type="dxa"/>
            <w:right w:w="0"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3F746EA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0C62F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7E19F14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4449593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4CEFECD7">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2B5DE2D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644535CD">
        <w:tblPrEx>
          <w:tblCellMar>
            <w:top w:w="28" w:type="dxa"/>
            <w:left w:w="3" w:type="dxa"/>
            <w:bottom w:w="0" w:type="dxa"/>
            <w:right w:w="0" w:type="dxa"/>
          </w:tblCellMar>
        </w:tblPrEx>
        <w:trPr>
          <w:trHeight w:val="459" w:hRule="atLeast"/>
        </w:trPr>
        <w:tc>
          <w:tcPr>
            <w:tcW w:w="525" w:type="dxa"/>
            <w:vMerge w:val="restart"/>
            <w:tcBorders>
              <w:top w:val="single" w:color="000000" w:sz="2" w:space="0"/>
              <w:left w:val="single" w:color="000000" w:sz="2" w:space="0"/>
              <w:bottom w:val="single" w:color="000000" w:sz="2" w:space="0"/>
              <w:right w:val="single" w:color="000000" w:sz="2" w:space="0"/>
            </w:tcBorders>
            <w:vAlign w:val="center"/>
          </w:tcPr>
          <w:p w14:paraId="33D25161">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108</w:t>
            </w:r>
          </w:p>
        </w:tc>
        <w:tc>
          <w:tcPr>
            <w:tcW w:w="1643" w:type="dxa"/>
            <w:vMerge w:val="restart"/>
            <w:tcBorders>
              <w:top w:val="single" w:color="000000" w:sz="2" w:space="0"/>
              <w:left w:val="single" w:color="000000" w:sz="2" w:space="0"/>
              <w:bottom w:val="single" w:color="000000" w:sz="2" w:space="0"/>
              <w:right w:val="single" w:color="000000" w:sz="2" w:space="0"/>
            </w:tcBorders>
            <w:vAlign w:val="center"/>
          </w:tcPr>
          <w:p w14:paraId="2688B9E7">
            <w:pPr>
              <w:pageBreakBefore w:val="0"/>
              <w:widowControl/>
              <w:kinsoku/>
              <w:wordWrap/>
              <w:overflowPunct/>
              <w:topLinePunct w:val="0"/>
              <w:autoSpaceDE/>
              <w:autoSpaceDN/>
              <w:bidi w:val="0"/>
              <w:adjustRightInd/>
              <w:snapToGrid/>
              <w:spacing w:before="0" w:beforeLines="50" w:after="120" w:line="360" w:lineRule="auto"/>
              <w:ind w:left="342" w:right="0" w:firstLine="0"/>
              <w:textAlignment w:val="auto"/>
              <w:rPr>
                <w:sz w:val="24"/>
                <w:szCs w:val="24"/>
              </w:rPr>
            </w:pPr>
            <w:r>
              <w:rPr>
                <w:rFonts w:ascii="宋体" w:hAnsi="宋体" w:eastAsia="宋体" w:cs="宋体"/>
                <w:sz w:val="24"/>
                <w:szCs w:val="24"/>
              </w:rPr>
              <w:t>刚果（布）</w:t>
            </w:r>
          </w:p>
        </w:tc>
        <w:tc>
          <w:tcPr>
            <w:tcW w:w="1243" w:type="dxa"/>
            <w:tcBorders>
              <w:top w:val="single" w:color="000000" w:sz="2" w:space="0"/>
              <w:left w:val="single" w:color="000000" w:sz="2" w:space="0"/>
              <w:bottom w:val="single" w:color="000000" w:sz="2" w:space="0"/>
              <w:right w:val="single" w:color="000000" w:sz="2" w:space="0"/>
            </w:tcBorders>
            <w:vAlign w:val="center"/>
          </w:tcPr>
          <w:p w14:paraId="66508737">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A6040F1">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10%</w:t>
            </w:r>
          </w:p>
        </w:tc>
        <w:tc>
          <w:tcPr>
            <w:tcW w:w="4280" w:type="dxa"/>
            <w:tcBorders>
              <w:top w:val="single" w:color="000000" w:sz="2" w:space="0"/>
              <w:left w:val="single" w:color="000000" w:sz="2" w:space="0"/>
              <w:bottom w:val="single" w:color="000000" w:sz="2" w:space="0"/>
              <w:right w:val="single" w:color="000000" w:sz="2" w:space="0"/>
            </w:tcBorders>
          </w:tcPr>
          <w:p w14:paraId="19A82FF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1691C54">
        <w:tblPrEx>
          <w:tblCellMar>
            <w:top w:w="28" w:type="dxa"/>
            <w:left w:w="3" w:type="dxa"/>
            <w:bottom w:w="0" w:type="dxa"/>
            <w:right w:w="0" w:type="dxa"/>
          </w:tblCellMar>
        </w:tblPrEx>
        <w:trPr>
          <w:trHeight w:val="990" w:hRule="atLeast"/>
        </w:trPr>
        <w:tc>
          <w:tcPr>
            <w:tcW w:w="0" w:type="auto"/>
            <w:vMerge w:val="continue"/>
            <w:tcBorders>
              <w:top w:val="nil"/>
              <w:left w:val="single" w:color="000000" w:sz="2" w:space="0"/>
              <w:bottom w:val="single" w:color="000000" w:sz="2" w:space="0"/>
              <w:right w:val="single" w:color="000000" w:sz="2" w:space="0"/>
            </w:tcBorders>
          </w:tcPr>
          <w:p w14:paraId="4E2DEB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2A56C7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2" w:space="0"/>
              <w:left w:val="single" w:color="000000" w:sz="2" w:space="0"/>
              <w:bottom w:val="single" w:color="000000" w:sz="2" w:space="0"/>
              <w:right w:val="single" w:color="000000" w:sz="2" w:space="0"/>
            </w:tcBorders>
            <w:vAlign w:val="center"/>
          </w:tcPr>
          <w:p w14:paraId="2F3F79CF">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2" w:space="0"/>
              <w:right w:val="single" w:color="000000" w:sz="2" w:space="0"/>
            </w:tcBorders>
            <w:vAlign w:val="center"/>
          </w:tcPr>
          <w:p w14:paraId="3130CCD9">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382F61B9">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（1）政府、行政区、地方当局（2）中央银行（3）完全为政府所有的金融机构（4）由税收协定缔约对</w:t>
            </w:r>
          </w:p>
          <w:p w14:paraId="0CC4B53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方符合条件的政府或机构提供担保（5）由税收协定缔约对方符合条件的政府或机构提供保险</w:t>
            </w:r>
          </w:p>
        </w:tc>
      </w:tr>
      <w:tr w14:paraId="22FDF74A">
        <w:tblPrEx>
          <w:tblCellMar>
            <w:top w:w="28" w:type="dxa"/>
            <w:left w:w="3" w:type="dxa"/>
            <w:bottom w:w="0" w:type="dxa"/>
            <w:right w:w="0" w:type="dxa"/>
          </w:tblCellMar>
        </w:tblPrEx>
        <w:trPr>
          <w:trHeight w:val="500" w:hRule="atLeast"/>
        </w:trPr>
        <w:tc>
          <w:tcPr>
            <w:tcW w:w="525" w:type="dxa"/>
            <w:tcBorders>
              <w:top w:val="single" w:color="000000" w:sz="2" w:space="0"/>
              <w:left w:val="single" w:color="000000" w:sz="2" w:space="0"/>
              <w:bottom w:val="single" w:color="000000" w:sz="4" w:space="0"/>
              <w:right w:val="single" w:color="000000" w:sz="2" w:space="0"/>
            </w:tcBorders>
            <w:vAlign w:val="center"/>
          </w:tcPr>
          <w:p w14:paraId="6870AD70">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109</w:t>
            </w:r>
          </w:p>
        </w:tc>
        <w:tc>
          <w:tcPr>
            <w:tcW w:w="1643" w:type="dxa"/>
            <w:tcBorders>
              <w:top w:val="single" w:color="000000" w:sz="2" w:space="0"/>
              <w:left w:val="single" w:color="000000" w:sz="2" w:space="0"/>
              <w:bottom w:val="single" w:color="000000" w:sz="4" w:space="0"/>
              <w:right w:val="single" w:color="000000" w:sz="2" w:space="0"/>
            </w:tcBorders>
            <w:vAlign w:val="center"/>
          </w:tcPr>
          <w:p w14:paraId="45BA835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柬埔寨</w:t>
            </w:r>
          </w:p>
        </w:tc>
        <w:tc>
          <w:tcPr>
            <w:tcW w:w="1243" w:type="dxa"/>
            <w:tcBorders>
              <w:top w:val="single" w:color="000000" w:sz="2" w:space="0"/>
              <w:left w:val="single" w:color="000000" w:sz="2" w:space="0"/>
              <w:bottom w:val="single" w:color="000000" w:sz="4" w:space="0"/>
              <w:right w:val="single" w:color="000000" w:sz="2" w:space="0"/>
            </w:tcBorders>
            <w:vAlign w:val="center"/>
          </w:tcPr>
          <w:p w14:paraId="1F4CAE4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2" w:space="0"/>
              <w:left w:val="single" w:color="000000" w:sz="2" w:space="0"/>
              <w:bottom w:val="single" w:color="000000" w:sz="4" w:space="0"/>
              <w:right w:val="single" w:color="000000" w:sz="2" w:space="0"/>
            </w:tcBorders>
            <w:vAlign w:val="center"/>
          </w:tcPr>
          <w:p w14:paraId="5BC6397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4" w:space="0"/>
              <w:right w:val="single" w:color="000000" w:sz="2" w:space="0"/>
            </w:tcBorders>
          </w:tcPr>
          <w:p w14:paraId="5E98B2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（1）政府、行政区、地方当局（2）中央银行（3）主要为政府所有的金融机构和法定主体</w:t>
            </w:r>
          </w:p>
        </w:tc>
      </w:tr>
      <w:tr w14:paraId="3F6822B8">
        <w:tblPrEx>
          <w:tblCellMar>
            <w:top w:w="28"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0404A342">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110</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40F7D87E">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阿根廷</w:t>
            </w:r>
          </w:p>
        </w:tc>
        <w:tc>
          <w:tcPr>
            <w:tcW w:w="1243" w:type="dxa"/>
            <w:tcBorders>
              <w:top w:val="single" w:color="000000" w:sz="4" w:space="0"/>
              <w:left w:val="single" w:color="000000" w:sz="4" w:space="0"/>
              <w:bottom w:val="single" w:color="000000" w:sz="4" w:space="0"/>
              <w:right w:val="single" w:color="000000" w:sz="4" w:space="0"/>
            </w:tcBorders>
            <w:vAlign w:val="center"/>
          </w:tcPr>
          <w:p w14:paraId="7F39387B">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5138B74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12%</w:t>
            </w:r>
          </w:p>
        </w:tc>
        <w:tc>
          <w:tcPr>
            <w:tcW w:w="4280" w:type="dxa"/>
            <w:tcBorders>
              <w:top w:val="single" w:color="000000" w:sz="4" w:space="0"/>
              <w:left w:val="single" w:color="000000" w:sz="4" w:space="0"/>
              <w:bottom w:val="single" w:color="000000" w:sz="4" w:space="0"/>
              <w:right w:val="single" w:color="000000" w:sz="4" w:space="0"/>
            </w:tcBorders>
          </w:tcPr>
          <w:p w14:paraId="07DCDF1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A55C20C">
        <w:tblPrEx>
          <w:tblCellMar>
            <w:top w:w="28" w:type="dxa"/>
            <w:left w:w="3" w:type="dxa"/>
            <w:bottom w:w="0" w:type="dxa"/>
            <w:right w:w="0" w:type="dxa"/>
          </w:tblCellMar>
        </w:tblPrEx>
        <w:trPr>
          <w:trHeight w:val="1242" w:hRule="atLeast"/>
        </w:trPr>
        <w:tc>
          <w:tcPr>
            <w:tcW w:w="0" w:type="auto"/>
            <w:vMerge w:val="continue"/>
            <w:tcBorders>
              <w:top w:val="nil"/>
              <w:left w:val="single" w:color="000000" w:sz="4" w:space="0"/>
              <w:bottom w:val="single" w:color="000000" w:sz="4" w:space="0"/>
              <w:right w:val="single" w:color="000000" w:sz="4" w:space="0"/>
            </w:tcBorders>
          </w:tcPr>
          <w:p w14:paraId="1908B5C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E31567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45CF43FC">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3B70074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53D3AB0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（1）政府、行政区、地方当局（2）中央银行（3）政府拥有或控制的金融机构（4）基于商业债权支付的利息（5）基于银行企业提供的至少三年期限的任何性质的优惠贷款（不包括不记名票据）而支付的利息</w:t>
            </w:r>
          </w:p>
        </w:tc>
      </w:tr>
      <w:tr w14:paraId="348433BD">
        <w:tblPrEx>
          <w:tblCellMar>
            <w:top w:w="28"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47024CA1">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111</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3E42A982">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安哥拉</w:t>
            </w:r>
          </w:p>
        </w:tc>
        <w:tc>
          <w:tcPr>
            <w:tcW w:w="1243" w:type="dxa"/>
            <w:tcBorders>
              <w:top w:val="single" w:color="000000" w:sz="4" w:space="0"/>
              <w:left w:val="single" w:color="000000" w:sz="4" w:space="0"/>
              <w:bottom w:val="single" w:color="000000" w:sz="4" w:space="0"/>
              <w:right w:val="single" w:color="000000" w:sz="4" w:space="0"/>
            </w:tcBorders>
            <w:vAlign w:val="center"/>
          </w:tcPr>
          <w:p w14:paraId="1E6DC515">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742E7CD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4" w:space="0"/>
              <w:left w:val="single" w:color="000000" w:sz="4" w:space="0"/>
              <w:bottom w:val="single" w:color="000000" w:sz="4" w:space="0"/>
              <w:right w:val="single" w:color="000000" w:sz="4" w:space="0"/>
            </w:tcBorders>
          </w:tcPr>
          <w:p w14:paraId="3677FF2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1BDDB0DD">
        <w:tblPrEx>
          <w:tblCellMar>
            <w:top w:w="28" w:type="dxa"/>
            <w:left w:w="3" w:type="dxa"/>
            <w:bottom w:w="0" w:type="dxa"/>
            <w:right w:w="0" w:type="dxa"/>
          </w:tblCellMar>
        </w:tblPrEx>
        <w:trPr>
          <w:trHeight w:val="464" w:hRule="atLeast"/>
        </w:trPr>
        <w:tc>
          <w:tcPr>
            <w:tcW w:w="0" w:type="auto"/>
            <w:vMerge w:val="continue"/>
            <w:tcBorders>
              <w:top w:val="nil"/>
              <w:left w:val="single" w:color="000000" w:sz="4" w:space="0"/>
              <w:bottom w:val="nil"/>
              <w:right w:val="single" w:color="000000" w:sz="4" w:space="0"/>
            </w:tcBorders>
          </w:tcPr>
          <w:p w14:paraId="4EC1B8D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78DC1D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14:paraId="2F775A9D">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10DBFB8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4" w:space="0"/>
              <w:left w:val="single" w:color="000000" w:sz="4" w:space="0"/>
              <w:bottom w:val="single" w:color="000000" w:sz="4" w:space="0"/>
              <w:right w:val="single" w:color="000000" w:sz="4" w:space="0"/>
            </w:tcBorders>
          </w:tcPr>
          <w:p w14:paraId="624C15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37079261">
        <w:tblPrEx>
          <w:tblCellMar>
            <w:top w:w="28" w:type="dxa"/>
            <w:left w:w="3" w:type="dxa"/>
            <w:bottom w:w="0" w:type="dxa"/>
            <w:right w:w="0" w:type="dxa"/>
          </w:tblCellMar>
        </w:tblPrEx>
        <w:trPr>
          <w:trHeight w:val="996" w:hRule="atLeast"/>
        </w:trPr>
        <w:tc>
          <w:tcPr>
            <w:tcW w:w="0" w:type="auto"/>
            <w:vMerge w:val="continue"/>
            <w:tcBorders>
              <w:top w:val="nil"/>
              <w:left w:val="single" w:color="000000" w:sz="4" w:space="0"/>
              <w:bottom w:val="single" w:color="000000" w:sz="4" w:space="0"/>
              <w:right w:val="single" w:color="000000" w:sz="4" w:space="0"/>
            </w:tcBorders>
          </w:tcPr>
          <w:p w14:paraId="22D6DAB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27915C7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0E9463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6DBCAFE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4" w:space="0"/>
              <w:left w:val="single" w:color="000000" w:sz="4" w:space="0"/>
              <w:bottom w:val="single" w:color="000000" w:sz="4" w:space="0"/>
              <w:right w:val="single" w:color="000000" w:sz="4" w:space="0"/>
            </w:tcBorders>
          </w:tcPr>
          <w:p w14:paraId="7AB619C5">
            <w:pPr>
              <w:pageBreakBefore w:val="0"/>
              <w:widowControl/>
              <w:kinsoku/>
              <w:wordWrap/>
              <w:overflowPunct/>
              <w:topLinePunct w:val="0"/>
              <w:autoSpaceDE/>
              <w:autoSpaceDN/>
              <w:bidi w:val="0"/>
              <w:adjustRightInd/>
              <w:snapToGrid/>
              <w:spacing w:before="0" w:beforeLines="50" w:after="120" w:line="360" w:lineRule="auto"/>
              <w:ind w:left="2" w:right="0" w:firstLine="0"/>
              <w:textAlignment w:val="auto"/>
              <w:rPr>
                <w:sz w:val="24"/>
                <w:szCs w:val="24"/>
              </w:rPr>
            </w:pPr>
            <w:r>
              <w:rPr>
                <w:rFonts w:ascii="宋体" w:hAnsi="宋体" w:eastAsia="宋体" w:cs="宋体"/>
                <w:sz w:val="24"/>
                <w:szCs w:val="24"/>
              </w:rPr>
              <w:t>（1）政府、其行政区或地方当局（2）中央银行（3 缔约国另一方主要拥有的任何机构（4）由税收协定缔约对方符合条件的政府或机构担保或保险的贷款的利息</w:t>
            </w:r>
          </w:p>
        </w:tc>
      </w:tr>
      <w:tr w14:paraId="0CFC672B">
        <w:tblPrEx>
          <w:tblCellMar>
            <w:top w:w="28" w:type="dxa"/>
            <w:left w:w="3" w:type="dxa"/>
            <w:bottom w:w="0" w:type="dxa"/>
            <w:right w:w="0" w:type="dxa"/>
          </w:tblCellMar>
        </w:tblPrEx>
        <w:trPr>
          <w:trHeight w:val="464" w:hRule="atLeast"/>
        </w:trPr>
        <w:tc>
          <w:tcPr>
            <w:tcW w:w="525" w:type="dxa"/>
            <w:vMerge w:val="restart"/>
            <w:tcBorders>
              <w:top w:val="single" w:color="000000" w:sz="4" w:space="0"/>
              <w:left w:val="single" w:color="000000" w:sz="4" w:space="0"/>
              <w:bottom w:val="single" w:color="000000" w:sz="2" w:space="0"/>
              <w:right w:val="single" w:color="000000" w:sz="4" w:space="0"/>
            </w:tcBorders>
            <w:vAlign w:val="center"/>
          </w:tcPr>
          <w:p w14:paraId="388757CC">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112</w:t>
            </w:r>
          </w:p>
        </w:tc>
        <w:tc>
          <w:tcPr>
            <w:tcW w:w="1643" w:type="dxa"/>
            <w:vMerge w:val="restart"/>
            <w:tcBorders>
              <w:top w:val="single" w:color="000000" w:sz="4" w:space="0"/>
              <w:left w:val="single" w:color="000000" w:sz="4" w:space="0"/>
              <w:bottom w:val="single" w:color="000000" w:sz="2" w:space="0"/>
              <w:right w:val="single" w:color="000000" w:sz="4" w:space="0"/>
            </w:tcBorders>
            <w:vAlign w:val="center"/>
          </w:tcPr>
          <w:p w14:paraId="3B400EAB">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卢旺达</w:t>
            </w:r>
          </w:p>
        </w:tc>
        <w:tc>
          <w:tcPr>
            <w:tcW w:w="1243" w:type="dxa"/>
            <w:tcBorders>
              <w:top w:val="single" w:color="000000" w:sz="4" w:space="0"/>
              <w:left w:val="single" w:color="000000" w:sz="4" w:space="0"/>
              <w:bottom w:val="single" w:color="000000" w:sz="4" w:space="0"/>
              <w:right w:val="single" w:color="000000" w:sz="4" w:space="0"/>
            </w:tcBorders>
            <w:vAlign w:val="center"/>
          </w:tcPr>
          <w:p w14:paraId="237F7CA1">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个人所得税</w:t>
            </w:r>
          </w:p>
        </w:tc>
        <w:tc>
          <w:tcPr>
            <w:tcW w:w="1229" w:type="dxa"/>
            <w:tcBorders>
              <w:top w:val="single" w:color="000000" w:sz="4" w:space="0"/>
              <w:left w:val="single" w:color="000000" w:sz="4" w:space="0"/>
              <w:bottom w:val="single" w:color="000000" w:sz="4" w:space="0"/>
              <w:right w:val="single" w:color="000000" w:sz="4" w:space="0"/>
            </w:tcBorders>
            <w:vAlign w:val="center"/>
          </w:tcPr>
          <w:p w14:paraId="6CDD036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4" w:space="0"/>
              <w:left w:val="single" w:color="000000" w:sz="4" w:space="0"/>
              <w:bottom w:val="single" w:color="000000" w:sz="4" w:space="0"/>
              <w:right w:val="single" w:color="000000" w:sz="4" w:space="0"/>
            </w:tcBorders>
          </w:tcPr>
          <w:p w14:paraId="75D87B3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4EEAB733">
        <w:tblPrEx>
          <w:tblCellMar>
            <w:top w:w="28" w:type="dxa"/>
            <w:left w:w="3" w:type="dxa"/>
            <w:bottom w:w="0" w:type="dxa"/>
            <w:right w:w="0" w:type="dxa"/>
          </w:tblCellMar>
        </w:tblPrEx>
        <w:trPr>
          <w:trHeight w:val="462" w:hRule="atLeast"/>
        </w:trPr>
        <w:tc>
          <w:tcPr>
            <w:tcW w:w="0" w:type="auto"/>
            <w:vMerge w:val="continue"/>
            <w:tcBorders>
              <w:top w:val="nil"/>
              <w:left w:val="single" w:color="000000" w:sz="4" w:space="0"/>
              <w:bottom w:val="nil"/>
              <w:right w:val="single" w:color="000000" w:sz="4" w:space="0"/>
            </w:tcBorders>
          </w:tcPr>
          <w:p w14:paraId="4A0EA34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nil"/>
              <w:right w:val="single" w:color="000000" w:sz="4" w:space="0"/>
            </w:tcBorders>
          </w:tcPr>
          <w:p w14:paraId="2E9ABF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43" w:type="dxa"/>
            <w:vMerge w:val="restart"/>
            <w:tcBorders>
              <w:top w:val="single" w:color="000000" w:sz="4" w:space="0"/>
              <w:left w:val="single" w:color="000000" w:sz="4" w:space="0"/>
              <w:bottom w:val="single" w:color="000000" w:sz="2" w:space="0"/>
              <w:right w:val="single" w:color="000000" w:sz="2" w:space="0"/>
            </w:tcBorders>
            <w:vAlign w:val="center"/>
          </w:tcPr>
          <w:p w14:paraId="01B70984">
            <w:pPr>
              <w:pageBreakBefore w:val="0"/>
              <w:widowControl/>
              <w:kinsoku/>
              <w:wordWrap/>
              <w:overflowPunct/>
              <w:topLinePunct w:val="0"/>
              <w:autoSpaceDE/>
              <w:autoSpaceDN/>
              <w:bidi w:val="0"/>
              <w:adjustRightInd/>
              <w:snapToGrid/>
              <w:spacing w:before="0" w:beforeLines="50" w:after="120" w:line="360" w:lineRule="auto"/>
              <w:ind w:left="144" w:right="0" w:firstLine="0"/>
              <w:jc w:val="both"/>
              <w:textAlignment w:val="auto"/>
              <w:rPr>
                <w:sz w:val="24"/>
                <w:szCs w:val="24"/>
              </w:rPr>
            </w:pPr>
            <w:r>
              <w:rPr>
                <w:rFonts w:ascii="宋体" w:hAnsi="宋体" w:eastAsia="宋体" w:cs="宋体"/>
                <w:sz w:val="24"/>
                <w:szCs w:val="24"/>
              </w:rPr>
              <w:t>企业所得税</w:t>
            </w:r>
          </w:p>
        </w:tc>
        <w:tc>
          <w:tcPr>
            <w:tcW w:w="1229" w:type="dxa"/>
            <w:tcBorders>
              <w:top w:val="single" w:color="000000" w:sz="4" w:space="0"/>
              <w:left w:val="single" w:color="000000" w:sz="2" w:space="0"/>
              <w:bottom w:val="single" w:color="000000" w:sz="2" w:space="0"/>
              <w:right w:val="single" w:color="000000" w:sz="2" w:space="0"/>
            </w:tcBorders>
            <w:vAlign w:val="center"/>
          </w:tcPr>
          <w:p w14:paraId="65F4C7F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8%</w:t>
            </w:r>
          </w:p>
        </w:tc>
        <w:tc>
          <w:tcPr>
            <w:tcW w:w="4280" w:type="dxa"/>
            <w:tcBorders>
              <w:top w:val="single" w:color="000000" w:sz="4" w:space="0"/>
              <w:left w:val="single" w:color="000000" w:sz="2" w:space="0"/>
              <w:bottom w:val="single" w:color="000000" w:sz="2" w:space="0"/>
              <w:right w:val="single" w:color="000000" w:sz="2" w:space="0"/>
            </w:tcBorders>
          </w:tcPr>
          <w:p w14:paraId="7AA960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02B465F4">
        <w:tblPrEx>
          <w:tblCellMar>
            <w:top w:w="28" w:type="dxa"/>
            <w:left w:w="3" w:type="dxa"/>
            <w:bottom w:w="0" w:type="dxa"/>
            <w:right w:w="0" w:type="dxa"/>
          </w:tblCellMar>
        </w:tblPrEx>
        <w:trPr>
          <w:trHeight w:val="744" w:hRule="atLeast"/>
        </w:trPr>
        <w:tc>
          <w:tcPr>
            <w:tcW w:w="0" w:type="auto"/>
            <w:vMerge w:val="continue"/>
            <w:tcBorders>
              <w:top w:val="nil"/>
              <w:left w:val="single" w:color="000000" w:sz="4" w:space="0"/>
              <w:bottom w:val="single" w:color="000000" w:sz="2" w:space="0"/>
              <w:right w:val="single" w:color="000000" w:sz="4" w:space="0"/>
            </w:tcBorders>
          </w:tcPr>
          <w:p w14:paraId="1D830A9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2" w:space="0"/>
              <w:right w:val="single" w:color="000000" w:sz="4" w:space="0"/>
            </w:tcBorders>
          </w:tcPr>
          <w:p w14:paraId="473A7F1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2" w:space="0"/>
              <w:right w:val="single" w:color="000000" w:sz="2" w:space="0"/>
            </w:tcBorders>
          </w:tcPr>
          <w:p w14:paraId="2A29E08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29" w:type="dxa"/>
            <w:tcBorders>
              <w:top w:val="single" w:color="000000" w:sz="2" w:space="0"/>
              <w:left w:val="single" w:color="000000" w:sz="2" w:space="0"/>
              <w:bottom w:val="single" w:color="000000" w:sz="2" w:space="0"/>
              <w:right w:val="single" w:color="000000" w:sz="2" w:space="0"/>
            </w:tcBorders>
            <w:vAlign w:val="center"/>
          </w:tcPr>
          <w:p w14:paraId="2397991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0%</w:t>
            </w:r>
          </w:p>
        </w:tc>
        <w:tc>
          <w:tcPr>
            <w:tcW w:w="4280" w:type="dxa"/>
            <w:tcBorders>
              <w:top w:val="single" w:color="000000" w:sz="2" w:space="0"/>
              <w:left w:val="single" w:color="000000" w:sz="2" w:space="0"/>
              <w:bottom w:val="single" w:color="000000" w:sz="2" w:space="0"/>
              <w:right w:val="single" w:color="000000" w:sz="2" w:space="0"/>
            </w:tcBorders>
          </w:tcPr>
          <w:p w14:paraId="09D83550">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（1）政府、其行政区或地方当局（2）中央银行（3</w:t>
            </w:r>
          </w:p>
          <w:p w14:paraId="4681F58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政府、其行政区或地方当局直接或间接全资拥有的任何机构</w:t>
            </w:r>
          </w:p>
        </w:tc>
      </w:tr>
      <w:tr w14:paraId="082BF8CB">
        <w:tblPrEx>
          <w:tblCellMar>
            <w:top w:w="28" w:type="dxa"/>
            <w:left w:w="3" w:type="dxa"/>
            <w:bottom w:w="0" w:type="dxa"/>
            <w:right w:w="0"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5DB8006E">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113</w:t>
            </w:r>
          </w:p>
        </w:tc>
        <w:tc>
          <w:tcPr>
            <w:tcW w:w="1643" w:type="dxa"/>
            <w:tcBorders>
              <w:top w:val="single" w:color="000000" w:sz="2" w:space="0"/>
              <w:left w:val="single" w:color="000000" w:sz="2" w:space="0"/>
              <w:bottom w:val="single" w:color="000000" w:sz="2" w:space="0"/>
              <w:right w:val="single" w:color="000000" w:sz="2" w:space="0"/>
            </w:tcBorders>
            <w:vAlign w:val="center"/>
          </w:tcPr>
          <w:p w14:paraId="76F55E0B">
            <w:pPr>
              <w:pageBreakBefore w:val="0"/>
              <w:widowControl/>
              <w:kinsoku/>
              <w:wordWrap/>
              <w:overflowPunct/>
              <w:topLinePunct w:val="0"/>
              <w:autoSpaceDE/>
              <w:autoSpaceDN/>
              <w:bidi w:val="0"/>
              <w:adjustRightInd/>
              <w:snapToGrid/>
              <w:spacing w:before="0" w:beforeLines="50" w:after="120" w:line="360" w:lineRule="auto"/>
              <w:ind w:right="7" w:firstLine="0"/>
              <w:jc w:val="center"/>
              <w:textAlignment w:val="auto"/>
              <w:rPr>
                <w:sz w:val="24"/>
                <w:szCs w:val="24"/>
              </w:rPr>
            </w:pPr>
            <w:r>
              <w:rPr>
                <w:rFonts w:ascii="宋体" w:hAnsi="宋体" w:eastAsia="宋体" w:cs="宋体"/>
                <w:sz w:val="24"/>
                <w:szCs w:val="24"/>
              </w:rPr>
              <w:t>喀麦隆</w:t>
            </w:r>
          </w:p>
        </w:tc>
        <w:tc>
          <w:tcPr>
            <w:tcW w:w="1243" w:type="dxa"/>
            <w:tcBorders>
              <w:top w:val="single" w:color="000000" w:sz="2" w:space="0"/>
              <w:left w:val="single" w:color="000000" w:sz="2" w:space="0"/>
              <w:bottom w:val="single" w:color="000000" w:sz="2" w:space="0"/>
              <w:right w:val="single" w:color="000000" w:sz="2" w:space="0"/>
            </w:tcBorders>
            <w:vAlign w:val="center"/>
          </w:tcPr>
          <w:p w14:paraId="3E25B3EC">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（尚未公布）</w:t>
            </w:r>
          </w:p>
        </w:tc>
        <w:tc>
          <w:tcPr>
            <w:tcW w:w="1229" w:type="dxa"/>
            <w:tcBorders>
              <w:top w:val="single" w:color="000000" w:sz="2" w:space="0"/>
              <w:left w:val="single" w:color="000000" w:sz="2" w:space="0"/>
              <w:bottom w:val="single" w:color="000000" w:sz="2" w:space="0"/>
              <w:right w:val="single" w:color="000000" w:sz="2" w:space="0"/>
            </w:tcBorders>
          </w:tcPr>
          <w:p w14:paraId="47743C2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2" w:space="0"/>
              <w:left w:val="single" w:color="000000" w:sz="2" w:space="0"/>
              <w:bottom w:val="single" w:color="000000" w:sz="2" w:space="0"/>
              <w:right w:val="single" w:color="000000" w:sz="2" w:space="0"/>
            </w:tcBorders>
          </w:tcPr>
          <w:p w14:paraId="5135633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5706D57">
        <w:tblPrEx>
          <w:tblCellMar>
            <w:top w:w="28" w:type="dxa"/>
            <w:left w:w="3" w:type="dxa"/>
            <w:bottom w:w="0" w:type="dxa"/>
            <w:right w:w="0" w:type="dxa"/>
          </w:tblCellMar>
        </w:tblPrEx>
        <w:trPr>
          <w:trHeight w:val="459" w:hRule="atLeast"/>
        </w:trPr>
        <w:tc>
          <w:tcPr>
            <w:tcW w:w="525" w:type="dxa"/>
            <w:tcBorders>
              <w:top w:val="single" w:color="000000" w:sz="2" w:space="0"/>
              <w:left w:val="single" w:color="000000" w:sz="2" w:space="0"/>
              <w:bottom w:val="single" w:color="000000" w:sz="2" w:space="0"/>
              <w:right w:val="single" w:color="000000" w:sz="2" w:space="0"/>
            </w:tcBorders>
            <w:vAlign w:val="center"/>
          </w:tcPr>
          <w:p w14:paraId="19F445FC">
            <w:pPr>
              <w:pageBreakBefore w:val="0"/>
              <w:widowControl/>
              <w:kinsoku/>
              <w:wordWrap/>
              <w:overflowPunct/>
              <w:topLinePunct w:val="0"/>
              <w:autoSpaceDE/>
              <w:autoSpaceDN/>
              <w:bidi w:val="0"/>
              <w:adjustRightInd/>
              <w:snapToGrid/>
              <w:spacing w:before="0" w:beforeLines="50" w:after="120" w:line="360" w:lineRule="auto"/>
              <w:ind w:left="116" w:right="0" w:firstLine="0"/>
              <w:textAlignment w:val="auto"/>
              <w:rPr>
                <w:sz w:val="24"/>
                <w:szCs w:val="24"/>
              </w:rPr>
            </w:pPr>
            <w:r>
              <w:rPr>
                <w:rFonts w:ascii="宋体" w:hAnsi="宋体" w:eastAsia="宋体" w:cs="宋体"/>
                <w:sz w:val="24"/>
                <w:szCs w:val="24"/>
              </w:rPr>
              <w:t>114</w:t>
            </w:r>
          </w:p>
        </w:tc>
        <w:tc>
          <w:tcPr>
            <w:tcW w:w="1643" w:type="dxa"/>
            <w:tcBorders>
              <w:top w:val="single" w:color="000000" w:sz="2" w:space="0"/>
              <w:left w:val="single" w:color="000000" w:sz="2" w:space="0"/>
              <w:bottom w:val="single" w:color="000000" w:sz="2" w:space="0"/>
              <w:right w:val="single" w:color="000000" w:sz="2" w:space="0"/>
            </w:tcBorders>
            <w:vAlign w:val="center"/>
          </w:tcPr>
          <w:p w14:paraId="4B2D9DE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塞内加尔</w:t>
            </w:r>
          </w:p>
        </w:tc>
        <w:tc>
          <w:tcPr>
            <w:tcW w:w="1243" w:type="dxa"/>
            <w:tcBorders>
              <w:top w:val="single" w:color="000000" w:sz="2" w:space="0"/>
              <w:left w:val="single" w:color="000000" w:sz="2" w:space="0"/>
              <w:bottom w:val="single" w:color="000000" w:sz="2" w:space="0"/>
              <w:right w:val="single" w:color="000000" w:sz="2" w:space="0"/>
            </w:tcBorders>
            <w:vAlign w:val="center"/>
          </w:tcPr>
          <w:p w14:paraId="300F7A17">
            <w:pPr>
              <w:pageBreakBefore w:val="0"/>
              <w:widowControl/>
              <w:kinsoku/>
              <w:wordWrap/>
              <w:overflowPunct/>
              <w:topLinePunct w:val="0"/>
              <w:autoSpaceDE/>
              <w:autoSpaceDN/>
              <w:bidi w:val="0"/>
              <w:adjustRightInd/>
              <w:snapToGrid/>
              <w:spacing w:before="0" w:beforeLines="50" w:after="120" w:line="360" w:lineRule="auto"/>
              <w:ind w:left="48" w:right="0" w:firstLine="0"/>
              <w:jc w:val="both"/>
              <w:textAlignment w:val="auto"/>
              <w:rPr>
                <w:sz w:val="24"/>
                <w:szCs w:val="24"/>
              </w:rPr>
            </w:pPr>
            <w:r>
              <w:rPr>
                <w:rFonts w:ascii="宋体" w:hAnsi="宋体" w:eastAsia="宋体" w:cs="宋体"/>
                <w:sz w:val="24"/>
                <w:szCs w:val="24"/>
              </w:rPr>
              <w:t>（尚未公布）</w:t>
            </w:r>
          </w:p>
        </w:tc>
        <w:tc>
          <w:tcPr>
            <w:tcW w:w="1229" w:type="dxa"/>
            <w:tcBorders>
              <w:top w:val="single" w:color="000000" w:sz="2" w:space="0"/>
              <w:left w:val="single" w:color="000000" w:sz="2" w:space="0"/>
              <w:bottom w:val="single" w:color="000000" w:sz="2" w:space="0"/>
              <w:right w:val="single" w:color="000000" w:sz="2" w:space="0"/>
            </w:tcBorders>
          </w:tcPr>
          <w:p w14:paraId="5CCB8F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280" w:type="dxa"/>
            <w:tcBorders>
              <w:top w:val="single" w:color="000000" w:sz="2" w:space="0"/>
              <w:left w:val="single" w:color="000000" w:sz="2" w:space="0"/>
              <w:bottom w:val="single" w:color="000000" w:sz="2" w:space="0"/>
              <w:right w:val="single" w:color="000000" w:sz="2" w:space="0"/>
            </w:tcBorders>
          </w:tcPr>
          <w:p w14:paraId="08530EE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751F9B3D">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58935E15">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288D2D4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4.本表中企业所得税协定税率仅列出＜10%栏次；5.缔约双方国家适用的银行或金融机构见“利息免税”部分表格。</w:t>
      </w:r>
    </w:p>
    <w:p w14:paraId="4B0E30D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A7394B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从缔约对方国家（地区）取得利息所得、符合税收协定利息限制税率规定的具体要求。</w:t>
      </w:r>
    </w:p>
    <w:p w14:paraId="3F1D4C0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1FAAC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问：我公司是一家商业银行，向中国香港一家企业提供了贷款，现打算向该企业收取利息，金额500万元，是否要在中国香港缴税？</w:t>
      </w:r>
    </w:p>
    <w:p w14:paraId="68A6F3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这笔利息所得需要在中国香港缴税。内地和香港的税收安排规定，“发生于一方而支付给另一方居民的利息，可以在该另一方征税，这些利息也可以在该利息发生的一方，按照该一方的法律征税。但是，如果利息受益所有人是另一方的居民，则所征税款不应超过利息总额的7%。”</w:t>
      </w:r>
    </w:p>
    <w:p w14:paraId="67D3410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E72884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7AE1EFD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48BBF1B6">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6D34B9D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4.国家税务总局关于印发《〈中华人民共和国政府和新加坡共和国政府关于对所得避免双重征税和防止偷漏税的协定〉及议定书条文解释》的通知（国税发〔2010〕75号）第十一条</w:t>
      </w:r>
    </w:p>
    <w:p w14:paraId="1ACA6E6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47</w:t>
      </w:r>
      <w:r>
        <w:rPr>
          <w:rFonts w:ascii="宋体" w:hAnsi="宋体" w:eastAsia="宋体" w:cs="宋体"/>
          <w:sz w:val="24"/>
          <w:szCs w:val="24"/>
        </w:rPr>
        <w:t>．利息免税</w:t>
      </w:r>
    </w:p>
    <w:p w14:paraId="62FB5F94">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部分情况下，来源国放弃利息所得征税权，即我国居民取得</w:t>
      </w:r>
    </w:p>
    <w:p w14:paraId="608EA70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的利息所得享受协定免税待遇。</w:t>
      </w:r>
    </w:p>
    <w:p w14:paraId="5BA99CF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4F79423">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从缔约对方国家（地区）取得利息所得的居民</w:t>
      </w:r>
    </w:p>
    <w:p w14:paraId="78FAC57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4776AD1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大部分国家签署的税收协定中的利息条款存在免税规定，即发生在缔约国对方而为我国政府、地方政府及其中央银行或者完全为我国政府所有的金融机构取得的利息；或者为我国居民所取得的利息，其债权是由我国政府、地方政府及其中央银行或者完全为我国政府所有的金融机构间接提供资金的，应在该缔约国对方免税。通常，这些金融机构在具体协定中采取列名方式。</w:t>
      </w:r>
    </w:p>
    <w:p w14:paraId="2EDB2831">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我国与新加坡、马耳他、葡萄牙、墨西哥、土库曼斯坦、特立尼达和多巴哥、摩洛哥、巴巴多斯、冰岛、泰国、委内瑞拉等国家签署的协定中对政府全部或主要拥有的任何机构或其他类似机构贷款利息均免予征税。</w:t>
      </w:r>
    </w:p>
    <w:p w14:paraId="28A1BBAA">
      <w:pPr>
        <w:pageBreakBefore w:val="0"/>
        <w:widowControl/>
        <w:kinsoku/>
        <w:wordWrap/>
        <w:overflowPunct/>
        <w:topLinePunct w:val="0"/>
        <w:autoSpaceDE/>
        <w:autoSpaceDN/>
        <w:bidi w:val="0"/>
        <w:adjustRightInd/>
        <w:snapToGrid/>
        <w:spacing w:before="0" w:beforeLines="50" w:after="120" w:line="360" w:lineRule="auto"/>
        <w:ind w:left="2254" w:right="0" w:hanging="466"/>
        <w:textAlignment w:val="auto"/>
        <w:rPr>
          <w:sz w:val="24"/>
          <w:szCs w:val="24"/>
        </w:rPr>
      </w:pPr>
      <w:r>
        <w:rPr>
          <w:rFonts w:ascii="黑体" w:hAnsi="黑体" w:eastAsia="黑体" w:cs="黑体"/>
          <w:sz w:val="24"/>
          <w:szCs w:val="24"/>
        </w:rPr>
        <w:t>我国与部分国家（地区）协定（安排）列名免税银行或金融机构一览表</w:t>
      </w:r>
    </w:p>
    <w:tbl>
      <w:tblPr>
        <w:tblStyle w:val="16"/>
        <w:tblpPr w:vertAnchor="text" w:tblpX="-27" w:tblpY="-3760"/>
        <w:tblOverlap w:val="never"/>
        <w:tblW w:w="8900" w:type="dxa"/>
        <w:tblInd w:w="0" w:type="dxa"/>
        <w:tblLayout w:type="autofit"/>
        <w:tblCellMar>
          <w:top w:w="28" w:type="dxa"/>
          <w:left w:w="2" w:type="dxa"/>
          <w:bottom w:w="0" w:type="dxa"/>
          <w:right w:w="0" w:type="dxa"/>
        </w:tblCellMar>
      </w:tblPr>
      <w:tblGrid>
        <w:gridCol w:w="829"/>
        <w:gridCol w:w="1214"/>
        <w:gridCol w:w="3186"/>
        <w:gridCol w:w="3671"/>
      </w:tblGrid>
      <w:tr w14:paraId="33AD302E">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FA936C2">
            <w:pPr>
              <w:pageBreakBefore w:val="0"/>
              <w:widowControl/>
              <w:kinsoku/>
              <w:wordWrap/>
              <w:overflowPunct/>
              <w:topLinePunct w:val="0"/>
              <w:autoSpaceDE/>
              <w:autoSpaceDN/>
              <w:bidi w:val="0"/>
              <w:adjustRightInd/>
              <w:snapToGrid/>
              <w:spacing w:before="0" w:beforeLines="50" w:after="120" w:line="360" w:lineRule="auto"/>
              <w:ind w:left="223" w:right="0" w:firstLine="0"/>
              <w:textAlignment w:val="auto"/>
              <w:rPr>
                <w:sz w:val="24"/>
                <w:szCs w:val="24"/>
              </w:rPr>
            </w:pPr>
            <w:r>
              <w:rPr>
                <w:rFonts w:ascii="宋体" w:hAnsi="宋体" w:eastAsia="宋体" w:cs="宋体"/>
                <w:sz w:val="24"/>
                <w:szCs w:val="24"/>
              </w:rPr>
              <w:t>序号</w:t>
            </w:r>
          </w:p>
        </w:tc>
        <w:tc>
          <w:tcPr>
            <w:tcW w:w="1214" w:type="dxa"/>
            <w:tcBorders>
              <w:top w:val="single" w:color="000000" w:sz="2" w:space="0"/>
              <w:left w:val="single" w:color="000000" w:sz="2" w:space="0"/>
              <w:bottom w:val="single" w:color="000000" w:sz="2" w:space="0"/>
              <w:right w:val="single" w:color="000000" w:sz="2" w:space="0"/>
            </w:tcBorders>
            <w:vAlign w:val="center"/>
          </w:tcPr>
          <w:p w14:paraId="79A68DAF">
            <w:pPr>
              <w:pageBreakBefore w:val="0"/>
              <w:widowControl/>
              <w:kinsoku/>
              <w:wordWrap/>
              <w:overflowPunct/>
              <w:topLinePunct w:val="0"/>
              <w:autoSpaceDE/>
              <w:autoSpaceDN/>
              <w:bidi w:val="0"/>
              <w:adjustRightInd/>
              <w:snapToGrid/>
              <w:spacing w:before="0" w:beforeLines="50" w:after="120" w:line="360" w:lineRule="auto"/>
              <w:ind w:left="34" w:right="0" w:firstLine="0"/>
              <w:jc w:val="both"/>
              <w:textAlignment w:val="auto"/>
              <w:rPr>
                <w:sz w:val="24"/>
                <w:szCs w:val="24"/>
              </w:rPr>
            </w:pPr>
            <w:r>
              <w:rPr>
                <w:rFonts w:ascii="宋体" w:hAnsi="宋体" w:eastAsia="宋体" w:cs="宋体"/>
                <w:sz w:val="24"/>
                <w:szCs w:val="24"/>
              </w:rPr>
              <w:t>国家（地区）</w:t>
            </w:r>
          </w:p>
        </w:tc>
        <w:tc>
          <w:tcPr>
            <w:tcW w:w="3186" w:type="dxa"/>
            <w:tcBorders>
              <w:top w:val="single" w:color="000000" w:sz="2" w:space="0"/>
              <w:left w:val="single" w:color="000000" w:sz="2" w:space="0"/>
              <w:bottom w:val="single" w:color="000000" w:sz="2" w:space="0"/>
              <w:right w:val="single" w:color="000000" w:sz="2" w:space="0"/>
            </w:tcBorders>
            <w:vAlign w:val="center"/>
          </w:tcPr>
          <w:p w14:paraId="05967148">
            <w:pPr>
              <w:pageBreakBefore w:val="0"/>
              <w:widowControl/>
              <w:kinsoku/>
              <w:wordWrap/>
              <w:overflowPunct/>
              <w:topLinePunct w:val="0"/>
              <w:autoSpaceDE/>
              <w:autoSpaceDN/>
              <w:bidi w:val="0"/>
              <w:adjustRightInd/>
              <w:snapToGrid/>
              <w:spacing w:before="0" w:beforeLines="50" w:after="120" w:line="360" w:lineRule="auto"/>
              <w:ind w:left="167" w:right="0" w:firstLine="0"/>
              <w:jc w:val="both"/>
              <w:textAlignment w:val="auto"/>
              <w:rPr>
                <w:sz w:val="24"/>
                <w:szCs w:val="24"/>
              </w:rPr>
            </w:pPr>
            <w:r>
              <w:rPr>
                <w:rFonts w:ascii="宋体" w:hAnsi="宋体" w:eastAsia="宋体" w:cs="宋体"/>
                <w:sz w:val="24"/>
                <w:szCs w:val="24"/>
              </w:rPr>
              <w:t>缔约对方国家免税银行或金融机构</w:t>
            </w:r>
          </w:p>
        </w:tc>
        <w:tc>
          <w:tcPr>
            <w:tcW w:w="3671" w:type="dxa"/>
            <w:tcBorders>
              <w:top w:val="single" w:color="000000" w:sz="2" w:space="0"/>
              <w:left w:val="single" w:color="000000" w:sz="2" w:space="0"/>
              <w:bottom w:val="single" w:color="000000" w:sz="2" w:space="0"/>
              <w:right w:val="single" w:color="000000" w:sz="2" w:space="0"/>
            </w:tcBorders>
            <w:vAlign w:val="center"/>
          </w:tcPr>
          <w:p w14:paraId="778490A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我国免税银行或金融机构</w:t>
            </w:r>
          </w:p>
        </w:tc>
      </w:tr>
      <w:tr w14:paraId="2A4FED29">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161E177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w:t>
            </w:r>
          </w:p>
        </w:tc>
        <w:tc>
          <w:tcPr>
            <w:tcW w:w="1214" w:type="dxa"/>
            <w:tcBorders>
              <w:top w:val="single" w:color="000000" w:sz="2" w:space="0"/>
              <w:left w:val="single" w:color="000000" w:sz="2" w:space="0"/>
              <w:bottom w:val="single" w:color="000000" w:sz="2" w:space="0"/>
              <w:right w:val="single" w:color="000000" w:sz="2" w:space="0"/>
            </w:tcBorders>
            <w:vAlign w:val="center"/>
          </w:tcPr>
          <w:p w14:paraId="1B7750B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阿曼</w:t>
            </w:r>
          </w:p>
        </w:tc>
        <w:tc>
          <w:tcPr>
            <w:tcW w:w="3186" w:type="dxa"/>
            <w:tcBorders>
              <w:top w:val="single" w:color="000000" w:sz="2" w:space="0"/>
              <w:left w:val="single" w:color="000000" w:sz="2" w:space="0"/>
              <w:bottom w:val="single" w:color="000000" w:sz="2" w:space="0"/>
              <w:right w:val="single" w:color="000000" w:sz="2" w:space="0"/>
            </w:tcBorders>
            <w:vAlign w:val="center"/>
          </w:tcPr>
          <w:p w14:paraId="4B60CC4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阿曼中央银行、国家总储备基金、阿曼发展银行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5B88CDE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中国人民银行、国家发展银行、中国进出口银行、中国农业开发银行</w:t>
            </w:r>
          </w:p>
        </w:tc>
      </w:tr>
      <w:tr w14:paraId="10DBC51A">
        <w:tblPrEx>
          <w:tblCellMar>
            <w:top w:w="28" w:type="dxa"/>
            <w:left w:w="2"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74A1A5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w:t>
            </w:r>
          </w:p>
        </w:tc>
        <w:tc>
          <w:tcPr>
            <w:tcW w:w="1214" w:type="dxa"/>
            <w:tcBorders>
              <w:top w:val="single" w:color="000000" w:sz="2" w:space="0"/>
              <w:left w:val="single" w:color="000000" w:sz="2" w:space="0"/>
              <w:bottom w:val="single" w:color="000000" w:sz="2" w:space="0"/>
              <w:right w:val="single" w:color="000000" w:sz="2" w:space="0"/>
            </w:tcBorders>
            <w:vAlign w:val="center"/>
          </w:tcPr>
          <w:p w14:paraId="50E1F471">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阿塞拜疆</w:t>
            </w:r>
          </w:p>
        </w:tc>
        <w:tc>
          <w:tcPr>
            <w:tcW w:w="3186" w:type="dxa"/>
            <w:tcBorders>
              <w:top w:val="single" w:color="000000" w:sz="2" w:space="0"/>
              <w:left w:val="single" w:color="000000" w:sz="2" w:space="0"/>
              <w:bottom w:val="single" w:color="000000" w:sz="2" w:space="0"/>
              <w:right w:val="single" w:color="000000" w:sz="2" w:space="0"/>
            </w:tcBorders>
            <w:vAlign w:val="center"/>
          </w:tcPr>
          <w:p w14:paraId="076B75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阿塞拜疆共和国国家银行、阿塞拜疆共和国国家石油基金会</w:t>
            </w:r>
          </w:p>
        </w:tc>
        <w:tc>
          <w:tcPr>
            <w:tcW w:w="3671" w:type="dxa"/>
            <w:tcBorders>
              <w:top w:val="single" w:color="000000" w:sz="2" w:space="0"/>
              <w:left w:val="single" w:color="000000" w:sz="2" w:space="0"/>
              <w:bottom w:val="single" w:color="000000" w:sz="2" w:space="0"/>
              <w:right w:val="single" w:color="000000" w:sz="2" w:space="0"/>
            </w:tcBorders>
          </w:tcPr>
          <w:p w14:paraId="408D89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中国国家发展银行、中国进出口银行、中国农业发展银行、社会保险基金理事会、中国银行、中国建设银行、中国工商银行和中国农业银行</w:t>
            </w:r>
          </w:p>
        </w:tc>
      </w:tr>
      <w:tr w14:paraId="6084801C">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A2523C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w:t>
            </w:r>
          </w:p>
        </w:tc>
        <w:tc>
          <w:tcPr>
            <w:tcW w:w="1214" w:type="dxa"/>
            <w:tcBorders>
              <w:top w:val="single" w:color="000000" w:sz="2" w:space="0"/>
              <w:left w:val="single" w:color="000000" w:sz="2" w:space="0"/>
              <w:bottom w:val="single" w:color="000000" w:sz="2" w:space="0"/>
              <w:right w:val="single" w:color="000000" w:sz="2" w:space="0"/>
            </w:tcBorders>
            <w:vAlign w:val="center"/>
          </w:tcPr>
          <w:p w14:paraId="5DDA5F02">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奥地利</w:t>
            </w:r>
          </w:p>
        </w:tc>
        <w:tc>
          <w:tcPr>
            <w:tcW w:w="3186" w:type="dxa"/>
            <w:tcBorders>
              <w:top w:val="single" w:color="000000" w:sz="2" w:space="0"/>
              <w:left w:val="single" w:color="000000" w:sz="2" w:space="0"/>
              <w:bottom w:val="single" w:color="000000" w:sz="2" w:space="0"/>
              <w:right w:val="single" w:color="000000" w:sz="2" w:space="0"/>
            </w:tcBorders>
            <w:vAlign w:val="center"/>
          </w:tcPr>
          <w:p w14:paraId="1D7BC824">
            <w:pPr>
              <w:pageBreakBefore w:val="0"/>
              <w:widowControl/>
              <w:kinsoku/>
              <w:wordWrap/>
              <w:overflowPunct/>
              <w:topLinePunct w:val="0"/>
              <w:autoSpaceDE/>
              <w:autoSpaceDN/>
              <w:bidi w:val="0"/>
              <w:adjustRightInd/>
              <w:snapToGrid/>
              <w:spacing w:before="0" w:beforeLines="50" w:after="120" w:line="360" w:lineRule="auto"/>
              <w:ind w:left="1" w:right="0" w:firstLine="0"/>
              <w:jc w:val="both"/>
              <w:textAlignment w:val="auto"/>
              <w:rPr>
                <w:sz w:val="24"/>
                <w:szCs w:val="24"/>
              </w:rPr>
            </w:pPr>
            <w:r>
              <w:rPr>
                <w:rFonts w:ascii="宋体" w:hAnsi="宋体" w:eastAsia="宋体" w:cs="宋体"/>
                <w:sz w:val="24"/>
                <w:szCs w:val="24"/>
              </w:rPr>
              <w:t>奥地利国家银行、奥地利控制银行公司</w:t>
            </w:r>
          </w:p>
        </w:tc>
        <w:tc>
          <w:tcPr>
            <w:tcW w:w="3671" w:type="dxa"/>
            <w:tcBorders>
              <w:top w:val="single" w:color="000000" w:sz="2" w:space="0"/>
              <w:left w:val="single" w:color="000000" w:sz="2" w:space="0"/>
              <w:bottom w:val="single" w:color="000000" w:sz="2" w:space="0"/>
              <w:right w:val="single" w:color="000000" w:sz="2" w:space="0"/>
            </w:tcBorders>
            <w:vAlign w:val="center"/>
          </w:tcPr>
          <w:p w14:paraId="30B9BC9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中国人民银行、直接或间接提供贷款的中国银行或中国国际信托投资公司</w:t>
            </w:r>
          </w:p>
        </w:tc>
      </w:tr>
      <w:tr w14:paraId="10E46E01">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633A62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w:t>
            </w:r>
          </w:p>
        </w:tc>
        <w:tc>
          <w:tcPr>
            <w:tcW w:w="1214" w:type="dxa"/>
            <w:tcBorders>
              <w:top w:val="single" w:color="000000" w:sz="2" w:space="0"/>
              <w:left w:val="single" w:color="000000" w:sz="2" w:space="0"/>
              <w:bottom w:val="single" w:color="000000" w:sz="2" w:space="0"/>
              <w:right w:val="single" w:color="000000" w:sz="2" w:space="0"/>
            </w:tcBorders>
            <w:vAlign w:val="center"/>
          </w:tcPr>
          <w:p w14:paraId="167A53A1">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巴巴多斯</w:t>
            </w:r>
          </w:p>
        </w:tc>
        <w:tc>
          <w:tcPr>
            <w:tcW w:w="3186" w:type="dxa"/>
            <w:tcBorders>
              <w:top w:val="single" w:color="000000" w:sz="2" w:space="0"/>
              <w:left w:val="single" w:color="000000" w:sz="2" w:space="0"/>
              <w:bottom w:val="single" w:color="000000" w:sz="2" w:space="0"/>
              <w:right w:val="single" w:color="000000" w:sz="2" w:space="0"/>
            </w:tcBorders>
            <w:vAlign w:val="center"/>
          </w:tcPr>
          <w:p w14:paraId="6DE70E1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巴巴多斯中央银行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5413A66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中国人民银行、国家开发银行、中国进出口银行、中国农业开发银行</w:t>
            </w:r>
          </w:p>
        </w:tc>
      </w:tr>
      <w:tr w14:paraId="588BA85D">
        <w:tblPrEx>
          <w:tblCellMar>
            <w:top w:w="28" w:type="dxa"/>
            <w:left w:w="2"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265CDE0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1214" w:type="dxa"/>
            <w:tcBorders>
              <w:top w:val="single" w:color="000000" w:sz="2" w:space="0"/>
              <w:left w:val="single" w:color="000000" w:sz="2" w:space="0"/>
              <w:bottom w:val="single" w:color="000000" w:sz="2" w:space="0"/>
              <w:right w:val="single" w:color="000000" w:sz="2" w:space="0"/>
            </w:tcBorders>
            <w:vAlign w:val="center"/>
          </w:tcPr>
          <w:p w14:paraId="53BD8455">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巴基斯坦</w:t>
            </w:r>
          </w:p>
        </w:tc>
        <w:tc>
          <w:tcPr>
            <w:tcW w:w="3186" w:type="dxa"/>
            <w:tcBorders>
              <w:top w:val="single" w:color="000000" w:sz="2" w:space="0"/>
              <w:left w:val="single" w:color="000000" w:sz="2" w:space="0"/>
              <w:bottom w:val="single" w:color="000000" w:sz="2" w:space="0"/>
              <w:right w:val="single" w:color="000000" w:sz="2" w:space="0"/>
            </w:tcBorders>
            <w:vAlign w:val="center"/>
          </w:tcPr>
          <w:p w14:paraId="288AA50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巴基斯坦国家银行</w:t>
            </w:r>
          </w:p>
        </w:tc>
        <w:tc>
          <w:tcPr>
            <w:tcW w:w="3671" w:type="dxa"/>
            <w:tcBorders>
              <w:top w:val="single" w:color="000000" w:sz="2" w:space="0"/>
              <w:left w:val="single" w:color="000000" w:sz="2" w:space="0"/>
              <w:bottom w:val="single" w:color="000000" w:sz="2" w:space="0"/>
              <w:right w:val="single" w:color="000000" w:sz="2" w:space="0"/>
            </w:tcBorders>
          </w:tcPr>
          <w:p w14:paraId="69E9791F">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中国人民银行、中国银行、中国进出口银行</w:t>
            </w:r>
          </w:p>
          <w:p w14:paraId="3CD87EF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中国农业发展银行、国家开发银行、中国工商银行、丝路基金</w:t>
            </w:r>
            <w:r>
              <w:rPr>
                <w:rFonts w:ascii="宋体" w:hAnsi="宋体" w:eastAsia="宋体" w:cs="宋体"/>
                <w:sz w:val="24"/>
                <w:szCs w:val="24"/>
                <w:vertAlign w:val="superscript"/>
              </w:rPr>
              <w:footnoteReference w:id="1"/>
            </w:r>
          </w:p>
        </w:tc>
      </w:tr>
      <w:tr w14:paraId="3D462165">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00C6E17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6</w:t>
            </w:r>
          </w:p>
        </w:tc>
        <w:tc>
          <w:tcPr>
            <w:tcW w:w="1214" w:type="dxa"/>
            <w:tcBorders>
              <w:top w:val="single" w:color="000000" w:sz="2" w:space="0"/>
              <w:left w:val="single" w:color="000000" w:sz="2" w:space="0"/>
              <w:bottom w:val="single" w:color="000000" w:sz="2" w:space="0"/>
              <w:right w:val="single" w:color="000000" w:sz="2" w:space="0"/>
            </w:tcBorders>
            <w:vAlign w:val="center"/>
          </w:tcPr>
          <w:p w14:paraId="68C33D8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冰岛</w:t>
            </w:r>
          </w:p>
        </w:tc>
        <w:tc>
          <w:tcPr>
            <w:tcW w:w="3186" w:type="dxa"/>
            <w:tcBorders>
              <w:top w:val="single" w:color="000000" w:sz="2" w:space="0"/>
              <w:left w:val="single" w:color="000000" w:sz="2" w:space="0"/>
              <w:bottom w:val="single" w:color="000000" w:sz="2" w:space="0"/>
              <w:right w:val="single" w:color="000000" w:sz="2" w:space="0"/>
            </w:tcBorders>
            <w:vAlign w:val="center"/>
          </w:tcPr>
          <w:p w14:paraId="251B8A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冰岛中央银行、工业贷款基金、工业开发基金</w:t>
            </w:r>
          </w:p>
        </w:tc>
        <w:tc>
          <w:tcPr>
            <w:tcW w:w="3671" w:type="dxa"/>
            <w:tcBorders>
              <w:top w:val="single" w:color="000000" w:sz="2" w:space="0"/>
              <w:left w:val="single" w:color="000000" w:sz="2" w:space="0"/>
              <w:bottom w:val="single" w:color="000000" w:sz="2" w:space="0"/>
              <w:right w:val="single" w:color="000000" w:sz="2" w:space="0"/>
            </w:tcBorders>
            <w:vAlign w:val="center"/>
          </w:tcPr>
          <w:p w14:paraId="2C9A79F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中国人民银行、国家开发银行、中国进出口银行、中国农业开发银行</w:t>
            </w:r>
          </w:p>
        </w:tc>
      </w:tr>
      <w:tr w14:paraId="69DADAFD">
        <w:tblPrEx>
          <w:tblCellMar>
            <w:top w:w="28"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467BF4A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1214" w:type="dxa"/>
            <w:tcBorders>
              <w:top w:val="single" w:color="000000" w:sz="2" w:space="0"/>
              <w:left w:val="single" w:color="000000" w:sz="2" w:space="0"/>
              <w:bottom w:val="single" w:color="000000" w:sz="2" w:space="0"/>
              <w:right w:val="single" w:color="000000" w:sz="2" w:space="0"/>
            </w:tcBorders>
            <w:vAlign w:val="center"/>
          </w:tcPr>
          <w:p w14:paraId="1C65D07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德国</w:t>
            </w:r>
          </w:p>
        </w:tc>
        <w:tc>
          <w:tcPr>
            <w:tcW w:w="3186" w:type="dxa"/>
            <w:tcBorders>
              <w:top w:val="single" w:color="000000" w:sz="2" w:space="0"/>
              <w:left w:val="single" w:color="000000" w:sz="2" w:space="0"/>
              <w:bottom w:val="single" w:color="000000" w:sz="2" w:space="0"/>
              <w:right w:val="single" w:color="000000" w:sz="2" w:space="0"/>
            </w:tcBorders>
            <w:vAlign w:val="center"/>
          </w:tcPr>
          <w:p w14:paraId="08FBFD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德意志联邦银行、重建贷款银行、德国投资与开发公司以及缔约国双方主管</w:t>
            </w:r>
          </w:p>
          <w:p w14:paraId="4642FE1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当局同意的、由德意志联邦共和国拥有的其他任何公共信贷机构</w:t>
            </w:r>
          </w:p>
        </w:tc>
        <w:tc>
          <w:tcPr>
            <w:tcW w:w="3671" w:type="dxa"/>
            <w:tcBorders>
              <w:top w:val="single" w:color="000000" w:sz="2" w:space="0"/>
              <w:left w:val="single" w:color="000000" w:sz="2" w:space="0"/>
              <w:bottom w:val="single" w:color="000000" w:sz="2" w:space="0"/>
              <w:right w:val="single" w:color="000000" w:sz="2" w:space="0"/>
            </w:tcBorders>
          </w:tcPr>
          <w:p w14:paraId="131A0FBF">
            <w:pPr>
              <w:pageBreakBefore w:val="0"/>
              <w:widowControl/>
              <w:kinsoku/>
              <w:wordWrap/>
              <w:overflowPunct/>
              <w:topLinePunct w:val="0"/>
              <w:autoSpaceDE/>
              <w:autoSpaceDN/>
              <w:bidi w:val="0"/>
              <w:adjustRightInd/>
              <w:snapToGrid/>
              <w:spacing w:before="0" w:beforeLines="50" w:after="120" w:line="360" w:lineRule="auto"/>
              <w:ind w:left="29" w:right="0" w:hanging="29"/>
              <w:textAlignment w:val="auto"/>
              <w:rPr>
                <w:sz w:val="24"/>
                <w:szCs w:val="24"/>
              </w:rPr>
            </w:pPr>
            <w:r>
              <w:rPr>
                <w:rFonts w:ascii="宋体" w:hAnsi="宋体" w:eastAsia="宋体" w:cs="宋体"/>
                <w:sz w:val="24"/>
                <w:szCs w:val="24"/>
              </w:rPr>
              <w:t>中国人民银行、国家开发银行股份有限公司中国农业发展银行、中国进出口银行、全国社会保障基金理事会、中国投资有限责任公司以及缔约国双方主管当局同意的、由中国政府拥有的其他任何公共信贷机构</w:t>
            </w:r>
          </w:p>
        </w:tc>
      </w:tr>
      <w:tr w14:paraId="600F2238">
        <w:tblPrEx>
          <w:tblCellMar>
            <w:top w:w="28" w:type="dxa"/>
            <w:left w:w="2" w:type="dxa"/>
            <w:bottom w:w="0" w:type="dxa"/>
            <w:right w:w="0" w:type="dxa"/>
          </w:tblCellMar>
        </w:tblPrEx>
        <w:trPr>
          <w:trHeight w:val="1483"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0C101C7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1214" w:type="dxa"/>
            <w:tcBorders>
              <w:top w:val="single" w:color="000000" w:sz="2" w:space="0"/>
              <w:left w:val="single" w:color="000000" w:sz="2" w:space="0"/>
              <w:bottom w:val="single" w:color="000000" w:sz="2" w:space="0"/>
              <w:right w:val="single" w:color="000000" w:sz="2" w:space="0"/>
            </w:tcBorders>
            <w:vAlign w:val="center"/>
          </w:tcPr>
          <w:p w14:paraId="6121B58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法国</w:t>
            </w:r>
          </w:p>
        </w:tc>
        <w:tc>
          <w:tcPr>
            <w:tcW w:w="3186" w:type="dxa"/>
            <w:tcBorders>
              <w:top w:val="single" w:color="000000" w:sz="2" w:space="0"/>
              <w:left w:val="single" w:color="000000" w:sz="2" w:space="0"/>
              <w:bottom w:val="single" w:color="000000" w:sz="2" w:space="0"/>
              <w:right w:val="single" w:color="000000" w:sz="2" w:space="0"/>
            </w:tcBorders>
          </w:tcPr>
          <w:p w14:paraId="653F1A18">
            <w:pPr>
              <w:pageBreakBefore w:val="0"/>
              <w:widowControl/>
              <w:kinsoku/>
              <w:wordWrap/>
              <w:overflowPunct/>
              <w:topLinePunct w:val="0"/>
              <w:autoSpaceDE/>
              <w:autoSpaceDN/>
              <w:bidi w:val="0"/>
              <w:adjustRightInd/>
              <w:snapToGrid/>
              <w:spacing w:before="0" w:beforeLines="50" w:after="120" w:line="360" w:lineRule="auto"/>
              <w:ind w:right="-45" w:firstLine="0"/>
              <w:jc w:val="center"/>
              <w:textAlignment w:val="auto"/>
              <w:rPr>
                <w:sz w:val="24"/>
                <w:szCs w:val="24"/>
              </w:rPr>
            </w:pPr>
            <w:r>
              <w:rPr>
                <w:rFonts w:ascii="宋体" w:hAnsi="宋体" w:eastAsia="宋体" w:cs="宋体"/>
                <w:sz w:val="24"/>
                <w:szCs w:val="24"/>
              </w:rPr>
              <w:t>法国政府或其地方当局、法兰西银行、法国国家投资银行、储蓄信托局、因对外贸易公共援助框架内由法国政府直接或间接提供资金或资助，或由法国对外贸易保险公司担保或保险，而提供的贷款而支付、退休储备基金</w:t>
            </w:r>
          </w:p>
        </w:tc>
        <w:tc>
          <w:tcPr>
            <w:tcW w:w="3671" w:type="dxa"/>
            <w:tcBorders>
              <w:top w:val="single" w:color="000000" w:sz="2" w:space="0"/>
              <w:left w:val="single" w:color="000000" w:sz="2" w:space="0"/>
              <w:bottom w:val="single" w:color="000000" w:sz="2" w:space="0"/>
              <w:right w:val="single" w:color="000000" w:sz="2" w:space="0"/>
            </w:tcBorders>
          </w:tcPr>
          <w:p w14:paraId="40D9012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政府或其地方当局、中国人民银行、国家开发银行股份有限公司、中国农业发展银行、中国进出口银行、全国社会保障基金理事会、因直接或间接担保或保险的贷款而支付给中国出口信用保险公司的利息、中国投资有限责任公司</w:t>
            </w:r>
          </w:p>
        </w:tc>
      </w:tr>
      <w:tr w14:paraId="4A2716C3">
        <w:tblPrEx>
          <w:tblCellMar>
            <w:top w:w="28" w:type="dxa"/>
            <w:left w:w="2" w:type="dxa"/>
            <w:bottom w:w="0" w:type="dxa"/>
            <w:right w:w="0" w:type="dxa"/>
          </w:tblCellMar>
        </w:tblPrEx>
        <w:trPr>
          <w:trHeight w:val="123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3FA0966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9</w:t>
            </w:r>
          </w:p>
        </w:tc>
        <w:tc>
          <w:tcPr>
            <w:tcW w:w="1214" w:type="dxa"/>
            <w:tcBorders>
              <w:top w:val="single" w:color="000000" w:sz="2" w:space="0"/>
              <w:left w:val="single" w:color="000000" w:sz="2" w:space="0"/>
              <w:bottom w:val="single" w:color="000000" w:sz="2" w:space="0"/>
              <w:right w:val="single" w:color="000000" w:sz="2" w:space="0"/>
            </w:tcBorders>
            <w:vAlign w:val="center"/>
          </w:tcPr>
          <w:p w14:paraId="0EB617D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芬兰</w:t>
            </w:r>
          </w:p>
        </w:tc>
        <w:tc>
          <w:tcPr>
            <w:tcW w:w="3186" w:type="dxa"/>
            <w:tcBorders>
              <w:top w:val="single" w:color="000000" w:sz="2" w:space="0"/>
              <w:left w:val="single" w:color="000000" w:sz="2" w:space="0"/>
              <w:bottom w:val="single" w:color="000000" w:sz="2" w:space="0"/>
              <w:right w:val="single" w:color="000000" w:sz="2" w:space="0"/>
            </w:tcBorders>
          </w:tcPr>
          <w:p w14:paraId="7ABDCF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芬兰工业合作基金（FINNFUND）、芬维拉公司（Finnvera）、芬兰出口信用公共有限公司以及缔约国双方主管当局</w:t>
            </w:r>
          </w:p>
          <w:p w14:paraId="5ECA67A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随时可能同意的、由芬兰政府完全拥有的任何机构</w:t>
            </w:r>
          </w:p>
        </w:tc>
        <w:tc>
          <w:tcPr>
            <w:tcW w:w="3671" w:type="dxa"/>
            <w:tcBorders>
              <w:top w:val="single" w:color="000000" w:sz="2" w:space="0"/>
              <w:left w:val="single" w:color="000000" w:sz="2" w:space="0"/>
              <w:bottom w:val="single" w:color="000000" w:sz="2" w:space="0"/>
              <w:right w:val="single" w:color="000000" w:sz="2" w:space="0"/>
            </w:tcBorders>
          </w:tcPr>
          <w:p w14:paraId="15F7453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国家开发银行、中国农业发展银行、中国进出口银行、全国社会保障基金理事会、中国出口信用保险公司、中国投资有限责任公司以及缔约国双方主管当局随时可能同意的、由中国政府完全拥有的任何机构</w:t>
            </w:r>
          </w:p>
        </w:tc>
      </w:tr>
    </w:tbl>
    <w:p w14:paraId="58A11121">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361AF41C">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431396D6">
      <w:pPr>
        <w:pageBreakBefore w:val="0"/>
        <w:widowControl/>
        <w:kinsoku/>
        <w:wordWrap/>
        <w:overflowPunct/>
        <w:topLinePunct w:val="0"/>
        <w:autoSpaceDE/>
        <w:autoSpaceDN/>
        <w:bidi w:val="0"/>
        <w:adjustRightInd/>
        <w:snapToGrid/>
        <w:spacing w:before="0" w:beforeLines="50" w:after="120" w:line="360" w:lineRule="auto"/>
        <w:ind w:left="-1586" w:right="272" w:firstLine="0"/>
        <w:textAlignment w:val="auto"/>
        <w:rPr>
          <w:sz w:val="24"/>
          <w:szCs w:val="24"/>
        </w:rPr>
      </w:pPr>
    </w:p>
    <w:tbl>
      <w:tblPr>
        <w:tblStyle w:val="16"/>
        <w:tblW w:w="8900" w:type="dxa"/>
        <w:tblInd w:w="-27" w:type="dxa"/>
        <w:tblLayout w:type="autofit"/>
        <w:tblCellMar>
          <w:top w:w="28" w:type="dxa"/>
          <w:left w:w="2" w:type="dxa"/>
          <w:bottom w:w="0" w:type="dxa"/>
          <w:right w:w="0" w:type="dxa"/>
        </w:tblCellMar>
      </w:tblPr>
      <w:tblGrid>
        <w:gridCol w:w="829"/>
        <w:gridCol w:w="1214"/>
        <w:gridCol w:w="3186"/>
        <w:gridCol w:w="3671"/>
      </w:tblGrid>
      <w:tr w14:paraId="021474A5">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618E603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1214" w:type="dxa"/>
            <w:tcBorders>
              <w:top w:val="single" w:color="000000" w:sz="2" w:space="0"/>
              <w:left w:val="single" w:color="000000" w:sz="2" w:space="0"/>
              <w:bottom w:val="single" w:color="000000" w:sz="2" w:space="0"/>
              <w:right w:val="single" w:color="000000" w:sz="2" w:space="0"/>
            </w:tcBorders>
            <w:vAlign w:val="center"/>
          </w:tcPr>
          <w:p w14:paraId="2E0DFAF8">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加拿大</w:t>
            </w:r>
          </w:p>
        </w:tc>
        <w:tc>
          <w:tcPr>
            <w:tcW w:w="3186" w:type="dxa"/>
            <w:tcBorders>
              <w:top w:val="single" w:color="000000" w:sz="2" w:space="0"/>
              <w:left w:val="single" w:color="000000" w:sz="2" w:space="0"/>
              <w:bottom w:val="single" w:color="000000" w:sz="2" w:space="0"/>
              <w:right w:val="single" w:color="000000" w:sz="2" w:space="0"/>
            </w:tcBorders>
            <w:vAlign w:val="center"/>
          </w:tcPr>
          <w:p w14:paraId="6961BF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加拿大银行、因直接或间接贷款或担保贷款的加拿大出口开发公司、加拿大养老金计划投资理事会（CPPIB）</w:t>
            </w:r>
          </w:p>
        </w:tc>
        <w:tc>
          <w:tcPr>
            <w:tcW w:w="3671" w:type="dxa"/>
            <w:tcBorders>
              <w:top w:val="single" w:color="000000" w:sz="2" w:space="0"/>
              <w:left w:val="single" w:color="000000" w:sz="2" w:space="0"/>
              <w:bottom w:val="single" w:color="000000" w:sz="2" w:space="0"/>
              <w:right w:val="single" w:color="000000" w:sz="2" w:space="0"/>
            </w:tcBorders>
          </w:tcPr>
          <w:p w14:paraId="65FD8A2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中国人民银行、因直接或间接贷款或担保贷款的中国银行或者中国国际信托投资公司</w:t>
            </w:r>
          </w:p>
          <w:p w14:paraId="4AAA4B3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（CITIC）、全国社会保障基金理事会、中国进出口银行、中国出口信用保险公司</w:t>
            </w:r>
          </w:p>
        </w:tc>
      </w:tr>
      <w:tr w14:paraId="283B0E7A">
        <w:tblPrEx>
          <w:tblCellMar>
            <w:top w:w="28"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65CB947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11</w:t>
            </w:r>
          </w:p>
        </w:tc>
        <w:tc>
          <w:tcPr>
            <w:tcW w:w="1214" w:type="dxa"/>
            <w:tcBorders>
              <w:top w:val="single" w:color="000000" w:sz="2" w:space="0"/>
              <w:left w:val="single" w:color="000000" w:sz="2" w:space="0"/>
              <w:bottom w:val="single" w:color="000000" w:sz="2" w:space="0"/>
              <w:right w:val="single" w:color="000000" w:sz="2" w:space="0"/>
            </w:tcBorders>
            <w:vAlign w:val="center"/>
          </w:tcPr>
          <w:p w14:paraId="4E0C623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韩国</w:t>
            </w:r>
          </w:p>
        </w:tc>
        <w:tc>
          <w:tcPr>
            <w:tcW w:w="3186" w:type="dxa"/>
            <w:tcBorders>
              <w:top w:val="single" w:color="000000" w:sz="2" w:space="0"/>
              <w:left w:val="single" w:color="000000" w:sz="2" w:space="0"/>
              <w:bottom w:val="single" w:color="000000" w:sz="2" w:space="0"/>
              <w:right w:val="single" w:color="000000" w:sz="2" w:space="0"/>
            </w:tcBorders>
          </w:tcPr>
          <w:p w14:paraId="4C21C568">
            <w:pPr>
              <w:pageBreakBefore w:val="0"/>
              <w:widowControl/>
              <w:kinsoku/>
              <w:wordWrap/>
              <w:overflowPunct/>
              <w:topLinePunct w:val="0"/>
              <w:autoSpaceDE/>
              <w:autoSpaceDN/>
              <w:bidi w:val="0"/>
              <w:adjustRightInd/>
              <w:snapToGrid/>
              <w:spacing w:before="0" w:beforeLines="50" w:after="120" w:line="360" w:lineRule="auto"/>
              <w:ind w:left="1" w:right="-93" w:firstLine="0"/>
              <w:textAlignment w:val="auto"/>
              <w:rPr>
                <w:sz w:val="24"/>
                <w:szCs w:val="24"/>
              </w:rPr>
            </w:pPr>
            <w:r>
              <w:rPr>
                <w:rFonts w:ascii="宋体" w:hAnsi="宋体" w:eastAsia="宋体" w:cs="宋体"/>
                <w:sz w:val="24"/>
                <w:szCs w:val="24"/>
              </w:rPr>
              <w:t>韩国银行、韩国产业银行、韩国进出口银行、韩国投资公司、韩国金融监督院、韩国金融公司（韩国政策金融公社）、韩国贸易保险公司（韩国贸易保险公社）</w:t>
            </w:r>
            <w:r>
              <w:rPr>
                <w:rFonts w:ascii="宋体" w:hAnsi="宋体" w:eastAsia="宋体" w:cs="宋体"/>
                <w:sz w:val="24"/>
                <w:szCs w:val="24"/>
                <w:vertAlign w:val="superscript"/>
              </w:rPr>
              <w:footnoteReference w:id="2"/>
            </w:r>
          </w:p>
        </w:tc>
        <w:tc>
          <w:tcPr>
            <w:tcW w:w="3671" w:type="dxa"/>
            <w:tcBorders>
              <w:top w:val="single" w:color="000000" w:sz="2" w:space="0"/>
              <w:left w:val="single" w:color="000000" w:sz="2" w:space="0"/>
              <w:bottom w:val="single" w:color="000000" w:sz="2" w:space="0"/>
              <w:right w:val="single" w:color="000000" w:sz="2" w:space="0"/>
            </w:tcBorders>
          </w:tcPr>
          <w:p w14:paraId="469EFB4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中国人民银行、国家开发银行、中国进出口银行、中国农业发展银行、中国出口信用保险公司、全国社会保障基金理事会、中国投</w:t>
            </w:r>
          </w:p>
          <w:p w14:paraId="5C1B8E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资有限责任公司</w:t>
            </w:r>
            <w:r>
              <w:rPr>
                <w:rFonts w:ascii="宋体" w:hAnsi="宋体" w:eastAsia="宋体" w:cs="宋体"/>
                <w:sz w:val="24"/>
                <w:szCs w:val="24"/>
                <w:vertAlign w:val="superscript"/>
              </w:rPr>
              <w:footnoteReference w:id="3"/>
            </w:r>
            <w:r>
              <w:rPr>
                <w:rFonts w:ascii="宋体" w:hAnsi="宋体" w:eastAsia="宋体" w:cs="宋体"/>
                <w:sz w:val="24"/>
                <w:szCs w:val="24"/>
              </w:rPr>
              <w:t>、执行银行业、保险和证券监管职能的组织</w:t>
            </w:r>
          </w:p>
        </w:tc>
      </w:tr>
      <w:tr w14:paraId="2B5355E9">
        <w:tblPrEx>
          <w:tblCellMar>
            <w:top w:w="28"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CA7384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12</w:t>
            </w:r>
          </w:p>
        </w:tc>
        <w:tc>
          <w:tcPr>
            <w:tcW w:w="1214" w:type="dxa"/>
            <w:tcBorders>
              <w:top w:val="single" w:color="000000" w:sz="2" w:space="0"/>
              <w:left w:val="single" w:color="000000" w:sz="2" w:space="0"/>
              <w:bottom w:val="single" w:color="000000" w:sz="2" w:space="0"/>
              <w:right w:val="single" w:color="000000" w:sz="2" w:space="0"/>
            </w:tcBorders>
            <w:vAlign w:val="center"/>
          </w:tcPr>
          <w:p w14:paraId="36280E4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荷兰</w:t>
            </w:r>
          </w:p>
        </w:tc>
        <w:tc>
          <w:tcPr>
            <w:tcW w:w="3186" w:type="dxa"/>
            <w:tcBorders>
              <w:top w:val="single" w:color="000000" w:sz="2" w:space="0"/>
              <w:left w:val="single" w:color="000000" w:sz="2" w:space="0"/>
              <w:bottom w:val="single" w:color="000000" w:sz="2" w:space="0"/>
              <w:right w:val="single" w:color="000000" w:sz="2" w:space="0"/>
            </w:tcBorders>
            <w:vAlign w:val="center"/>
          </w:tcPr>
          <w:p w14:paraId="39B9BDD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荷兰发展中国家金融公司、荷兰发展中国家投资银行、缔约国双方主管当局随时可能同意的任何其他机构</w:t>
            </w:r>
          </w:p>
        </w:tc>
        <w:tc>
          <w:tcPr>
            <w:tcW w:w="3671" w:type="dxa"/>
            <w:tcBorders>
              <w:top w:val="single" w:color="000000" w:sz="2" w:space="0"/>
              <w:left w:val="single" w:color="000000" w:sz="2" w:space="0"/>
              <w:bottom w:val="single" w:color="000000" w:sz="2" w:space="0"/>
              <w:right w:val="single" w:color="000000" w:sz="2" w:space="0"/>
            </w:tcBorders>
          </w:tcPr>
          <w:p w14:paraId="25B4FCC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国家开发银行股份有限公司、中国农业发展银行、中国进出口银行、全国社会保障基金理事会、中国出口信用保险公司、中国投资有限责任公司、缔约国双方主管当局随时可能同意的任何其他机构</w:t>
            </w:r>
          </w:p>
        </w:tc>
      </w:tr>
      <w:tr w14:paraId="4657B1A5">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371394C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13</w:t>
            </w:r>
          </w:p>
        </w:tc>
        <w:tc>
          <w:tcPr>
            <w:tcW w:w="1214" w:type="dxa"/>
            <w:tcBorders>
              <w:top w:val="single" w:color="000000" w:sz="2" w:space="0"/>
              <w:left w:val="single" w:color="000000" w:sz="2" w:space="0"/>
              <w:bottom w:val="single" w:color="000000" w:sz="2" w:space="0"/>
              <w:right w:val="single" w:color="000000" w:sz="2" w:space="0"/>
            </w:tcBorders>
            <w:vAlign w:val="center"/>
          </w:tcPr>
          <w:p w14:paraId="053F549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老挝</w:t>
            </w:r>
          </w:p>
        </w:tc>
        <w:tc>
          <w:tcPr>
            <w:tcW w:w="3186" w:type="dxa"/>
            <w:tcBorders>
              <w:top w:val="single" w:color="000000" w:sz="2" w:space="0"/>
              <w:left w:val="single" w:color="000000" w:sz="2" w:space="0"/>
              <w:bottom w:val="single" w:color="000000" w:sz="2" w:space="0"/>
              <w:right w:val="single" w:color="000000" w:sz="2" w:space="0"/>
            </w:tcBorders>
            <w:vAlign w:val="center"/>
          </w:tcPr>
          <w:p w14:paraId="699BC99D">
            <w:pPr>
              <w:pageBreakBefore w:val="0"/>
              <w:widowControl/>
              <w:kinsoku/>
              <w:wordWrap/>
              <w:overflowPunct/>
              <w:topLinePunct w:val="0"/>
              <w:autoSpaceDE/>
              <w:autoSpaceDN/>
              <w:bidi w:val="0"/>
              <w:adjustRightInd/>
              <w:snapToGrid/>
              <w:spacing w:before="0" w:beforeLines="50" w:after="120" w:line="360" w:lineRule="auto"/>
              <w:ind w:left="356" w:right="0" w:firstLine="0"/>
              <w:textAlignment w:val="auto"/>
              <w:rPr>
                <w:sz w:val="24"/>
                <w:szCs w:val="24"/>
              </w:rPr>
            </w:pPr>
            <w:r>
              <w:rPr>
                <w:rFonts w:ascii="宋体" w:hAnsi="宋体" w:eastAsia="宋体" w:cs="宋体"/>
                <w:sz w:val="24"/>
                <w:szCs w:val="24"/>
              </w:rPr>
              <w:t>老挝银行、老挝对外贸易银行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189279C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中国人民银行、中国国家开发银行、中国进出口银行、中国农业发展银行</w:t>
            </w:r>
          </w:p>
        </w:tc>
      </w:tr>
      <w:tr w14:paraId="55D4A435">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2D46F0A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14</w:t>
            </w:r>
          </w:p>
        </w:tc>
        <w:tc>
          <w:tcPr>
            <w:tcW w:w="1214" w:type="dxa"/>
            <w:tcBorders>
              <w:top w:val="single" w:color="000000" w:sz="2" w:space="0"/>
              <w:left w:val="single" w:color="000000" w:sz="2" w:space="0"/>
              <w:bottom w:val="single" w:color="000000" w:sz="2" w:space="0"/>
              <w:right w:val="single" w:color="000000" w:sz="2" w:space="0"/>
            </w:tcBorders>
            <w:vAlign w:val="center"/>
          </w:tcPr>
          <w:p w14:paraId="158B8EEA">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卢森堡</w:t>
            </w:r>
          </w:p>
        </w:tc>
        <w:tc>
          <w:tcPr>
            <w:tcW w:w="3186" w:type="dxa"/>
            <w:tcBorders>
              <w:top w:val="single" w:color="000000" w:sz="2" w:space="0"/>
              <w:left w:val="single" w:color="000000" w:sz="2" w:space="0"/>
              <w:bottom w:val="single" w:color="000000" w:sz="2" w:space="0"/>
              <w:right w:val="single" w:color="000000" w:sz="2" w:space="0"/>
            </w:tcBorders>
            <w:vAlign w:val="center"/>
          </w:tcPr>
          <w:p w14:paraId="25F662B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国家信贷投资公司</w:t>
            </w:r>
          </w:p>
        </w:tc>
        <w:tc>
          <w:tcPr>
            <w:tcW w:w="3671" w:type="dxa"/>
            <w:tcBorders>
              <w:top w:val="single" w:color="000000" w:sz="2" w:space="0"/>
              <w:left w:val="single" w:color="000000" w:sz="2" w:space="0"/>
              <w:bottom w:val="single" w:color="000000" w:sz="2" w:space="0"/>
              <w:right w:val="single" w:color="000000" w:sz="2" w:space="0"/>
            </w:tcBorders>
            <w:vAlign w:val="center"/>
          </w:tcPr>
          <w:p w14:paraId="78364A7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国家银行</w:t>
            </w:r>
          </w:p>
        </w:tc>
      </w:tr>
      <w:tr w14:paraId="5E6F027D">
        <w:tblPrEx>
          <w:tblCellMar>
            <w:top w:w="28" w:type="dxa"/>
            <w:left w:w="2" w:type="dxa"/>
            <w:bottom w:w="0" w:type="dxa"/>
            <w:right w:w="0" w:type="dxa"/>
          </w:tblCellMar>
        </w:tblPrEx>
        <w:trPr>
          <w:trHeight w:val="1483"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9AC5666">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15</w:t>
            </w:r>
          </w:p>
        </w:tc>
        <w:tc>
          <w:tcPr>
            <w:tcW w:w="1214" w:type="dxa"/>
            <w:tcBorders>
              <w:top w:val="single" w:color="000000" w:sz="2" w:space="0"/>
              <w:left w:val="single" w:color="000000" w:sz="2" w:space="0"/>
              <w:bottom w:val="single" w:color="000000" w:sz="2" w:space="0"/>
              <w:right w:val="single" w:color="000000" w:sz="2" w:space="0"/>
            </w:tcBorders>
            <w:vAlign w:val="center"/>
          </w:tcPr>
          <w:p w14:paraId="437B7C64">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马来西亚</w:t>
            </w:r>
          </w:p>
        </w:tc>
        <w:tc>
          <w:tcPr>
            <w:tcW w:w="3186" w:type="dxa"/>
            <w:tcBorders>
              <w:top w:val="single" w:color="000000" w:sz="2" w:space="0"/>
              <w:left w:val="single" w:color="000000" w:sz="2" w:space="0"/>
              <w:bottom w:val="single" w:color="000000" w:sz="2" w:space="0"/>
              <w:right w:val="single" w:color="000000" w:sz="2" w:space="0"/>
            </w:tcBorders>
            <w:vAlign w:val="center"/>
          </w:tcPr>
          <w:p w14:paraId="735FF3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马来西亚挪格拉银行（中央银行）、马来西亚进出口银行、全国信托基金、退休基金、马来西亚农业银行、马来西亚中小企业银行、马来西亚开发银行、马来西亚国库控股公司</w:t>
            </w:r>
          </w:p>
        </w:tc>
        <w:tc>
          <w:tcPr>
            <w:tcW w:w="3671" w:type="dxa"/>
            <w:tcBorders>
              <w:top w:val="single" w:color="000000" w:sz="2" w:space="0"/>
              <w:left w:val="single" w:color="000000" w:sz="2" w:space="0"/>
              <w:bottom w:val="single" w:color="000000" w:sz="2" w:space="0"/>
              <w:right w:val="single" w:color="000000" w:sz="2" w:space="0"/>
            </w:tcBorders>
          </w:tcPr>
          <w:p w14:paraId="43097F8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银行总行、中国国际信托投资公司、国家开发银行股份有限公司、中国农业发展银行、中国进出口银行、全国社会保障基金理事会、中国出口信用保险公司、中国投资有限责任公司、丝路基金有限责任公司</w:t>
            </w:r>
          </w:p>
        </w:tc>
      </w:tr>
      <w:tr w14:paraId="502E5C3F">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63BF4D1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16</w:t>
            </w:r>
          </w:p>
        </w:tc>
        <w:tc>
          <w:tcPr>
            <w:tcW w:w="1214" w:type="dxa"/>
            <w:tcBorders>
              <w:top w:val="single" w:color="000000" w:sz="2" w:space="0"/>
              <w:left w:val="single" w:color="000000" w:sz="2" w:space="0"/>
              <w:bottom w:val="single" w:color="000000" w:sz="2" w:space="0"/>
              <w:right w:val="single" w:color="000000" w:sz="2" w:space="0"/>
            </w:tcBorders>
            <w:vAlign w:val="center"/>
          </w:tcPr>
          <w:p w14:paraId="3CFCBFAC">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摩洛哥</w:t>
            </w:r>
          </w:p>
        </w:tc>
        <w:tc>
          <w:tcPr>
            <w:tcW w:w="3186" w:type="dxa"/>
            <w:tcBorders>
              <w:top w:val="single" w:color="000000" w:sz="2" w:space="0"/>
              <w:left w:val="single" w:color="000000" w:sz="2" w:space="0"/>
              <w:bottom w:val="single" w:color="000000" w:sz="2" w:space="0"/>
              <w:right w:val="single" w:color="000000" w:sz="2" w:space="0"/>
            </w:tcBorders>
            <w:vAlign w:val="center"/>
          </w:tcPr>
          <w:p w14:paraId="4752074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摩洛哥中央银行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30EEB1F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中国人民银行、中国国家开发银行、中国进出口银行、中国农业发展银行</w:t>
            </w:r>
          </w:p>
        </w:tc>
      </w:tr>
      <w:tr w14:paraId="016FDD4B">
        <w:tblPrEx>
          <w:tblCellMar>
            <w:top w:w="28" w:type="dxa"/>
            <w:left w:w="2"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1D95BEF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17</w:t>
            </w:r>
          </w:p>
        </w:tc>
        <w:tc>
          <w:tcPr>
            <w:tcW w:w="1214" w:type="dxa"/>
            <w:tcBorders>
              <w:top w:val="single" w:color="000000" w:sz="2" w:space="0"/>
              <w:left w:val="single" w:color="000000" w:sz="2" w:space="0"/>
              <w:bottom w:val="single" w:color="000000" w:sz="2" w:space="0"/>
              <w:right w:val="single" w:color="000000" w:sz="2" w:space="0"/>
            </w:tcBorders>
            <w:vAlign w:val="center"/>
          </w:tcPr>
          <w:p w14:paraId="14CC0105">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墨西哥</w:t>
            </w:r>
          </w:p>
        </w:tc>
        <w:tc>
          <w:tcPr>
            <w:tcW w:w="3186" w:type="dxa"/>
            <w:tcBorders>
              <w:top w:val="single" w:color="000000" w:sz="2" w:space="0"/>
              <w:left w:val="single" w:color="000000" w:sz="2" w:space="0"/>
              <w:bottom w:val="single" w:color="000000" w:sz="2" w:space="0"/>
              <w:right w:val="single" w:color="000000" w:sz="2" w:space="0"/>
            </w:tcBorders>
            <w:vAlign w:val="center"/>
          </w:tcPr>
          <w:p w14:paraId="714FD6E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墨西哥银行、国家外贸银行、国家财务银行、国家公共建设和服务银行</w:t>
            </w:r>
          </w:p>
        </w:tc>
        <w:tc>
          <w:tcPr>
            <w:tcW w:w="3671" w:type="dxa"/>
            <w:tcBorders>
              <w:top w:val="single" w:color="000000" w:sz="2" w:space="0"/>
              <w:left w:val="single" w:color="000000" w:sz="2" w:space="0"/>
              <w:bottom w:val="single" w:color="000000" w:sz="2" w:space="0"/>
              <w:right w:val="single" w:color="000000" w:sz="2" w:space="0"/>
            </w:tcBorders>
          </w:tcPr>
          <w:p w14:paraId="1EF3938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中国人民银行、国家开发银行、中国进出口银行、中国农业发展银行、中国出口信用保险公司</w:t>
            </w:r>
          </w:p>
        </w:tc>
      </w:tr>
      <w:tr w14:paraId="3588A8E0">
        <w:tblPrEx>
          <w:tblCellMar>
            <w:top w:w="28" w:type="dxa"/>
            <w:left w:w="2"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3B8936A6">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18</w:t>
            </w:r>
          </w:p>
        </w:tc>
        <w:tc>
          <w:tcPr>
            <w:tcW w:w="1214" w:type="dxa"/>
            <w:tcBorders>
              <w:top w:val="single" w:color="000000" w:sz="2" w:space="0"/>
              <w:left w:val="single" w:color="000000" w:sz="2" w:space="0"/>
              <w:bottom w:val="single" w:color="000000" w:sz="2" w:space="0"/>
              <w:right w:val="single" w:color="000000" w:sz="2" w:space="0"/>
            </w:tcBorders>
            <w:vAlign w:val="center"/>
          </w:tcPr>
          <w:p w14:paraId="1A02652F">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葡萄牙</w:t>
            </w:r>
          </w:p>
        </w:tc>
        <w:tc>
          <w:tcPr>
            <w:tcW w:w="3186" w:type="dxa"/>
            <w:tcBorders>
              <w:top w:val="single" w:color="000000" w:sz="2" w:space="0"/>
              <w:left w:val="single" w:color="000000" w:sz="2" w:space="0"/>
              <w:bottom w:val="single" w:color="000000" w:sz="2" w:space="0"/>
              <w:right w:val="single" w:color="000000" w:sz="2" w:space="0"/>
            </w:tcBorders>
            <w:vAlign w:val="center"/>
          </w:tcPr>
          <w:p w14:paraId="68F08A13">
            <w:pPr>
              <w:pageBreakBefore w:val="0"/>
              <w:widowControl/>
              <w:kinsoku/>
              <w:wordWrap/>
              <w:overflowPunct/>
              <w:topLinePunct w:val="0"/>
              <w:autoSpaceDE/>
              <w:autoSpaceDN/>
              <w:bidi w:val="0"/>
              <w:adjustRightInd/>
              <w:snapToGrid/>
              <w:spacing w:before="0" w:beforeLines="50" w:after="120" w:line="360" w:lineRule="auto"/>
              <w:ind w:left="167" w:right="-93" w:hanging="166"/>
              <w:textAlignment w:val="auto"/>
              <w:rPr>
                <w:sz w:val="24"/>
                <w:szCs w:val="24"/>
              </w:rPr>
            </w:pPr>
            <w:r>
              <w:rPr>
                <w:rFonts w:ascii="宋体" w:hAnsi="宋体" w:eastAsia="宋体" w:cs="宋体"/>
                <w:sz w:val="24"/>
                <w:szCs w:val="24"/>
              </w:rPr>
              <w:t>储蓄总行、国家海外银行、葡萄牙投资、贸易和旅游协会、葡萄牙中央银行</w:t>
            </w:r>
          </w:p>
        </w:tc>
        <w:tc>
          <w:tcPr>
            <w:tcW w:w="3671" w:type="dxa"/>
            <w:tcBorders>
              <w:top w:val="single" w:color="000000" w:sz="2" w:space="0"/>
              <w:left w:val="single" w:color="000000" w:sz="2" w:space="0"/>
              <w:bottom w:val="single" w:color="000000" w:sz="2" w:space="0"/>
              <w:right w:val="single" w:color="000000" w:sz="2" w:space="0"/>
            </w:tcBorders>
          </w:tcPr>
          <w:p w14:paraId="6EEDD81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中国人民银行、国家发展银行、中国进出口银行、中国农业发展银行、全国社会保障基金理事会、中国投资有限责任公司、中国出口信用保险公司、国家开发银行</w:t>
            </w:r>
          </w:p>
        </w:tc>
      </w:tr>
      <w:tr w14:paraId="55E3CD1E">
        <w:tblPrEx>
          <w:tblCellMar>
            <w:top w:w="28" w:type="dxa"/>
            <w:left w:w="2"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6C3793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19</w:t>
            </w:r>
          </w:p>
        </w:tc>
        <w:tc>
          <w:tcPr>
            <w:tcW w:w="1214" w:type="dxa"/>
            <w:tcBorders>
              <w:top w:val="single" w:color="000000" w:sz="2" w:space="0"/>
              <w:left w:val="single" w:color="000000" w:sz="2" w:space="0"/>
              <w:bottom w:val="single" w:color="000000" w:sz="2" w:space="0"/>
              <w:right w:val="single" w:color="000000" w:sz="2" w:space="0"/>
            </w:tcBorders>
            <w:vAlign w:val="center"/>
          </w:tcPr>
          <w:p w14:paraId="240DCC4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日本</w:t>
            </w:r>
          </w:p>
        </w:tc>
        <w:tc>
          <w:tcPr>
            <w:tcW w:w="3186" w:type="dxa"/>
            <w:tcBorders>
              <w:top w:val="single" w:color="000000" w:sz="2" w:space="0"/>
              <w:left w:val="single" w:color="000000" w:sz="2" w:space="0"/>
              <w:bottom w:val="single" w:color="000000" w:sz="2" w:space="0"/>
              <w:right w:val="single" w:color="000000" w:sz="2" w:space="0"/>
            </w:tcBorders>
            <w:vAlign w:val="center"/>
          </w:tcPr>
          <w:p w14:paraId="4063B55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日本输出入银行、日本金融公司（日本政策金融公库）、日本国际协力机构</w:t>
            </w:r>
          </w:p>
        </w:tc>
        <w:tc>
          <w:tcPr>
            <w:tcW w:w="3671" w:type="dxa"/>
            <w:tcBorders>
              <w:top w:val="single" w:color="000000" w:sz="2" w:space="0"/>
              <w:left w:val="single" w:color="000000" w:sz="2" w:space="0"/>
              <w:bottom w:val="single" w:color="000000" w:sz="2" w:space="0"/>
              <w:right w:val="single" w:color="000000" w:sz="2" w:space="0"/>
            </w:tcBorders>
          </w:tcPr>
          <w:p w14:paraId="4C2F83E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r w14:paraId="72DE91E2">
        <w:tblPrEx>
          <w:tblCellMar>
            <w:top w:w="28" w:type="dxa"/>
            <w:left w:w="2"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1F40EB7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20</w:t>
            </w:r>
          </w:p>
        </w:tc>
        <w:tc>
          <w:tcPr>
            <w:tcW w:w="1214" w:type="dxa"/>
            <w:tcBorders>
              <w:top w:val="single" w:color="000000" w:sz="2" w:space="0"/>
              <w:left w:val="single" w:color="000000" w:sz="2" w:space="0"/>
              <w:bottom w:val="single" w:color="000000" w:sz="2" w:space="0"/>
              <w:right w:val="single" w:color="000000" w:sz="2" w:space="0"/>
            </w:tcBorders>
            <w:vAlign w:val="center"/>
          </w:tcPr>
          <w:p w14:paraId="189504F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瑞典</w:t>
            </w:r>
          </w:p>
        </w:tc>
        <w:tc>
          <w:tcPr>
            <w:tcW w:w="3186" w:type="dxa"/>
            <w:tcBorders>
              <w:top w:val="single" w:color="000000" w:sz="2" w:space="0"/>
              <w:left w:val="single" w:color="000000" w:sz="2" w:space="0"/>
              <w:bottom w:val="single" w:color="000000" w:sz="2" w:space="0"/>
              <w:right w:val="single" w:color="000000" w:sz="2" w:space="0"/>
            </w:tcBorders>
          </w:tcPr>
          <w:p w14:paraId="27ECA3C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瑞典银行、因直接或间接贷款或担保贷款的瑞典出口信贷担保局、国</w:t>
            </w:r>
          </w:p>
          <w:p w14:paraId="3C5371D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家债务局、瑞典国际基金会（瑞典基金会）或瑞典国际发展合作署</w:t>
            </w:r>
          </w:p>
        </w:tc>
        <w:tc>
          <w:tcPr>
            <w:tcW w:w="3671" w:type="dxa"/>
            <w:tcBorders>
              <w:top w:val="single" w:color="000000" w:sz="2" w:space="0"/>
              <w:left w:val="single" w:color="000000" w:sz="2" w:space="0"/>
              <w:bottom w:val="single" w:color="000000" w:sz="2" w:space="0"/>
              <w:right w:val="single" w:color="000000" w:sz="2" w:space="0"/>
            </w:tcBorders>
          </w:tcPr>
          <w:p w14:paraId="6843249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中国人民银行、因直接或间接贷款或担保贷款的中国银行、中国国际信托投资公司、国家开发银行、中国进出口银行或中国农业发展银行</w:t>
            </w:r>
          </w:p>
        </w:tc>
      </w:tr>
      <w:tr w14:paraId="5E53F976">
        <w:tblPrEx>
          <w:tblCellMar>
            <w:top w:w="28" w:type="dxa"/>
            <w:left w:w="2" w:type="dxa"/>
            <w:bottom w:w="0" w:type="dxa"/>
            <w:right w:w="0" w:type="dxa"/>
          </w:tblCellMar>
        </w:tblPrEx>
        <w:trPr>
          <w:trHeight w:val="742"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F8F88A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21</w:t>
            </w:r>
          </w:p>
        </w:tc>
        <w:tc>
          <w:tcPr>
            <w:tcW w:w="1214" w:type="dxa"/>
            <w:tcBorders>
              <w:top w:val="single" w:color="000000" w:sz="2" w:space="0"/>
              <w:left w:val="single" w:color="000000" w:sz="2" w:space="0"/>
              <w:bottom w:val="single" w:color="000000" w:sz="2" w:space="0"/>
              <w:right w:val="single" w:color="000000" w:sz="2" w:space="0"/>
            </w:tcBorders>
            <w:vAlign w:val="center"/>
          </w:tcPr>
          <w:p w14:paraId="207B6589">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塔吉克斯坦</w:t>
            </w:r>
          </w:p>
        </w:tc>
        <w:tc>
          <w:tcPr>
            <w:tcW w:w="3186" w:type="dxa"/>
            <w:tcBorders>
              <w:top w:val="single" w:color="000000" w:sz="2" w:space="0"/>
              <w:left w:val="single" w:color="000000" w:sz="2" w:space="0"/>
              <w:bottom w:val="single" w:color="000000" w:sz="2" w:space="0"/>
              <w:right w:val="single" w:color="000000" w:sz="2" w:space="0"/>
            </w:tcBorders>
            <w:vAlign w:val="center"/>
          </w:tcPr>
          <w:p w14:paraId="38F308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塔吉克斯坦国家银行、塔吉克斯坦共和国国家储蓄银行（阿玛纳银行）</w:t>
            </w:r>
          </w:p>
        </w:tc>
        <w:tc>
          <w:tcPr>
            <w:tcW w:w="3671" w:type="dxa"/>
            <w:tcBorders>
              <w:top w:val="single" w:color="000000" w:sz="2" w:space="0"/>
              <w:left w:val="single" w:color="000000" w:sz="2" w:space="0"/>
              <w:bottom w:val="single" w:color="000000" w:sz="2" w:space="0"/>
              <w:right w:val="single" w:color="000000" w:sz="2" w:space="0"/>
            </w:tcBorders>
          </w:tcPr>
          <w:p w14:paraId="5EAAED0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中国人民银行、国家开发银行、中国农业发展银行、中国进出口银行、中国出口信用保险公司</w:t>
            </w:r>
          </w:p>
        </w:tc>
      </w:tr>
    </w:tbl>
    <w:p w14:paraId="56960E7D">
      <w:pPr>
        <w:pageBreakBefore w:val="0"/>
        <w:widowControl/>
        <w:kinsoku/>
        <w:wordWrap/>
        <w:overflowPunct/>
        <w:topLinePunct w:val="0"/>
        <w:autoSpaceDE/>
        <w:autoSpaceDN/>
        <w:bidi w:val="0"/>
        <w:adjustRightInd/>
        <w:snapToGrid/>
        <w:spacing w:before="0" w:beforeLines="50" w:after="120" w:line="360" w:lineRule="auto"/>
        <w:ind w:left="1" w:right="0" w:firstLine="0"/>
        <w:textAlignment w:val="auto"/>
        <w:rPr>
          <w:sz w:val="24"/>
          <w:szCs w:val="24"/>
        </w:rPr>
      </w:pPr>
      <w:r>
        <w:rPr>
          <w:rFonts w:ascii="Calibri" w:hAnsi="Calibri" w:eastAsia="Calibri" w:cs="Calibri"/>
          <w:sz w:val="24"/>
          <w:szCs w:val="24"/>
        </w:rPr>
        <mc:AlternateContent>
          <mc:Choice Requires="wpg">
            <w:drawing>
              <wp:inline distT="0" distB="0" distL="0" distR="0">
                <wp:extent cx="1828800" cy="0"/>
                <wp:effectExtent l="0" t="0" r="0" b="0"/>
                <wp:docPr id="270847" name="Group 270847"/>
                <wp:cNvGraphicFramePr/>
                <a:graphic xmlns:a="http://schemas.openxmlformats.org/drawingml/2006/main">
                  <a:graphicData uri="http://schemas.microsoft.com/office/word/2010/wordprocessingGroup">
                    <wpg:wgp>
                      <wpg:cNvGrpSpPr/>
                      <wpg:grpSpPr>
                        <a:xfrm>
                          <a:off x="0" y="0"/>
                          <a:ext cx="1828800" cy="1"/>
                          <a:chOff x="0" y="0"/>
                          <a:chExt cx="1828800" cy="1"/>
                        </a:xfrm>
                      </wpg:grpSpPr>
                      <wps:wsp>
                        <wps:cNvPr id="18192" name="Shape 18192"/>
                        <wps:cNvSpPr/>
                        <wps:spPr>
                          <a:xfrm>
                            <a:off x="0" y="0"/>
                            <a:ext cx="1828800" cy="0"/>
                          </a:xfrm>
                          <a:custGeom>
                            <a:avLst/>
                            <a:gdLst/>
                            <a:ahLst/>
                            <a:cxnLst/>
                            <a:rect l="0" t="0" r="0" b="0"/>
                            <a:pathLst>
                              <a:path w="1828800">
                                <a:moveTo>
                                  <a:pt x="0" y="0"/>
                                </a:moveTo>
                                <a:lnTo>
                                  <a:pt x="1828800" y="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70847" o:spid="_x0000_s1026" o:spt="203" style="height:0pt;width:144pt;" coordsize="1828800,1" o:gfxdata="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TGNqzRAAAAAgEAAA8AAAAAAAAAAQAgAAAAIgAAAGRy&#10;cy9kb3ducmV2LnhtbFBLAQIUABQAAAAIAIdO4kDZdoHNRQIAAIUFAAAOAAAAAAAAAAEAIAAAACAB&#10;AABkcnMvZTJvRG9jLnhtbFBLBQYAAAAABgAGAFkBAADXBQAAAAA=&#10;">
                <o:lock v:ext="edit" aspectratio="f"/>
                <v:shape id="Shape 18192" o:spid="_x0000_s1026" o:spt="100" style="position:absolute;left:0;top:0;height:0;width:1828800;" filled="f" stroked="t" coordsize="1828800,1" o:gfxdata="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IJYLsAAADe&#10;AAAADwAAAAAAAAABACAAAAAiAAAAZHJzL2Rvd25yZXYueG1sUEsBAhQAFAAAAAgAh07iQDMvBZ47&#10;AAAAOQAAABAAAAAAAAAAAQAgAAAACgEAAGRycy9zaGFwZXhtbC54bWxQSwUGAAAAAAYABgBbAQAA&#10;tAMAAAAA&#10;" path="m0,0l1828800,0e">
                  <v:fill on="f" focussize="0,0"/>
                  <v:stroke weight="0pt" color="#000000" miterlimit="8" joinstyle="bevel" endcap="square"/>
                  <v:imagedata o:title=""/>
                  <o:lock v:ext="edit" aspectratio="f"/>
                </v:shape>
                <w10:wrap type="none"/>
                <w10:anchorlock/>
              </v:group>
            </w:pict>
          </mc:Fallback>
        </mc:AlternateContent>
      </w:r>
    </w:p>
    <w:p w14:paraId="55B6BD75">
      <w:pPr>
        <w:pageBreakBefore w:val="0"/>
        <w:widowControl/>
        <w:kinsoku/>
        <w:wordWrap/>
        <w:overflowPunct/>
        <w:topLinePunct w:val="0"/>
        <w:autoSpaceDE/>
        <w:autoSpaceDN/>
        <w:bidi w:val="0"/>
        <w:adjustRightInd/>
        <w:snapToGrid/>
        <w:spacing w:before="0" w:beforeLines="50" w:after="120" w:line="360" w:lineRule="auto"/>
        <w:ind w:left="-1586" w:right="272" w:firstLine="0"/>
        <w:textAlignment w:val="auto"/>
        <w:rPr>
          <w:sz w:val="24"/>
          <w:szCs w:val="24"/>
        </w:rPr>
      </w:pPr>
    </w:p>
    <w:tbl>
      <w:tblPr>
        <w:tblStyle w:val="16"/>
        <w:tblW w:w="8900" w:type="dxa"/>
        <w:tblInd w:w="-27" w:type="dxa"/>
        <w:tblLayout w:type="autofit"/>
        <w:tblCellMar>
          <w:top w:w="29" w:type="dxa"/>
          <w:left w:w="3" w:type="dxa"/>
          <w:bottom w:w="0" w:type="dxa"/>
          <w:right w:w="0" w:type="dxa"/>
        </w:tblCellMar>
      </w:tblPr>
      <w:tblGrid>
        <w:gridCol w:w="829"/>
        <w:gridCol w:w="1214"/>
        <w:gridCol w:w="3186"/>
        <w:gridCol w:w="3671"/>
      </w:tblGrid>
      <w:tr w14:paraId="3BCD01AC">
        <w:tblPrEx>
          <w:tblCellMar>
            <w:top w:w="29" w:type="dxa"/>
            <w:left w:w="3"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E8F087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22</w:t>
            </w:r>
          </w:p>
        </w:tc>
        <w:tc>
          <w:tcPr>
            <w:tcW w:w="1214" w:type="dxa"/>
            <w:tcBorders>
              <w:top w:val="single" w:color="000000" w:sz="2" w:space="0"/>
              <w:left w:val="single" w:color="000000" w:sz="2" w:space="0"/>
              <w:bottom w:val="single" w:color="000000" w:sz="2" w:space="0"/>
              <w:right w:val="single" w:color="000000" w:sz="2" w:space="0"/>
            </w:tcBorders>
            <w:vAlign w:val="center"/>
          </w:tcPr>
          <w:p w14:paraId="3045C58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泰国</w:t>
            </w:r>
          </w:p>
        </w:tc>
        <w:tc>
          <w:tcPr>
            <w:tcW w:w="3186" w:type="dxa"/>
            <w:tcBorders>
              <w:top w:val="single" w:color="000000" w:sz="2" w:space="0"/>
              <w:left w:val="single" w:color="000000" w:sz="2" w:space="0"/>
              <w:bottom w:val="single" w:color="000000" w:sz="2" w:space="0"/>
              <w:right w:val="single" w:color="000000" w:sz="2" w:space="0"/>
            </w:tcBorders>
            <w:vAlign w:val="center"/>
          </w:tcPr>
          <w:p w14:paraId="7FB8B51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泰国银行、泰国进出口银行、政府储蓄银行、政府住房银行</w:t>
            </w:r>
          </w:p>
        </w:tc>
        <w:tc>
          <w:tcPr>
            <w:tcW w:w="3671" w:type="dxa"/>
            <w:tcBorders>
              <w:top w:val="single" w:color="000000" w:sz="2" w:space="0"/>
              <w:left w:val="single" w:color="000000" w:sz="2" w:space="0"/>
              <w:bottom w:val="single" w:color="000000" w:sz="2" w:space="0"/>
              <w:right w:val="single" w:color="000000" w:sz="2" w:space="0"/>
            </w:tcBorders>
          </w:tcPr>
          <w:p w14:paraId="6C094C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中国人民银行以及在中央银行一般授权的范围内进行活动的中国银行、国家开发银行、中国进出口银行、中国农业发展银行</w:t>
            </w:r>
          </w:p>
        </w:tc>
      </w:tr>
      <w:tr w14:paraId="244821C3">
        <w:tblPrEx>
          <w:tblCellMar>
            <w:top w:w="29" w:type="dxa"/>
            <w:left w:w="3" w:type="dxa"/>
            <w:bottom w:w="0" w:type="dxa"/>
            <w:right w:w="0" w:type="dxa"/>
          </w:tblCellMar>
        </w:tblPrEx>
        <w:trPr>
          <w:trHeight w:val="148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42C5E6D8">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23</w:t>
            </w:r>
          </w:p>
        </w:tc>
        <w:tc>
          <w:tcPr>
            <w:tcW w:w="1214" w:type="dxa"/>
            <w:tcBorders>
              <w:top w:val="single" w:color="000000" w:sz="2" w:space="0"/>
              <w:left w:val="single" w:color="000000" w:sz="2" w:space="0"/>
              <w:bottom w:val="single" w:color="000000" w:sz="2" w:space="0"/>
              <w:right w:val="single" w:color="000000" w:sz="2" w:space="0"/>
            </w:tcBorders>
            <w:vAlign w:val="center"/>
          </w:tcPr>
          <w:p w14:paraId="3D35D19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特立尼达和多巴哥</w:t>
            </w:r>
          </w:p>
        </w:tc>
        <w:tc>
          <w:tcPr>
            <w:tcW w:w="3186" w:type="dxa"/>
            <w:tcBorders>
              <w:top w:val="single" w:color="000000" w:sz="2" w:space="0"/>
              <w:left w:val="single" w:color="000000" w:sz="2" w:space="0"/>
              <w:bottom w:val="single" w:color="000000" w:sz="2" w:space="0"/>
              <w:right w:val="single" w:color="000000" w:sz="2" w:space="0"/>
            </w:tcBorders>
          </w:tcPr>
          <w:p w14:paraId="54B7A2D8">
            <w:pPr>
              <w:pageBreakBefore w:val="0"/>
              <w:widowControl/>
              <w:kinsoku/>
              <w:wordWrap/>
              <w:overflowPunct/>
              <w:topLinePunct w:val="0"/>
              <w:autoSpaceDE/>
              <w:autoSpaceDN/>
              <w:bidi w:val="0"/>
              <w:adjustRightInd/>
              <w:snapToGrid/>
              <w:spacing w:before="0" w:beforeLines="50" w:after="120" w:line="360" w:lineRule="auto"/>
              <w:ind w:right="-93" w:firstLine="0"/>
              <w:textAlignment w:val="auto"/>
              <w:rPr>
                <w:sz w:val="24"/>
                <w:szCs w:val="24"/>
              </w:rPr>
            </w:pPr>
            <w:r>
              <w:rPr>
                <w:rFonts w:ascii="宋体" w:hAnsi="宋体" w:eastAsia="宋体" w:cs="宋体"/>
                <w:sz w:val="24"/>
                <w:szCs w:val="24"/>
              </w:rPr>
              <w:t>特立尼达和多巴哥中央银行、农业发展银行、出口保险公司、国家住房管理局、国家保险管理委员会、住房抵押银行、存款保险公司、小企业发展公司、发展融资有限公司、特立尼达和多巴哥抵押金融公司</w:t>
            </w:r>
          </w:p>
        </w:tc>
        <w:tc>
          <w:tcPr>
            <w:tcW w:w="3671" w:type="dxa"/>
            <w:tcBorders>
              <w:top w:val="single" w:color="000000" w:sz="2" w:space="0"/>
              <w:left w:val="single" w:color="000000" w:sz="2" w:space="0"/>
              <w:bottom w:val="single" w:color="000000" w:sz="2" w:space="0"/>
              <w:right w:val="single" w:color="000000" w:sz="2" w:space="0"/>
            </w:tcBorders>
            <w:vAlign w:val="center"/>
          </w:tcPr>
          <w:p w14:paraId="23EF096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中国人民银行、国家开发银行、中国进出口银行、中国农业发展银行</w:t>
            </w:r>
          </w:p>
        </w:tc>
      </w:tr>
      <w:tr w14:paraId="1BB81979">
        <w:tblPrEx>
          <w:tblCellMar>
            <w:top w:w="29" w:type="dxa"/>
            <w:left w:w="3"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E4406E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24</w:t>
            </w:r>
          </w:p>
        </w:tc>
        <w:tc>
          <w:tcPr>
            <w:tcW w:w="1214" w:type="dxa"/>
            <w:tcBorders>
              <w:top w:val="single" w:color="000000" w:sz="2" w:space="0"/>
              <w:left w:val="single" w:color="000000" w:sz="2" w:space="0"/>
              <w:bottom w:val="single" w:color="000000" w:sz="2" w:space="0"/>
              <w:right w:val="single" w:color="000000" w:sz="2" w:space="0"/>
            </w:tcBorders>
            <w:vAlign w:val="center"/>
          </w:tcPr>
          <w:p w14:paraId="12CA0704">
            <w:pPr>
              <w:pageBreakBefore w:val="0"/>
              <w:widowControl/>
              <w:kinsoku/>
              <w:wordWrap/>
              <w:overflowPunct/>
              <w:topLinePunct w:val="0"/>
              <w:autoSpaceDE/>
              <w:autoSpaceDN/>
              <w:bidi w:val="0"/>
              <w:adjustRightInd/>
              <w:snapToGrid/>
              <w:spacing w:before="0" w:beforeLines="50" w:after="120" w:line="360" w:lineRule="auto"/>
              <w:ind w:left="319" w:right="0" w:firstLine="0"/>
              <w:textAlignment w:val="auto"/>
              <w:rPr>
                <w:sz w:val="24"/>
                <w:szCs w:val="24"/>
              </w:rPr>
            </w:pPr>
            <w:r>
              <w:rPr>
                <w:rFonts w:ascii="宋体" w:hAnsi="宋体" w:eastAsia="宋体" w:cs="宋体"/>
                <w:sz w:val="24"/>
                <w:szCs w:val="24"/>
              </w:rPr>
              <w:t>土耳其</w:t>
            </w:r>
          </w:p>
        </w:tc>
        <w:tc>
          <w:tcPr>
            <w:tcW w:w="3186" w:type="dxa"/>
            <w:tcBorders>
              <w:top w:val="single" w:color="000000" w:sz="2" w:space="0"/>
              <w:left w:val="single" w:color="000000" w:sz="2" w:space="0"/>
              <w:bottom w:val="single" w:color="000000" w:sz="2" w:space="0"/>
              <w:right w:val="single" w:color="000000" w:sz="2" w:space="0"/>
            </w:tcBorders>
            <w:vAlign w:val="center"/>
          </w:tcPr>
          <w:p w14:paraId="6B7BED5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土耳其中央银行、土耳其进出口银行或土耳其发展银行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0C4DB2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中国人民银行、中国银行或中国国际信托投资公司实业银行</w:t>
            </w:r>
          </w:p>
        </w:tc>
      </w:tr>
      <w:tr w14:paraId="54F65226">
        <w:tblPrEx>
          <w:tblCellMar>
            <w:top w:w="29" w:type="dxa"/>
            <w:left w:w="3"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00B5FD3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25</w:t>
            </w:r>
          </w:p>
        </w:tc>
        <w:tc>
          <w:tcPr>
            <w:tcW w:w="1214" w:type="dxa"/>
            <w:tcBorders>
              <w:top w:val="single" w:color="000000" w:sz="2" w:space="0"/>
              <w:left w:val="single" w:color="000000" w:sz="2" w:space="0"/>
              <w:bottom w:val="single" w:color="000000" w:sz="2" w:space="0"/>
              <w:right w:val="single" w:color="000000" w:sz="2" w:space="0"/>
            </w:tcBorders>
            <w:vAlign w:val="center"/>
          </w:tcPr>
          <w:p w14:paraId="60C0F589">
            <w:pPr>
              <w:pageBreakBefore w:val="0"/>
              <w:widowControl/>
              <w:kinsoku/>
              <w:wordWrap/>
              <w:overflowPunct/>
              <w:topLinePunct w:val="0"/>
              <w:autoSpaceDE/>
              <w:autoSpaceDN/>
              <w:bidi w:val="0"/>
              <w:adjustRightInd/>
              <w:snapToGrid/>
              <w:spacing w:before="0" w:beforeLines="50" w:after="120" w:line="360" w:lineRule="auto"/>
              <w:ind w:left="225" w:right="0" w:firstLine="0"/>
              <w:textAlignment w:val="auto"/>
              <w:rPr>
                <w:sz w:val="24"/>
                <w:szCs w:val="24"/>
              </w:rPr>
            </w:pPr>
            <w:r>
              <w:rPr>
                <w:rFonts w:ascii="宋体" w:hAnsi="宋体" w:eastAsia="宋体" w:cs="宋体"/>
                <w:sz w:val="24"/>
                <w:szCs w:val="24"/>
              </w:rPr>
              <w:t>委内瑞拉</w:t>
            </w:r>
          </w:p>
        </w:tc>
        <w:tc>
          <w:tcPr>
            <w:tcW w:w="3186" w:type="dxa"/>
            <w:tcBorders>
              <w:top w:val="single" w:color="000000" w:sz="2" w:space="0"/>
              <w:left w:val="single" w:color="000000" w:sz="2" w:space="0"/>
              <w:bottom w:val="single" w:color="000000" w:sz="2" w:space="0"/>
              <w:right w:val="single" w:color="000000" w:sz="2" w:space="0"/>
            </w:tcBorders>
            <w:vAlign w:val="center"/>
          </w:tcPr>
          <w:p w14:paraId="6598639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委内瑞拉中央银行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2231362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中国人民银行、中国开发银行、中国进出口银行、中国农业银行、</w:t>
            </w:r>
          </w:p>
        </w:tc>
      </w:tr>
      <w:tr w14:paraId="5F1107D5">
        <w:tblPrEx>
          <w:tblCellMar>
            <w:top w:w="29" w:type="dxa"/>
            <w:left w:w="3"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08BA648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26</w:t>
            </w:r>
          </w:p>
        </w:tc>
        <w:tc>
          <w:tcPr>
            <w:tcW w:w="1214" w:type="dxa"/>
            <w:tcBorders>
              <w:top w:val="single" w:color="000000" w:sz="2" w:space="0"/>
              <w:left w:val="single" w:color="000000" w:sz="2" w:space="0"/>
              <w:bottom w:val="single" w:color="000000" w:sz="2" w:space="0"/>
              <w:right w:val="single" w:color="000000" w:sz="2" w:space="0"/>
            </w:tcBorders>
            <w:vAlign w:val="center"/>
          </w:tcPr>
          <w:p w14:paraId="71B072E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文莱</w:t>
            </w:r>
          </w:p>
        </w:tc>
        <w:tc>
          <w:tcPr>
            <w:tcW w:w="3186" w:type="dxa"/>
            <w:tcBorders>
              <w:top w:val="single" w:color="000000" w:sz="2" w:space="0"/>
              <w:left w:val="single" w:color="000000" w:sz="2" w:space="0"/>
              <w:bottom w:val="single" w:color="000000" w:sz="2" w:space="0"/>
              <w:right w:val="single" w:color="000000" w:sz="2" w:space="0"/>
            </w:tcBorders>
            <w:vAlign w:val="center"/>
          </w:tcPr>
          <w:p w14:paraId="1933ECA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文莱货币管理委员会、文莱投资局、雇员信托基金会</w:t>
            </w:r>
          </w:p>
        </w:tc>
        <w:tc>
          <w:tcPr>
            <w:tcW w:w="3671" w:type="dxa"/>
            <w:tcBorders>
              <w:top w:val="single" w:color="000000" w:sz="2" w:space="0"/>
              <w:left w:val="single" w:color="000000" w:sz="2" w:space="0"/>
              <w:bottom w:val="single" w:color="000000" w:sz="2" w:space="0"/>
              <w:right w:val="single" w:color="000000" w:sz="2" w:space="0"/>
            </w:tcBorders>
          </w:tcPr>
          <w:p w14:paraId="780B282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中国人民银行、中国国家发展银行、中国进出口银行、中国农业发展银行、社会保障基金理事会</w:t>
            </w:r>
          </w:p>
        </w:tc>
      </w:tr>
      <w:tr w14:paraId="27E8BF97">
        <w:tblPrEx>
          <w:tblCellMar>
            <w:top w:w="29" w:type="dxa"/>
            <w:left w:w="3"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2B666D4B">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27</w:t>
            </w:r>
          </w:p>
        </w:tc>
        <w:tc>
          <w:tcPr>
            <w:tcW w:w="1214" w:type="dxa"/>
            <w:tcBorders>
              <w:top w:val="single" w:color="000000" w:sz="2" w:space="0"/>
              <w:left w:val="single" w:color="000000" w:sz="2" w:space="0"/>
              <w:bottom w:val="single" w:color="000000" w:sz="2" w:space="0"/>
              <w:right w:val="single" w:color="000000" w:sz="2" w:space="0"/>
            </w:tcBorders>
            <w:vAlign w:val="center"/>
          </w:tcPr>
          <w:p w14:paraId="137B93D7">
            <w:pPr>
              <w:pageBreakBefore w:val="0"/>
              <w:widowControl/>
              <w:kinsoku/>
              <w:wordWrap/>
              <w:overflowPunct/>
              <w:topLinePunct w:val="0"/>
              <w:autoSpaceDE/>
              <w:autoSpaceDN/>
              <w:bidi w:val="0"/>
              <w:adjustRightInd/>
              <w:snapToGrid/>
              <w:spacing w:before="0" w:beforeLines="50" w:after="120" w:line="360" w:lineRule="auto"/>
              <w:ind w:left="225" w:right="0" w:firstLine="0"/>
              <w:textAlignment w:val="auto"/>
              <w:rPr>
                <w:sz w:val="24"/>
                <w:szCs w:val="24"/>
              </w:rPr>
            </w:pPr>
            <w:r>
              <w:rPr>
                <w:rFonts w:ascii="宋体" w:hAnsi="宋体" w:eastAsia="宋体" w:cs="宋体"/>
                <w:sz w:val="24"/>
                <w:szCs w:val="24"/>
              </w:rPr>
              <w:t>中国香港</w:t>
            </w:r>
          </w:p>
        </w:tc>
        <w:tc>
          <w:tcPr>
            <w:tcW w:w="3186" w:type="dxa"/>
            <w:tcBorders>
              <w:top w:val="single" w:color="000000" w:sz="2" w:space="0"/>
              <w:left w:val="single" w:color="000000" w:sz="2" w:space="0"/>
              <w:bottom w:val="single" w:color="000000" w:sz="2" w:space="0"/>
              <w:right w:val="single" w:color="000000" w:sz="2" w:space="0"/>
            </w:tcBorders>
            <w:vAlign w:val="center"/>
          </w:tcPr>
          <w:p w14:paraId="06E35E6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香港金融管理局</w:t>
            </w:r>
          </w:p>
        </w:tc>
        <w:tc>
          <w:tcPr>
            <w:tcW w:w="3671" w:type="dxa"/>
            <w:tcBorders>
              <w:top w:val="single" w:color="000000" w:sz="2" w:space="0"/>
              <w:left w:val="single" w:color="000000" w:sz="2" w:space="0"/>
              <w:bottom w:val="single" w:color="000000" w:sz="2" w:space="0"/>
              <w:right w:val="single" w:color="000000" w:sz="2" w:space="0"/>
            </w:tcBorders>
          </w:tcPr>
          <w:p w14:paraId="5BAA1B5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国家开发银行、中国进出口银行、中国农业发展银行、全国社会保障基金理事会、中国出口信用保险公司</w:t>
            </w:r>
            <w:r>
              <w:rPr>
                <w:rFonts w:ascii="宋体" w:hAnsi="宋体" w:eastAsia="宋体" w:cs="宋体"/>
                <w:sz w:val="24"/>
                <w:szCs w:val="24"/>
                <w:vertAlign w:val="superscript"/>
              </w:rPr>
              <w:footnoteReference w:id="4"/>
            </w:r>
          </w:p>
        </w:tc>
      </w:tr>
      <w:tr w14:paraId="0C3EA87B">
        <w:tblPrEx>
          <w:tblCellMar>
            <w:top w:w="29" w:type="dxa"/>
            <w:left w:w="3"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270AC08D">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28</w:t>
            </w:r>
          </w:p>
        </w:tc>
        <w:tc>
          <w:tcPr>
            <w:tcW w:w="1214" w:type="dxa"/>
            <w:tcBorders>
              <w:top w:val="single" w:color="000000" w:sz="2" w:space="0"/>
              <w:left w:val="single" w:color="000000" w:sz="2" w:space="0"/>
              <w:bottom w:val="single" w:color="000000" w:sz="2" w:space="0"/>
              <w:right w:val="single" w:color="000000" w:sz="2" w:space="0"/>
            </w:tcBorders>
            <w:vAlign w:val="center"/>
          </w:tcPr>
          <w:p w14:paraId="628999A4">
            <w:pPr>
              <w:pageBreakBefore w:val="0"/>
              <w:widowControl/>
              <w:kinsoku/>
              <w:wordWrap/>
              <w:overflowPunct/>
              <w:topLinePunct w:val="0"/>
              <w:autoSpaceDE/>
              <w:autoSpaceDN/>
              <w:bidi w:val="0"/>
              <w:adjustRightInd/>
              <w:snapToGrid/>
              <w:spacing w:before="0" w:beforeLines="50" w:after="120" w:line="360" w:lineRule="auto"/>
              <w:ind w:left="129" w:right="0" w:firstLine="0"/>
              <w:jc w:val="both"/>
              <w:textAlignment w:val="auto"/>
              <w:rPr>
                <w:sz w:val="24"/>
                <w:szCs w:val="24"/>
              </w:rPr>
            </w:pPr>
            <w:r>
              <w:rPr>
                <w:rFonts w:ascii="宋体" w:hAnsi="宋体" w:eastAsia="宋体" w:cs="宋体"/>
                <w:sz w:val="24"/>
                <w:szCs w:val="24"/>
              </w:rPr>
              <w:t>土库曼斯坦</w:t>
            </w:r>
          </w:p>
        </w:tc>
        <w:tc>
          <w:tcPr>
            <w:tcW w:w="3186" w:type="dxa"/>
            <w:tcBorders>
              <w:top w:val="single" w:color="000000" w:sz="2" w:space="0"/>
              <w:left w:val="single" w:color="000000" w:sz="2" w:space="0"/>
              <w:bottom w:val="single" w:color="000000" w:sz="2" w:space="0"/>
              <w:right w:val="single" w:color="000000" w:sz="2" w:space="0"/>
            </w:tcBorders>
            <w:vAlign w:val="center"/>
          </w:tcPr>
          <w:p w14:paraId="53D8202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土库曼斯坦中央银行</w:t>
            </w:r>
          </w:p>
        </w:tc>
        <w:tc>
          <w:tcPr>
            <w:tcW w:w="3671" w:type="dxa"/>
            <w:tcBorders>
              <w:top w:val="single" w:color="000000" w:sz="2" w:space="0"/>
              <w:left w:val="single" w:color="000000" w:sz="2" w:space="0"/>
              <w:bottom w:val="single" w:color="000000" w:sz="2" w:space="0"/>
              <w:right w:val="single" w:color="000000" w:sz="2" w:space="0"/>
            </w:tcBorders>
          </w:tcPr>
          <w:p w14:paraId="2556C13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中国人民银行、国家开发银行、中国农业发展银行、中国进出口银行、全国社会保障基金理事会、中国出口信用保险公司</w:t>
            </w:r>
          </w:p>
        </w:tc>
      </w:tr>
      <w:tr w14:paraId="23368FA8">
        <w:tblPrEx>
          <w:tblCellMar>
            <w:top w:w="29" w:type="dxa"/>
            <w:left w:w="3"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AD2403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29</w:t>
            </w:r>
          </w:p>
        </w:tc>
        <w:tc>
          <w:tcPr>
            <w:tcW w:w="1214" w:type="dxa"/>
            <w:tcBorders>
              <w:top w:val="single" w:color="000000" w:sz="2" w:space="0"/>
              <w:left w:val="single" w:color="000000" w:sz="2" w:space="0"/>
              <w:bottom w:val="single" w:color="000000" w:sz="2" w:space="0"/>
              <w:right w:val="single" w:color="000000" w:sz="2" w:space="0"/>
            </w:tcBorders>
            <w:vAlign w:val="center"/>
          </w:tcPr>
          <w:p w14:paraId="4EF5528B">
            <w:pPr>
              <w:pageBreakBefore w:val="0"/>
              <w:widowControl/>
              <w:kinsoku/>
              <w:wordWrap/>
              <w:overflowPunct/>
              <w:topLinePunct w:val="0"/>
              <w:autoSpaceDE/>
              <w:autoSpaceDN/>
              <w:bidi w:val="0"/>
              <w:adjustRightInd/>
              <w:snapToGrid/>
              <w:spacing w:before="0" w:beforeLines="50" w:after="120" w:line="360" w:lineRule="auto"/>
              <w:ind w:left="295" w:right="0" w:firstLine="0"/>
              <w:textAlignment w:val="auto"/>
              <w:rPr>
                <w:sz w:val="24"/>
                <w:szCs w:val="24"/>
              </w:rPr>
            </w:pPr>
            <w:r>
              <w:rPr>
                <w:rFonts w:ascii="宋体" w:hAnsi="宋体" w:eastAsia="宋体" w:cs="宋体"/>
                <w:sz w:val="24"/>
                <w:szCs w:val="24"/>
              </w:rPr>
              <w:t>新加坡</w:t>
            </w:r>
            <w:r>
              <w:rPr>
                <w:rFonts w:ascii="宋体" w:hAnsi="宋体" w:eastAsia="宋体" w:cs="宋体"/>
                <w:sz w:val="24"/>
                <w:szCs w:val="24"/>
                <w:vertAlign w:val="superscript"/>
              </w:rPr>
              <w:footnoteReference w:id="5"/>
            </w:r>
          </w:p>
        </w:tc>
        <w:tc>
          <w:tcPr>
            <w:tcW w:w="3186" w:type="dxa"/>
            <w:tcBorders>
              <w:top w:val="single" w:color="000000" w:sz="2" w:space="0"/>
              <w:left w:val="single" w:color="000000" w:sz="2" w:space="0"/>
              <w:bottom w:val="single" w:color="000000" w:sz="2" w:space="0"/>
              <w:right w:val="single" w:color="000000" w:sz="2" w:space="0"/>
            </w:tcBorders>
            <w:vAlign w:val="center"/>
          </w:tcPr>
          <w:p w14:paraId="346C87E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新加坡金融管理局、新加坡政府投资有限公司、法定机构、新加坡星展银行总行</w:t>
            </w:r>
          </w:p>
        </w:tc>
        <w:tc>
          <w:tcPr>
            <w:tcW w:w="3671" w:type="dxa"/>
            <w:tcBorders>
              <w:top w:val="single" w:color="000000" w:sz="2" w:space="0"/>
              <w:left w:val="single" w:color="000000" w:sz="2" w:space="0"/>
              <w:bottom w:val="single" w:color="000000" w:sz="2" w:space="0"/>
              <w:right w:val="single" w:color="000000" w:sz="2" w:space="0"/>
            </w:tcBorders>
          </w:tcPr>
          <w:p w14:paraId="42A7320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中国人民银行、国家开发银行、中国农业发展银行、中国进出口银行、全国社会保障基金理事会、中国出口信用保险公司、中国国际信托投资公司、中国银行总行</w:t>
            </w:r>
          </w:p>
        </w:tc>
      </w:tr>
      <w:tr w14:paraId="7BFB805B">
        <w:tblPrEx>
          <w:tblCellMar>
            <w:top w:w="29" w:type="dxa"/>
            <w:left w:w="3"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F31EF7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30</w:t>
            </w:r>
          </w:p>
        </w:tc>
        <w:tc>
          <w:tcPr>
            <w:tcW w:w="1214" w:type="dxa"/>
            <w:tcBorders>
              <w:top w:val="single" w:color="000000" w:sz="2" w:space="0"/>
              <w:left w:val="single" w:color="000000" w:sz="2" w:space="0"/>
              <w:bottom w:val="single" w:color="000000" w:sz="2" w:space="0"/>
              <w:right w:val="single" w:color="000000" w:sz="2" w:space="0"/>
            </w:tcBorders>
            <w:vAlign w:val="center"/>
          </w:tcPr>
          <w:p w14:paraId="39BC23A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越南</w:t>
            </w:r>
          </w:p>
        </w:tc>
        <w:tc>
          <w:tcPr>
            <w:tcW w:w="3186" w:type="dxa"/>
            <w:tcBorders>
              <w:top w:val="single" w:color="000000" w:sz="2" w:space="0"/>
              <w:left w:val="single" w:color="000000" w:sz="2" w:space="0"/>
              <w:bottom w:val="single" w:color="000000" w:sz="2" w:space="0"/>
              <w:right w:val="single" w:color="000000" w:sz="2" w:space="0"/>
            </w:tcBorders>
            <w:vAlign w:val="center"/>
          </w:tcPr>
          <w:p w14:paraId="01B0E13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越南国有银行</w:t>
            </w:r>
          </w:p>
        </w:tc>
        <w:tc>
          <w:tcPr>
            <w:tcW w:w="3671" w:type="dxa"/>
            <w:tcBorders>
              <w:top w:val="single" w:color="000000" w:sz="2" w:space="0"/>
              <w:left w:val="single" w:color="000000" w:sz="2" w:space="0"/>
              <w:bottom w:val="single" w:color="000000" w:sz="2" w:space="0"/>
              <w:right w:val="single" w:color="000000" w:sz="2" w:space="0"/>
            </w:tcBorders>
            <w:vAlign w:val="center"/>
          </w:tcPr>
          <w:p w14:paraId="79BDA8A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中国国家银行</w:t>
            </w:r>
          </w:p>
        </w:tc>
      </w:tr>
      <w:tr w14:paraId="77E645A5">
        <w:tblPrEx>
          <w:tblCellMar>
            <w:top w:w="29" w:type="dxa"/>
            <w:left w:w="3" w:type="dxa"/>
            <w:bottom w:w="0" w:type="dxa"/>
            <w:right w:w="0" w:type="dxa"/>
          </w:tblCellMar>
        </w:tblPrEx>
        <w:trPr>
          <w:trHeight w:val="68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A781FA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31</w:t>
            </w:r>
          </w:p>
        </w:tc>
        <w:tc>
          <w:tcPr>
            <w:tcW w:w="1214" w:type="dxa"/>
            <w:tcBorders>
              <w:top w:val="single" w:color="000000" w:sz="2" w:space="0"/>
              <w:left w:val="single" w:color="000000" w:sz="2" w:space="0"/>
              <w:bottom w:val="single" w:color="000000" w:sz="2" w:space="0"/>
              <w:right w:val="single" w:color="000000" w:sz="2" w:space="0"/>
            </w:tcBorders>
            <w:vAlign w:val="center"/>
          </w:tcPr>
          <w:p w14:paraId="6D63994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捷克</w:t>
            </w:r>
          </w:p>
        </w:tc>
        <w:tc>
          <w:tcPr>
            <w:tcW w:w="3186" w:type="dxa"/>
            <w:tcBorders>
              <w:top w:val="single" w:color="000000" w:sz="2" w:space="0"/>
              <w:left w:val="single" w:color="000000" w:sz="2" w:space="0"/>
              <w:bottom w:val="single" w:color="000000" w:sz="2" w:space="0"/>
              <w:right w:val="single" w:color="000000" w:sz="2" w:space="0"/>
            </w:tcBorders>
            <w:vAlign w:val="center"/>
          </w:tcPr>
          <w:p w14:paraId="20FCB8A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捷克出口银行（CEB）、出口担保和保险公司（EGAP）</w:t>
            </w:r>
          </w:p>
        </w:tc>
        <w:tc>
          <w:tcPr>
            <w:tcW w:w="3671" w:type="dxa"/>
            <w:tcBorders>
              <w:top w:val="single" w:color="000000" w:sz="2" w:space="0"/>
              <w:left w:val="single" w:color="000000" w:sz="2" w:space="0"/>
              <w:bottom w:val="single" w:color="000000" w:sz="2" w:space="0"/>
              <w:right w:val="single" w:color="000000" w:sz="2" w:space="0"/>
            </w:tcBorders>
            <w:vAlign w:val="center"/>
          </w:tcPr>
          <w:p w14:paraId="1A45840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中国国家开发银行、中国农业发展银行、中国进出口银行、中国出口信用保险公司</w:t>
            </w:r>
          </w:p>
        </w:tc>
      </w:tr>
      <w:tr w14:paraId="2A72E097">
        <w:tblPrEx>
          <w:tblCellMar>
            <w:top w:w="29" w:type="dxa"/>
            <w:left w:w="3"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80AD3F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32</w:t>
            </w:r>
          </w:p>
        </w:tc>
        <w:tc>
          <w:tcPr>
            <w:tcW w:w="1214" w:type="dxa"/>
            <w:tcBorders>
              <w:top w:val="single" w:color="000000" w:sz="2" w:space="0"/>
              <w:left w:val="single" w:color="000000" w:sz="2" w:space="0"/>
              <w:bottom w:val="single" w:color="000000" w:sz="2" w:space="0"/>
              <w:right w:val="single" w:color="000000" w:sz="2" w:space="0"/>
            </w:tcBorders>
            <w:vAlign w:val="center"/>
          </w:tcPr>
          <w:p w14:paraId="32734CE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丹麦</w:t>
            </w:r>
          </w:p>
        </w:tc>
        <w:tc>
          <w:tcPr>
            <w:tcW w:w="3186" w:type="dxa"/>
            <w:tcBorders>
              <w:top w:val="single" w:color="000000" w:sz="2" w:space="0"/>
              <w:left w:val="single" w:color="000000" w:sz="2" w:space="0"/>
              <w:bottom w:val="single" w:color="000000" w:sz="2" w:space="0"/>
              <w:right w:val="single" w:color="000000" w:sz="2" w:space="0"/>
            </w:tcBorders>
          </w:tcPr>
          <w:p w14:paraId="0C5B0CE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发展中国家投资基金</w:t>
            </w:r>
            <w:r>
              <w:rPr>
                <w:rFonts w:ascii="宋体" w:hAnsi="宋体" w:eastAsia="宋体" w:cs="宋体"/>
                <w:sz w:val="24"/>
                <w:szCs w:val="24"/>
                <w:vertAlign w:val="superscript"/>
              </w:rPr>
              <w:footnoteReference w:id="6"/>
            </w:r>
            <w:r>
              <w:rPr>
                <w:rFonts w:ascii="宋体" w:hAnsi="宋体" w:eastAsia="宋体" w:cs="宋体"/>
                <w:sz w:val="24"/>
                <w:szCs w:val="24"/>
              </w:rPr>
              <w:t>、发展中国家工业化基金（IFU）、丹麦出口信用基金</w:t>
            </w:r>
          </w:p>
          <w:p w14:paraId="1C0A7D2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（EKF）、丹麦成长基金</w:t>
            </w:r>
          </w:p>
        </w:tc>
        <w:tc>
          <w:tcPr>
            <w:tcW w:w="3671" w:type="dxa"/>
            <w:tcBorders>
              <w:top w:val="single" w:color="000000" w:sz="2" w:space="0"/>
              <w:left w:val="single" w:color="000000" w:sz="2" w:space="0"/>
              <w:bottom w:val="single" w:color="000000" w:sz="2" w:space="0"/>
              <w:right w:val="single" w:color="000000" w:sz="2" w:space="0"/>
            </w:tcBorders>
          </w:tcPr>
          <w:p w14:paraId="596FA0A6">
            <w:pPr>
              <w:pageBreakBefore w:val="0"/>
              <w:widowControl/>
              <w:kinsoku/>
              <w:wordWrap/>
              <w:overflowPunct/>
              <w:topLinePunct w:val="0"/>
              <w:autoSpaceDE/>
              <w:autoSpaceDN/>
              <w:bidi w:val="0"/>
              <w:adjustRightInd/>
              <w:snapToGrid/>
              <w:spacing w:before="0" w:beforeLines="50" w:after="120" w:line="360" w:lineRule="auto"/>
              <w:ind w:left="28" w:right="31" w:firstLine="0"/>
              <w:jc w:val="both"/>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tc>
      </w:tr>
      <w:tr w14:paraId="2906C6ED">
        <w:tblPrEx>
          <w:tblCellMar>
            <w:top w:w="29" w:type="dxa"/>
            <w:left w:w="3"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141EC3F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33</w:t>
            </w:r>
          </w:p>
        </w:tc>
        <w:tc>
          <w:tcPr>
            <w:tcW w:w="1214" w:type="dxa"/>
            <w:tcBorders>
              <w:top w:val="single" w:color="000000" w:sz="2" w:space="0"/>
              <w:left w:val="single" w:color="000000" w:sz="2" w:space="0"/>
              <w:bottom w:val="single" w:color="000000" w:sz="2" w:space="0"/>
              <w:right w:val="single" w:color="000000" w:sz="2" w:space="0"/>
            </w:tcBorders>
            <w:vAlign w:val="center"/>
          </w:tcPr>
          <w:p w14:paraId="7B51B78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印度</w:t>
            </w:r>
          </w:p>
        </w:tc>
        <w:tc>
          <w:tcPr>
            <w:tcW w:w="3186" w:type="dxa"/>
            <w:tcBorders>
              <w:top w:val="single" w:color="000000" w:sz="2" w:space="0"/>
              <w:left w:val="single" w:color="000000" w:sz="2" w:space="0"/>
              <w:bottom w:val="single" w:color="000000" w:sz="2" w:space="0"/>
              <w:right w:val="single" w:color="000000" w:sz="2" w:space="0"/>
            </w:tcBorders>
          </w:tcPr>
          <w:p w14:paraId="08FA57C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印度储备银行、印度进出口银行、国家住房银行、印度基础设施金融有限公</w:t>
            </w:r>
          </w:p>
          <w:p w14:paraId="0705A3C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司、印度出口信用担保有限公司、国家农业和农村发展银行</w:t>
            </w:r>
          </w:p>
        </w:tc>
        <w:tc>
          <w:tcPr>
            <w:tcW w:w="3671" w:type="dxa"/>
            <w:tcBorders>
              <w:top w:val="single" w:color="000000" w:sz="2" w:space="0"/>
              <w:left w:val="single" w:color="000000" w:sz="2" w:space="0"/>
              <w:bottom w:val="single" w:color="000000" w:sz="2" w:space="0"/>
              <w:right w:val="single" w:color="000000" w:sz="2" w:space="0"/>
            </w:tcBorders>
          </w:tcPr>
          <w:p w14:paraId="7E694EF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中国人民银行、国家开发银行、中国农业发展银行、中国进出口银行、全国社会保障基金理事会、中国出口信用保险公司、中国投资有限责任公司</w:t>
            </w:r>
          </w:p>
        </w:tc>
      </w:tr>
      <w:tr w14:paraId="358BCC33">
        <w:tblPrEx>
          <w:tblCellMar>
            <w:top w:w="29" w:type="dxa"/>
            <w:left w:w="3" w:type="dxa"/>
            <w:bottom w:w="0" w:type="dxa"/>
            <w:right w:w="0" w:type="dxa"/>
          </w:tblCellMar>
        </w:tblPrEx>
        <w:trPr>
          <w:trHeight w:val="742"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040A3550">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34</w:t>
            </w:r>
          </w:p>
        </w:tc>
        <w:tc>
          <w:tcPr>
            <w:tcW w:w="1214" w:type="dxa"/>
            <w:tcBorders>
              <w:top w:val="single" w:color="000000" w:sz="2" w:space="0"/>
              <w:left w:val="single" w:color="000000" w:sz="2" w:space="0"/>
              <w:bottom w:val="single" w:color="000000" w:sz="2" w:space="0"/>
              <w:right w:val="single" w:color="000000" w:sz="2" w:space="0"/>
            </w:tcBorders>
            <w:vAlign w:val="center"/>
          </w:tcPr>
          <w:p w14:paraId="16ABEEEB">
            <w:pPr>
              <w:pageBreakBefore w:val="0"/>
              <w:widowControl/>
              <w:kinsoku/>
              <w:wordWrap/>
              <w:overflowPunct/>
              <w:topLinePunct w:val="0"/>
              <w:autoSpaceDE/>
              <w:autoSpaceDN/>
              <w:bidi w:val="0"/>
              <w:adjustRightInd/>
              <w:snapToGrid/>
              <w:spacing w:before="0" w:beforeLines="50" w:after="120" w:line="360" w:lineRule="auto"/>
              <w:ind w:left="319" w:right="0" w:firstLine="0"/>
              <w:textAlignment w:val="auto"/>
              <w:rPr>
                <w:sz w:val="24"/>
                <w:szCs w:val="24"/>
              </w:rPr>
            </w:pPr>
            <w:r>
              <w:rPr>
                <w:rFonts w:ascii="宋体" w:hAnsi="宋体" w:eastAsia="宋体" w:cs="宋体"/>
                <w:sz w:val="24"/>
                <w:szCs w:val="24"/>
              </w:rPr>
              <w:t>乌干达</w:t>
            </w:r>
          </w:p>
        </w:tc>
        <w:tc>
          <w:tcPr>
            <w:tcW w:w="3186" w:type="dxa"/>
            <w:tcBorders>
              <w:top w:val="single" w:color="000000" w:sz="2" w:space="0"/>
              <w:left w:val="single" w:color="000000" w:sz="2" w:space="0"/>
              <w:bottom w:val="single" w:color="000000" w:sz="2" w:space="0"/>
              <w:right w:val="single" w:color="000000" w:sz="2" w:space="0"/>
            </w:tcBorders>
            <w:vAlign w:val="center"/>
          </w:tcPr>
          <w:p w14:paraId="5CF97154">
            <w:pPr>
              <w:pageBreakBefore w:val="0"/>
              <w:widowControl/>
              <w:kinsoku/>
              <w:wordWrap/>
              <w:overflowPunct/>
              <w:topLinePunct w:val="0"/>
              <w:autoSpaceDE/>
              <w:autoSpaceDN/>
              <w:bidi w:val="0"/>
              <w:adjustRightInd/>
              <w:snapToGrid/>
              <w:spacing w:before="0" w:beforeLines="50" w:after="120" w:line="360" w:lineRule="auto"/>
              <w:ind w:left="70" w:right="0" w:firstLine="0"/>
              <w:jc w:val="both"/>
              <w:textAlignment w:val="auto"/>
              <w:rPr>
                <w:sz w:val="24"/>
                <w:szCs w:val="24"/>
              </w:rPr>
            </w:pPr>
            <w:r>
              <w:rPr>
                <w:rFonts w:ascii="宋体" w:hAnsi="宋体" w:eastAsia="宋体" w:cs="宋体"/>
                <w:sz w:val="24"/>
                <w:szCs w:val="24"/>
              </w:rPr>
              <w:t>乌干达发展银行、全国社会保障基金</w:t>
            </w:r>
          </w:p>
        </w:tc>
        <w:tc>
          <w:tcPr>
            <w:tcW w:w="3671" w:type="dxa"/>
            <w:tcBorders>
              <w:top w:val="single" w:color="000000" w:sz="2" w:space="0"/>
              <w:left w:val="single" w:color="000000" w:sz="2" w:space="0"/>
              <w:bottom w:val="single" w:color="000000" w:sz="2" w:space="0"/>
              <w:right w:val="single" w:color="000000" w:sz="2" w:space="0"/>
            </w:tcBorders>
          </w:tcPr>
          <w:p w14:paraId="687D9A0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w:t>
            </w:r>
          </w:p>
        </w:tc>
      </w:tr>
    </w:tbl>
    <w:p w14:paraId="4F259472">
      <w:pPr>
        <w:pageBreakBefore w:val="0"/>
        <w:widowControl/>
        <w:kinsoku/>
        <w:wordWrap/>
        <w:overflowPunct/>
        <w:topLinePunct w:val="0"/>
        <w:autoSpaceDE/>
        <w:autoSpaceDN/>
        <w:bidi w:val="0"/>
        <w:adjustRightInd/>
        <w:snapToGrid/>
        <w:spacing w:before="0" w:beforeLines="50" w:after="120" w:line="360" w:lineRule="auto"/>
        <w:ind w:left="1" w:right="0" w:firstLine="0"/>
        <w:textAlignment w:val="auto"/>
        <w:rPr>
          <w:sz w:val="24"/>
          <w:szCs w:val="24"/>
        </w:rPr>
      </w:pPr>
      <w:r>
        <w:rPr>
          <w:rFonts w:ascii="Calibri" w:hAnsi="Calibri" w:eastAsia="Calibri" w:cs="Calibri"/>
          <w:sz w:val="24"/>
          <w:szCs w:val="24"/>
        </w:rPr>
        <mc:AlternateContent>
          <mc:Choice Requires="wpg">
            <w:drawing>
              <wp:inline distT="0" distB="0" distL="0" distR="0">
                <wp:extent cx="1828800" cy="0"/>
                <wp:effectExtent l="0" t="0" r="0" b="0"/>
                <wp:docPr id="276691" name="Group 276691"/>
                <wp:cNvGraphicFramePr/>
                <a:graphic xmlns:a="http://schemas.openxmlformats.org/drawingml/2006/main">
                  <a:graphicData uri="http://schemas.microsoft.com/office/word/2010/wordprocessingGroup">
                    <wpg:wgp>
                      <wpg:cNvGrpSpPr/>
                      <wpg:grpSpPr>
                        <a:xfrm>
                          <a:off x="0" y="0"/>
                          <a:ext cx="1828800" cy="1"/>
                          <a:chOff x="0" y="0"/>
                          <a:chExt cx="1828800" cy="1"/>
                        </a:xfrm>
                      </wpg:grpSpPr>
                      <wps:wsp>
                        <wps:cNvPr id="18383" name="Shape 18383"/>
                        <wps:cNvSpPr/>
                        <wps:spPr>
                          <a:xfrm>
                            <a:off x="0" y="0"/>
                            <a:ext cx="1828800" cy="0"/>
                          </a:xfrm>
                          <a:custGeom>
                            <a:avLst/>
                            <a:gdLst/>
                            <a:ahLst/>
                            <a:cxnLst/>
                            <a:rect l="0" t="0" r="0" b="0"/>
                            <a:pathLst>
                              <a:path w="1828800">
                                <a:moveTo>
                                  <a:pt x="0" y="0"/>
                                </a:moveTo>
                                <a:lnTo>
                                  <a:pt x="1828800" y="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76691" o:spid="_x0000_s1026" o:spt="203" style="height:0pt;width:144pt;" coordsize="1828800,1" o:gfxdata="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TGNqzRAAAAAgEAAA8AAAAAAAAAAQAgAAAAIgAAAGRy&#10;cy9kb3ducmV2LnhtbFBLAQIUABQAAAAIAIdO4kBZD1rJRQIAAIUFAAAOAAAAAAAAAAEAIAAAACAB&#10;AABkcnMvZTJvRG9jLnhtbFBLBQYAAAAABgAGAFkBAADXBQAAAAA=&#10;">
                <o:lock v:ext="edit" aspectratio="f"/>
                <v:shape id="Shape 18383" o:spid="_x0000_s1026" o:spt="100" style="position:absolute;left:0;top:0;height:0;width:1828800;" filled="f" stroked="t" coordsize="1828800,1" o:gfxdata="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01THvQAA&#10;AN4AAAAPAAAAAAAAAAEAIAAAACIAAABkcnMvZG93bnJldi54bWxQSwECFAAUAAAACACHTuJAMy8F&#10;njsAAAA5AAAAEAAAAAAAAAABACAAAAAMAQAAZHJzL3NoYXBleG1sLnhtbFBLBQYAAAAABgAGAFsB&#10;AAC2AwAAAAA=&#10;" path="m0,0l1828800,0e">
                  <v:fill on="f" focussize="0,0"/>
                  <v:stroke weight="0pt" color="#000000" miterlimit="8" joinstyle="bevel" endcap="square"/>
                  <v:imagedata o:title=""/>
                  <o:lock v:ext="edit" aspectratio="f"/>
                </v:shape>
                <w10:wrap type="none"/>
                <w10:anchorlock/>
              </v:group>
            </w:pict>
          </mc:Fallback>
        </mc:AlternateContent>
      </w:r>
    </w:p>
    <w:tbl>
      <w:tblPr>
        <w:tblStyle w:val="16"/>
        <w:tblpPr w:vertAnchor="text" w:tblpX="-27" w:tblpY="-3248"/>
        <w:tblOverlap w:val="never"/>
        <w:tblW w:w="8900" w:type="dxa"/>
        <w:tblInd w:w="0" w:type="dxa"/>
        <w:tblLayout w:type="autofit"/>
        <w:tblCellMar>
          <w:top w:w="29" w:type="dxa"/>
          <w:left w:w="2" w:type="dxa"/>
          <w:bottom w:w="0" w:type="dxa"/>
          <w:right w:w="0" w:type="dxa"/>
        </w:tblCellMar>
      </w:tblPr>
      <w:tblGrid>
        <w:gridCol w:w="829"/>
        <w:gridCol w:w="1214"/>
        <w:gridCol w:w="3186"/>
        <w:gridCol w:w="3671"/>
      </w:tblGrid>
      <w:tr w14:paraId="0F6B1434">
        <w:tblPrEx>
          <w:tblCellMar>
            <w:top w:w="29" w:type="dxa"/>
            <w:left w:w="2" w:type="dxa"/>
            <w:bottom w:w="0" w:type="dxa"/>
            <w:right w:w="0" w:type="dxa"/>
          </w:tblCellMar>
        </w:tblPrEx>
        <w:trPr>
          <w:trHeight w:val="991"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6FBCC40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35</w:t>
            </w:r>
          </w:p>
        </w:tc>
        <w:tc>
          <w:tcPr>
            <w:tcW w:w="1214" w:type="dxa"/>
            <w:tcBorders>
              <w:top w:val="single" w:color="000000" w:sz="2" w:space="0"/>
              <w:left w:val="single" w:color="000000" w:sz="2" w:space="0"/>
              <w:bottom w:val="single" w:color="000000" w:sz="2" w:space="0"/>
              <w:right w:val="single" w:color="000000" w:sz="2" w:space="0"/>
            </w:tcBorders>
            <w:vAlign w:val="center"/>
          </w:tcPr>
          <w:p w14:paraId="37B97951">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新西兰</w:t>
            </w:r>
          </w:p>
        </w:tc>
        <w:tc>
          <w:tcPr>
            <w:tcW w:w="3186" w:type="dxa"/>
            <w:tcBorders>
              <w:top w:val="single" w:color="000000" w:sz="2" w:space="0"/>
              <w:left w:val="single" w:color="000000" w:sz="2" w:space="0"/>
              <w:bottom w:val="single" w:color="000000" w:sz="2" w:space="0"/>
              <w:right w:val="single" w:color="000000" w:sz="2" w:space="0"/>
            </w:tcBorders>
            <w:vAlign w:val="center"/>
          </w:tcPr>
          <w:p w14:paraId="616FEF91">
            <w:pPr>
              <w:pageBreakBefore w:val="0"/>
              <w:widowControl/>
              <w:kinsoku/>
              <w:wordWrap/>
              <w:overflowPunct/>
              <w:topLinePunct w:val="0"/>
              <w:autoSpaceDE/>
              <w:autoSpaceDN/>
              <w:bidi w:val="0"/>
              <w:adjustRightInd/>
              <w:snapToGrid/>
              <w:spacing w:before="0" w:beforeLines="50" w:after="120" w:line="360" w:lineRule="auto"/>
              <w:ind w:right="-45" w:firstLine="0"/>
              <w:jc w:val="center"/>
              <w:textAlignment w:val="auto"/>
              <w:rPr>
                <w:sz w:val="24"/>
                <w:szCs w:val="24"/>
              </w:rPr>
            </w:pPr>
            <w:r>
              <w:rPr>
                <w:rFonts w:ascii="宋体" w:hAnsi="宋体" w:eastAsia="宋体" w:cs="宋体"/>
                <w:sz w:val="24"/>
                <w:szCs w:val="24"/>
              </w:rPr>
              <w:t>新西兰出口信用局、新西兰养老基金、新西兰养老基金监管人、地震委员会、意外伤害赔偿局</w:t>
            </w:r>
          </w:p>
        </w:tc>
        <w:tc>
          <w:tcPr>
            <w:tcW w:w="3671" w:type="dxa"/>
            <w:tcBorders>
              <w:top w:val="single" w:color="000000" w:sz="2" w:space="0"/>
              <w:left w:val="single" w:color="000000" w:sz="2" w:space="0"/>
              <w:bottom w:val="single" w:color="000000" w:sz="2" w:space="0"/>
              <w:right w:val="single" w:color="000000" w:sz="2" w:space="0"/>
            </w:tcBorders>
          </w:tcPr>
          <w:p w14:paraId="1E46710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国家开发银行、中国农业发展银行、中国进出口银行、中国出口信用保险公司、中国投资有限责任公司、丝路基金有限责任公司、全国社会保障基金理事会</w:t>
            </w:r>
          </w:p>
        </w:tc>
      </w:tr>
      <w:tr w14:paraId="5BADB7C0">
        <w:tblPrEx>
          <w:tblCellMar>
            <w:top w:w="29" w:type="dxa"/>
            <w:left w:w="2" w:type="dxa"/>
            <w:bottom w:w="0" w:type="dxa"/>
            <w:right w:w="0" w:type="dxa"/>
          </w:tblCellMar>
        </w:tblPrEx>
        <w:trPr>
          <w:trHeight w:val="990"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19F2CFA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36</w:t>
            </w:r>
          </w:p>
        </w:tc>
        <w:tc>
          <w:tcPr>
            <w:tcW w:w="1214" w:type="dxa"/>
            <w:tcBorders>
              <w:top w:val="single" w:color="000000" w:sz="2" w:space="0"/>
              <w:left w:val="single" w:color="000000" w:sz="2" w:space="0"/>
              <w:bottom w:val="single" w:color="000000" w:sz="2" w:space="0"/>
              <w:right w:val="single" w:color="000000" w:sz="2" w:space="0"/>
            </w:tcBorders>
            <w:vAlign w:val="center"/>
          </w:tcPr>
          <w:p w14:paraId="13142AEF">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厄瓜多尔</w:t>
            </w:r>
          </w:p>
        </w:tc>
        <w:tc>
          <w:tcPr>
            <w:tcW w:w="3186" w:type="dxa"/>
            <w:tcBorders>
              <w:top w:val="single" w:color="000000" w:sz="2" w:space="0"/>
              <w:left w:val="single" w:color="000000" w:sz="2" w:space="0"/>
              <w:bottom w:val="single" w:color="000000" w:sz="2" w:space="0"/>
              <w:right w:val="single" w:color="000000" w:sz="2" w:space="0"/>
            </w:tcBorders>
            <w:vAlign w:val="center"/>
          </w:tcPr>
          <w:p w14:paraId="07BFC55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厄瓜多尔共和国中央银行</w:t>
            </w:r>
          </w:p>
        </w:tc>
        <w:tc>
          <w:tcPr>
            <w:tcW w:w="3671" w:type="dxa"/>
            <w:tcBorders>
              <w:top w:val="single" w:color="000000" w:sz="2" w:space="0"/>
              <w:left w:val="single" w:color="000000" w:sz="2" w:space="0"/>
              <w:bottom w:val="single" w:color="000000" w:sz="2" w:space="0"/>
              <w:right w:val="single" w:color="000000" w:sz="2" w:space="0"/>
            </w:tcBorders>
          </w:tcPr>
          <w:p w14:paraId="6301EB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中国人民银行、国家开发银行、中国农业发展银行、中国进出口银行、全国社会保障基金理事会、中国出口信用保险公司、中国投资有限责任公司</w:t>
            </w:r>
          </w:p>
        </w:tc>
      </w:tr>
      <w:tr w14:paraId="124B315F">
        <w:tblPrEx>
          <w:tblCellMar>
            <w:top w:w="29" w:type="dxa"/>
            <w:left w:w="2"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326F307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37</w:t>
            </w:r>
          </w:p>
        </w:tc>
        <w:tc>
          <w:tcPr>
            <w:tcW w:w="1214" w:type="dxa"/>
            <w:tcBorders>
              <w:top w:val="single" w:color="000000" w:sz="2" w:space="0"/>
              <w:left w:val="single" w:color="000000" w:sz="2" w:space="0"/>
              <w:bottom w:val="single" w:color="000000" w:sz="2" w:space="0"/>
              <w:right w:val="single" w:color="000000" w:sz="2" w:space="0"/>
            </w:tcBorders>
            <w:vAlign w:val="center"/>
          </w:tcPr>
          <w:p w14:paraId="6EA33EC3">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印度尼西亚</w:t>
            </w:r>
          </w:p>
        </w:tc>
        <w:tc>
          <w:tcPr>
            <w:tcW w:w="3186" w:type="dxa"/>
            <w:tcBorders>
              <w:top w:val="single" w:color="000000" w:sz="2" w:space="0"/>
              <w:left w:val="single" w:color="000000" w:sz="2" w:space="0"/>
              <w:bottom w:val="single" w:color="000000" w:sz="2" w:space="0"/>
              <w:right w:val="single" w:color="000000" w:sz="2" w:space="0"/>
            </w:tcBorders>
          </w:tcPr>
          <w:p w14:paraId="07ABB083">
            <w:pPr>
              <w:pageBreakBefore w:val="0"/>
              <w:widowControl/>
              <w:kinsoku/>
              <w:wordWrap/>
              <w:overflowPunct/>
              <w:topLinePunct w:val="0"/>
              <w:autoSpaceDE/>
              <w:autoSpaceDN/>
              <w:bidi w:val="0"/>
              <w:adjustRightInd/>
              <w:snapToGrid/>
              <w:spacing w:before="0" w:beforeLines="50" w:after="120" w:line="360" w:lineRule="auto"/>
              <w:ind w:left="1" w:right="0" w:firstLine="0"/>
              <w:jc w:val="both"/>
              <w:textAlignment w:val="auto"/>
              <w:rPr>
                <w:sz w:val="24"/>
                <w:szCs w:val="24"/>
              </w:rPr>
            </w:pPr>
            <w:r>
              <w:rPr>
                <w:rFonts w:ascii="宋体" w:hAnsi="宋体" w:eastAsia="宋体" w:cs="宋体"/>
                <w:sz w:val="24"/>
                <w:szCs w:val="24"/>
              </w:rPr>
              <w:t>印度尼西亚投资局、印度尼西亚进出口</w:t>
            </w:r>
          </w:p>
          <w:p w14:paraId="609F33D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银行、印度尼西亚卫生社会保障局、印度尼西亚人力资源社会保障局</w:t>
            </w:r>
          </w:p>
        </w:tc>
        <w:tc>
          <w:tcPr>
            <w:tcW w:w="3671" w:type="dxa"/>
            <w:tcBorders>
              <w:top w:val="single" w:color="000000" w:sz="2" w:space="0"/>
              <w:left w:val="single" w:color="000000" w:sz="2" w:space="0"/>
              <w:bottom w:val="single" w:color="000000" w:sz="2" w:space="0"/>
              <w:right w:val="single" w:color="000000" w:sz="2" w:space="0"/>
            </w:tcBorders>
          </w:tcPr>
          <w:p w14:paraId="56944C9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国家开发银行股份有限公司、中国农业发展银行、中国进出口银行、全国社会保障基金理事会、中国投资有限责任公司</w:t>
            </w:r>
          </w:p>
        </w:tc>
      </w:tr>
      <w:tr w14:paraId="3EBBBA90">
        <w:tblPrEx>
          <w:tblCellMar>
            <w:top w:w="29" w:type="dxa"/>
            <w:left w:w="2" w:type="dxa"/>
            <w:bottom w:w="0" w:type="dxa"/>
            <w:right w:w="0" w:type="dxa"/>
          </w:tblCellMar>
        </w:tblPrEx>
        <w:trPr>
          <w:trHeight w:val="745"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69B1CE4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38</w:t>
            </w:r>
          </w:p>
        </w:tc>
        <w:tc>
          <w:tcPr>
            <w:tcW w:w="1214" w:type="dxa"/>
            <w:tcBorders>
              <w:top w:val="single" w:color="000000" w:sz="2" w:space="0"/>
              <w:left w:val="single" w:color="000000" w:sz="2" w:space="0"/>
              <w:bottom w:val="single" w:color="000000" w:sz="2" w:space="0"/>
              <w:right w:val="single" w:color="000000" w:sz="2" w:space="0"/>
            </w:tcBorders>
            <w:vAlign w:val="center"/>
          </w:tcPr>
          <w:p w14:paraId="654409B5">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肯尼亚</w:t>
            </w:r>
          </w:p>
        </w:tc>
        <w:tc>
          <w:tcPr>
            <w:tcW w:w="3186" w:type="dxa"/>
            <w:tcBorders>
              <w:top w:val="single" w:color="000000" w:sz="2" w:space="0"/>
              <w:left w:val="single" w:color="000000" w:sz="2" w:space="0"/>
              <w:bottom w:val="single" w:color="000000" w:sz="2" w:space="0"/>
              <w:right w:val="single" w:color="000000" w:sz="2" w:space="0"/>
            </w:tcBorders>
          </w:tcPr>
          <w:p w14:paraId="7E35454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671" w:type="dxa"/>
            <w:tcBorders>
              <w:top w:val="single" w:color="000000" w:sz="2" w:space="0"/>
              <w:left w:val="single" w:color="000000" w:sz="2" w:space="0"/>
              <w:bottom w:val="single" w:color="000000" w:sz="2" w:space="0"/>
              <w:right w:val="single" w:color="000000" w:sz="2" w:space="0"/>
            </w:tcBorders>
          </w:tcPr>
          <w:p w14:paraId="5CAEF361">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tc>
      </w:tr>
      <w:tr w14:paraId="5890062E">
        <w:tblPrEx>
          <w:tblCellMar>
            <w:top w:w="29" w:type="dxa"/>
            <w:left w:w="2" w:type="dxa"/>
            <w:bottom w:w="0" w:type="dxa"/>
            <w:right w:w="0" w:type="dxa"/>
          </w:tblCellMar>
        </w:tblPrEx>
        <w:trPr>
          <w:trHeight w:val="744"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42F0F67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39</w:t>
            </w:r>
          </w:p>
        </w:tc>
        <w:tc>
          <w:tcPr>
            <w:tcW w:w="1214" w:type="dxa"/>
            <w:tcBorders>
              <w:top w:val="single" w:color="000000" w:sz="2" w:space="0"/>
              <w:left w:val="single" w:color="000000" w:sz="2" w:space="0"/>
              <w:bottom w:val="single" w:color="000000" w:sz="2" w:space="0"/>
              <w:right w:val="single" w:color="000000" w:sz="2" w:space="0"/>
            </w:tcBorders>
            <w:vAlign w:val="center"/>
          </w:tcPr>
          <w:p w14:paraId="312CDA86">
            <w:pPr>
              <w:pageBreakBefore w:val="0"/>
              <w:widowControl/>
              <w:kinsoku/>
              <w:wordWrap/>
              <w:overflowPunct/>
              <w:topLinePunct w:val="0"/>
              <w:autoSpaceDE/>
              <w:autoSpaceDN/>
              <w:bidi w:val="0"/>
              <w:adjustRightInd/>
              <w:snapToGrid/>
              <w:spacing w:before="0" w:beforeLines="50" w:after="120" w:line="360" w:lineRule="auto"/>
              <w:ind w:left="226" w:right="0" w:firstLine="0"/>
              <w:textAlignment w:val="auto"/>
              <w:rPr>
                <w:sz w:val="24"/>
                <w:szCs w:val="24"/>
              </w:rPr>
            </w:pPr>
            <w:r>
              <w:rPr>
                <w:rFonts w:ascii="宋体" w:hAnsi="宋体" w:eastAsia="宋体" w:cs="宋体"/>
                <w:sz w:val="24"/>
                <w:szCs w:val="24"/>
              </w:rPr>
              <w:t>中国澳门</w:t>
            </w:r>
          </w:p>
        </w:tc>
        <w:tc>
          <w:tcPr>
            <w:tcW w:w="3186" w:type="dxa"/>
            <w:tcBorders>
              <w:top w:val="single" w:color="000000" w:sz="2" w:space="0"/>
              <w:left w:val="single" w:color="000000" w:sz="2" w:space="0"/>
              <w:bottom w:val="single" w:color="000000" w:sz="2" w:space="0"/>
              <w:right w:val="single" w:color="000000" w:sz="2" w:space="0"/>
            </w:tcBorders>
            <w:vAlign w:val="center"/>
          </w:tcPr>
          <w:p w14:paraId="20C81A9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澳门金融管理局、退休基金会、社会保障基金</w:t>
            </w:r>
          </w:p>
        </w:tc>
        <w:tc>
          <w:tcPr>
            <w:tcW w:w="3671" w:type="dxa"/>
            <w:tcBorders>
              <w:top w:val="single" w:color="000000" w:sz="2" w:space="0"/>
              <w:left w:val="single" w:color="000000" w:sz="2" w:space="0"/>
              <w:bottom w:val="single" w:color="000000" w:sz="2" w:space="0"/>
              <w:right w:val="single" w:color="000000" w:sz="2" w:space="0"/>
            </w:tcBorders>
          </w:tcPr>
          <w:p w14:paraId="37B14A35">
            <w:pPr>
              <w:pageBreakBefore w:val="0"/>
              <w:widowControl/>
              <w:kinsoku/>
              <w:wordWrap/>
              <w:overflowPunct/>
              <w:topLinePunct w:val="0"/>
              <w:autoSpaceDE/>
              <w:autoSpaceDN/>
              <w:bidi w:val="0"/>
              <w:adjustRightInd/>
              <w:snapToGrid/>
              <w:spacing w:before="0" w:beforeLines="50" w:after="120" w:line="360" w:lineRule="auto"/>
              <w:ind w:left="29" w:right="0" w:firstLine="0"/>
              <w:jc w:val="both"/>
              <w:textAlignment w:val="auto"/>
              <w:rPr>
                <w:sz w:val="24"/>
                <w:szCs w:val="24"/>
              </w:rPr>
            </w:pPr>
            <w:r>
              <w:rPr>
                <w:rFonts w:ascii="宋体" w:hAnsi="宋体" w:eastAsia="宋体" w:cs="宋体"/>
                <w:sz w:val="24"/>
                <w:szCs w:val="24"/>
              </w:rPr>
              <w:t>国家开发银行、中国进出口银行、中国农业</w:t>
            </w:r>
          </w:p>
          <w:p w14:paraId="277898F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发展银行、全国社会保障基金理事会、中国出口信用保险公司</w:t>
            </w:r>
          </w:p>
        </w:tc>
      </w:tr>
      <w:tr w14:paraId="4BE9860A">
        <w:tblPrEx>
          <w:tblCellMar>
            <w:top w:w="29" w:type="dxa"/>
            <w:left w:w="2" w:type="dxa"/>
            <w:bottom w:w="0" w:type="dxa"/>
            <w:right w:w="0" w:type="dxa"/>
          </w:tblCellMar>
        </w:tblPrEx>
        <w:trPr>
          <w:trHeight w:val="1483"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2849E82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40</w:t>
            </w:r>
          </w:p>
        </w:tc>
        <w:tc>
          <w:tcPr>
            <w:tcW w:w="1214" w:type="dxa"/>
            <w:tcBorders>
              <w:top w:val="single" w:color="000000" w:sz="2" w:space="0"/>
              <w:left w:val="single" w:color="000000" w:sz="2" w:space="0"/>
              <w:bottom w:val="single" w:color="000000" w:sz="2" w:space="0"/>
              <w:right w:val="single" w:color="000000" w:sz="2" w:space="0"/>
            </w:tcBorders>
            <w:vAlign w:val="center"/>
          </w:tcPr>
          <w:p w14:paraId="365B1687">
            <w:pPr>
              <w:pageBreakBefore w:val="0"/>
              <w:widowControl/>
              <w:kinsoku/>
              <w:wordWrap/>
              <w:overflowPunct/>
              <w:topLinePunct w:val="0"/>
              <w:autoSpaceDE/>
              <w:autoSpaceDN/>
              <w:bidi w:val="0"/>
              <w:adjustRightInd/>
              <w:snapToGrid/>
              <w:spacing w:before="0" w:beforeLines="50" w:after="120" w:line="360" w:lineRule="auto"/>
              <w:ind w:left="130" w:right="0" w:firstLine="0"/>
              <w:jc w:val="both"/>
              <w:textAlignment w:val="auto"/>
              <w:rPr>
                <w:sz w:val="24"/>
                <w:szCs w:val="24"/>
              </w:rPr>
            </w:pPr>
            <w:r>
              <w:rPr>
                <w:rFonts w:ascii="宋体" w:hAnsi="宋体" w:eastAsia="宋体" w:cs="宋体"/>
                <w:sz w:val="24"/>
                <w:szCs w:val="24"/>
              </w:rPr>
              <w:t>刚果（布）</w:t>
            </w:r>
          </w:p>
        </w:tc>
        <w:tc>
          <w:tcPr>
            <w:tcW w:w="3186" w:type="dxa"/>
            <w:tcBorders>
              <w:top w:val="single" w:color="000000" w:sz="2" w:space="0"/>
              <w:left w:val="single" w:color="000000" w:sz="2" w:space="0"/>
              <w:bottom w:val="single" w:color="000000" w:sz="2" w:space="0"/>
              <w:right w:val="single" w:color="000000" w:sz="2" w:space="0"/>
            </w:tcBorders>
          </w:tcPr>
          <w:p w14:paraId="5F7BF90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671" w:type="dxa"/>
            <w:tcBorders>
              <w:top w:val="single" w:color="000000" w:sz="2" w:space="0"/>
              <w:left w:val="single" w:color="000000" w:sz="2" w:space="0"/>
              <w:bottom w:val="single" w:color="000000" w:sz="2" w:space="0"/>
              <w:right w:val="single" w:color="000000" w:sz="2" w:space="0"/>
            </w:tcBorders>
          </w:tcPr>
          <w:p w14:paraId="320D8664">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及其直接或间接全资拥有的任何机构、丝路基金有限责任公司、中非发展基金有限公司中非产能合作基金有限责任公司</w:t>
            </w:r>
          </w:p>
        </w:tc>
      </w:tr>
      <w:tr w14:paraId="4461A44E">
        <w:tblPrEx>
          <w:tblCellMar>
            <w:top w:w="29"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8C8140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41</w:t>
            </w:r>
          </w:p>
        </w:tc>
        <w:tc>
          <w:tcPr>
            <w:tcW w:w="1214" w:type="dxa"/>
            <w:tcBorders>
              <w:top w:val="single" w:color="000000" w:sz="2" w:space="0"/>
              <w:left w:val="single" w:color="000000" w:sz="2" w:space="0"/>
              <w:bottom w:val="single" w:color="000000" w:sz="2" w:space="0"/>
              <w:right w:val="single" w:color="000000" w:sz="2" w:space="0"/>
            </w:tcBorders>
            <w:vAlign w:val="center"/>
          </w:tcPr>
          <w:p w14:paraId="0EB668E8">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柬埔寨</w:t>
            </w:r>
          </w:p>
        </w:tc>
        <w:tc>
          <w:tcPr>
            <w:tcW w:w="3186" w:type="dxa"/>
            <w:tcBorders>
              <w:top w:val="single" w:color="000000" w:sz="2" w:space="0"/>
              <w:left w:val="single" w:color="000000" w:sz="2" w:space="0"/>
              <w:bottom w:val="single" w:color="000000" w:sz="2" w:space="0"/>
              <w:right w:val="single" w:color="000000" w:sz="2" w:space="0"/>
            </w:tcBorders>
            <w:vAlign w:val="center"/>
          </w:tcPr>
          <w:p w14:paraId="06E33D8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农村发展银行、柬埔寨再保险公司、柬埔寨人寿保险公司、绿色贸易公司</w:t>
            </w:r>
          </w:p>
        </w:tc>
        <w:tc>
          <w:tcPr>
            <w:tcW w:w="3671" w:type="dxa"/>
            <w:tcBorders>
              <w:top w:val="single" w:color="000000" w:sz="2" w:space="0"/>
              <w:left w:val="single" w:color="000000" w:sz="2" w:space="0"/>
              <w:bottom w:val="single" w:color="000000" w:sz="2" w:space="0"/>
              <w:right w:val="single" w:color="000000" w:sz="2" w:space="0"/>
            </w:tcBorders>
          </w:tcPr>
          <w:p w14:paraId="56BB8B07">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p w14:paraId="73D16D7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中国银行、中国工商银行、中国建设银行、中国农业银行</w:t>
            </w:r>
          </w:p>
        </w:tc>
      </w:tr>
      <w:tr w14:paraId="1D68D65C">
        <w:tblPrEx>
          <w:tblCellMar>
            <w:top w:w="29"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0E92D2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42</w:t>
            </w:r>
          </w:p>
        </w:tc>
        <w:tc>
          <w:tcPr>
            <w:tcW w:w="1214" w:type="dxa"/>
            <w:tcBorders>
              <w:top w:val="single" w:color="000000" w:sz="2" w:space="0"/>
              <w:left w:val="single" w:color="000000" w:sz="2" w:space="0"/>
              <w:bottom w:val="single" w:color="000000" w:sz="2" w:space="0"/>
              <w:right w:val="single" w:color="000000" w:sz="2" w:space="0"/>
            </w:tcBorders>
            <w:vAlign w:val="center"/>
          </w:tcPr>
          <w:p w14:paraId="3C765C28">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阿根廷</w:t>
            </w:r>
          </w:p>
        </w:tc>
        <w:tc>
          <w:tcPr>
            <w:tcW w:w="3186" w:type="dxa"/>
            <w:tcBorders>
              <w:top w:val="single" w:color="000000" w:sz="2" w:space="0"/>
              <w:left w:val="single" w:color="000000" w:sz="2" w:space="0"/>
              <w:bottom w:val="single" w:color="000000" w:sz="2" w:space="0"/>
              <w:right w:val="single" w:color="000000" w:sz="2" w:space="0"/>
            </w:tcBorders>
            <w:vAlign w:val="center"/>
          </w:tcPr>
          <w:p w14:paraId="23BA317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阿根廷国民银行、阿根廷投资和国际贸易银行</w:t>
            </w:r>
          </w:p>
        </w:tc>
        <w:tc>
          <w:tcPr>
            <w:tcW w:w="3671" w:type="dxa"/>
            <w:tcBorders>
              <w:top w:val="single" w:color="000000" w:sz="2" w:space="0"/>
              <w:left w:val="single" w:color="000000" w:sz="2" w:space="0"/>
              <w:bottom w:val="single" w:color="000000" w:sz="2" w:space="0"/>
              <w:right w:val="single" w:color="000000" w:sz="2" w:space="0"/>
            </w:tcBorders>
          </w:tcPr>
          <w:p w14:paraId="390962C6">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p w14:paraId="381F220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中国银行、中国工商银行、中国建设银行、中国农业银行、丝路基金有限责任公司</w:t>
            </w:r>
          </w:p>
        </w:tc>
      </w:tr>
      <w:tr w14:paraId="3DCBE541">
        <w:tblPrEx>
          <w:tblCellMar>
            <w:top w:w="29"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9F4584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43</w:t>
            </w:r>
          </w:p>
        </w:tc>
        <w:tc>
          <w:tcPr>
            <w:tcW w:w="1214" w:type="dxa"/>
            <w:tcBorders>
              <w:top w:val="single" w:color="000000" w:sz="2" w:space="0"/>
              <w:left w:val="single" w:color="000000" w:sz="2" w:space="0"/>
              <w:bottom w:val="single" w:color="000000" w:sz="2" w:space="0"/>
              <w:right w:val="single" w:color="000000" w:sz="2" w:space="0"/>
            </w:tcBorders>
            <w:vAlign w:val="center"/>
          </w:tcPr>
          <w:p w14:paraId="0DEB2889">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意大利</w:t>
            </w:r>
          </w:p>
        </w:tc>
        <w:tc>
          <w:tcPr>
            <w:tcW w:w="3186" w:type="dxa"/>
            <w:tcBorders>
              <w:top w:val="single" w:color="000000" w:sz="2" w:space="0"/>
              <w:left w:val="single" w:color="000000" w:sz="2" w:space="0"/>
              <w:bottom w:val="single" w:color="000000" w:sz="2" w:space="0"/>
              <w:right w:val="single" w:color="000000" w:sz="2" w:space="0"/>
            </w:tcBorders>
            <w:vAlign w:val="center"/>
          </w:tcPr>
          <w:p w14:paraId="117EBE9A">
            <w:pPr>
              <w:pageBreakBefore w:val="0"/>
              <w:widowControl/>
              <w:kinsoku/>
              <w:wordWrap/>
              <w:overflowPunct/>
              <w:topLinePunct w:val="0"/>
              <w:autoSpaceDE/>
              <w:autoSpaceDN/>
              <w:bidi w:val="0"/>
              <w:adjustRightInd/>
              <w:snapToGrid/>
              <w:spacing w:before="0" w:beforeLines="50" w:after="120" w:line="360" w:lineRule="auto"/>
              <w:ind w:left="23" w:right="0" w:firstLine="0"/>
              <w:jc w:val="both"/>
              <w:textAlignment w:val="auto"/>
              <w:rPr>
                <w:sz w:val="24"/>
                <w:szCs w:val="24"/>
              </w:rPr>
            </w:pPr>
            <w:r>
              <w:rPr>
                <w:rFonts w:ascii="宋体" w:hAnsi="宋体" w:eastAsia="宋体" w:cs="宋体"/>
                <w:sz w:val="24"/>
                <w:szCs w:val="24"/>
              </w:rPr>
              <w:t>意大利存贷款银行（CDP）、意大利外</w:t>
            </w:r>
          </w:p>
          <w:p w14:paraId="4662E19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贸保险服务公司（Sace）、意大利对外投资促进公司（Simest）</w:t>
            </w:r>
          </w:p>
        </w:tc>
        <w:tc>
          <w:tcPr>
            <w:tcW w:w="3671" w:type="dxa"/>
            <w:tcBorders>
              <w:top w:val="single" w:color="000000" w:sz="2" w:space="0"/>
              <w:left w:val="single" w:color="000000" w:sz="2" w:space="0"/>
              <w:bottom w:val="single" w:color="000000" w:sz="2" w:space="0"/>
              <w:right w:val="single" w:color="000000" w:sz="2" w:space="0"/>
            </w:tcBorders>
          </w:tcPr>
          <w:p w14:paraId="5A74B71E">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p w14:paraId="4AA1D74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中投国际有限责任公司、中投海外直接投资有限责任公司、丝路基金有限责任公司</w:t>
            </w:r>
          </w:p>
        </w:tc>
      </w:tr>
      <w:tr w14:paraId="27AA8D0A">
        <w:tblPrEx>
          <w:tblCellMar>
            <w:top w:w="29" w:type="dxa"/>
            <w:left w:w="2" w:type="dxa"/>
            <w:bottom w:w="0" w:type="dxa"/>
            <w:right w:w="0"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226C62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44</w:t>
            </w:r>
          </w:p>
        </w:tc>
        <w:tc>
          <w:tcPr>
            <w:tcW w:w="1214" w:type="dxa"/>
            <w:tcBorders>
              <w:top w:val="single" w:color="000000" w:sz="2" w:space="0"/>
              <w:left w:val="single" w:color="000000" w:sz="2" w:space="0"/>
              <w:bottom w:val="single" w:color="000000" w:sz="2" w:space="0"/>
              <w:right w:val="single" w:color="000000" w:sz="2" w:space="0"/>
            </w:tcBorders>
            <w:vAlign w:val="center"/>
          </w:tcPr>
          <w:p w14:paraId="348BBFD3">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西班牙</w:t>
            </w:r>
          </w:p>
        </w:tc>
        <w:tc>
          <w:tcPr>
            <w:tcW w:w="3186" w:type="dxa"/>
            <w:tcBorders>
              <w:top w:val="single" w:color="000000" w:sz="2" w:space="0"/>
              <w:left w:val="single" w:color="000000" w:sz="2" w:space="0"/>
              <w:bottom w:val="single" w:color="000000" w:sz="2" w:space="0"/>
              <w:right w:val="single" w:color="000000" w:sz="2" w:space="0"/>
            </w:tcBorders>
            <w:vAlign w:val="center"/>
          </w:tcPr>
          <w:p w14:paraId="704AC15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官方信贷协会、有序银行重组基金、保险赔偿财团</w:t>
            </w:r>
          </w:p>
        </w:tc>
        <w:tc>
          <w:tcPr>
            <w:tcW w:w="3671" w:type="dxa"/>
            <w:tcBorders>
              <w:top w:val="single" w:color="000000" w:sz="2" w:space="0"/>
              <w:left w:val="single" w:color="000000" w:sz="2" w:space="0"/>
              <w:bottom w:val="single" w:color="000000" w:sz="2" w:space="0"/>
              <w:right w:val="single" w:color="000000" w:sz="2" w:space="0"/>
            </w:tcBorders>
          </w:tcPr>
          <w:p w14:paraId="7EE80F9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国家开发银行、中国农业发展银行、中国进出口银行、全国社会保障基金理事会、中国出口信用保险公司、中国投资有限责任公司及其直接或间接全资拥有的其他机构、丝路基金有限责任公司</w:t>
            </w:r>
          </w:p>
        </w:tc>
      </w:tr>
      <w:tr w14:paraId="53F4DA49">
        <w:tblPrEx>
          <w:tblCellMar>
            <w:top w:w="29" w:type="dxa"/>
            <w:left w:w="2" w:type="dxa"/>
            <w:bottom w:w="0" w:type="dxa"/>
            <w:right w:w="0" w:type="dxa"/>
          </w:tblCellMar>
        </w:tblPrEx>
        <w:trPr>
          <w:trHeight w:val="1238"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54F17E3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45</w:t>
            </w:r>
          </w:p>
        </w:tc>
        <w:tc>
          <w:tcPr>
            <w:tcW w:w="1214" w:type="dxa"/>
            <w:tcBorders>
              <w:top w:val="single" w:color="000000" w:sz="2" w:space="0"/>
              <w:left w:val="single" w:color="000000" w:sz="2" w:space="0"/>
              <w:bottom w:val="single" w:color="000000" w:sz="2" w:space="0"/>
              <w:right w:val="single" w:color="000000" w:sz="2" w:space="0"/>
            </w:tcBorders>
            <w:vAlign w:val="center"/>
          </w:tcPr>
          <w:p w14:paraId="4F84E08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加蓬</w:t>
            </w:r>
          </w:p>
        </w:tc>
        <w:tc>
          <w:tcPr>
            <w:tcW w:w="3186" w:type="dxa"/>
            <w:tcBorders>
              <w:top w:val="single" w:color="000000" w:sz="2" w:space="0"/>
              <w:left w:val="single" w:color="000000" w:sz="2" w:space="0"/>
              <w:bottom w:val="single" w:color="000000" w:sz="2" w:space="0"/>
              <w:right w:val="single" w:color="000000" w:sz="2" w:space="0"/>
            </w:tcBorders>
            <w:vAlign w:val="center"/>
          </w:tcPr>
          <w:p w14:paraId="37A734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中非国家银行、加蓬战略投资基金、信托局</w:t>
            </w:r>
          </w:p>
        </w:tc>
        <w:tc>
          <w:tcPr>
            <w:tcW w:w="3671" w:type="dxa"/>
            <w:tcBorders>
              <w:top w:val="single" w:color="000000" w:sz="2" w:space="0"/>
              <w:left w:val="single" w:color="000000" w:sz="2" w:space="0"/>
              <w:bottom w:val="single" w:color="000000" w:sz="2" w:space="0"/>
              <w:right w:val="single" w:color="000000" w:sz="2" w:space="0"/>
            </w:tcBorders>
          </w:tcPr>
          <w:p w14:paraId="24920938">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p w14:paraId="11786CD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中非发展基金、中国银行、中国工商银行、中国建设银行、中国农业银行</w:t>
            </w:r>
          </w:p>
        </w:tc>
      </w:tr>
      <w:tr w14:paraId="7CFE2D96">
        <w:tblPrEx>
          <w:tblCellMar>
            <w:top w:w="29" w:type="dxa"/>
            <w:left w:w="2" w:type="dxa"/>
            <w:bottom w:w="0" w:type="dxa"/>
            <w:right w:w="0" w:type="dxa"/>
          </w:tblCellMar>
        </w:tblPrEx>
        <w:trPr>
          <w:trHeight w:val="747" w:hRule="atLeast"/>
        </w:trPr>
        <w:tc>
          <w:tcPr>
            <w:tcW w:w="829" w:type="dxa"/>
            <w:tcBorders>
              <w:top w:val="single" w:color="000000" w:sz="2" w:space="0"/>
              <w:left w:val="single" w:color="000000" w:sz="2" w:space="0"/>
              <w:bottom w:val="single" w:color="000000" w:sz="2" w:space="0"/>
              <w:right w:val="single" w:color="000000" w:sz="2" w:space="0"/>
            </w:tcBorders>
            <w:vAlign w:val="center"/>
          </w:tcPr>
          <w:p w14:paraId="7366FC5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46</w:t>
            </w:r>
          </w:p>
        </w:tc>
        <w:tc>
          <w:tcPr>
            <w:tcW w:w="1214" w:type="dxa"/>
            <w:tcBorders>
              <w:top w:val="single" w:color="000000" w:sz="2" w:space="0"/>
              <w:left w:val="single" w:color="000000" w:sz="2" w:space="0"/>
              <w:bottom w:val="single" w:color="000000" w:sz="2" w:space="0"/>
              <w:right w:val="single" w:color="000000" w:sz="2" w:space="0"/>
            </w:tcBorders>
            <w:vAlign w:val="center"/>
          </w:tcPr>
          <w:p w14:paraId="50EC2718">
            <w:pPr>
              <w:pageBreakBefore w:val="0"/>
              <w:widowControl/>
              <w:kinsoku/>
              <w:wordWrap/>
              <w:overflowPunct/>
              <w:topLinePunct w:val="0"/>
              <w:autoSpaceDE/>
              <w:autoSpaceDN/>
              <w:bidi w:val="0"/>
              <w:adjustRightInd/>
              <w:snapToGrid/>
              <w:spacing w:before="0" w:beforeLines="50" w:after="120" w:line="360" w:lineRule="auto"/>
              <w:ind w:left="320" w:right="0" w:firstLine="0"/>
              <w:textAlignment w:val="auto"/>
              <w:rPr>
                <w:sz w:val="24"/>
                <w:szCs w:val="24"/>
              </w:rPr>
            </w:pPr>
            <w:r>
              <w:rPr>
                <w:rFonts w:ascii="宋体" w:hAnsi="宋体" w:eastAsia="宋体" w:cs="宋体"/>
                <w:sz w:val="24"/>
                <w:szCs w:val="24"/>
              </w:rPr>
              <w:t>安哥拉</w:t>
            </w:r>
          </w:p>
        </w:tc>
        <w:tc>
          <w:tcPr>
            <w:tcW w:w="3186" w:type="dxa"/>
            <w:tcBorders>
              <w:top w:val="single" w:color="000000" w:sz="2" w:space="0"/>
              <w:left w:val="single" w:color="000000" w:sz="2" w:space="0"/>
              <w:bottom w:val="single" w:color="000000" w:sz="2" w:space="0"/>
              <w:right w:val="single" w:color="000000" w:sz="2" w:space="0"/>
            </w:tcBorders>
          </w:tcPr>
          <w:p w14:paraId="0EA49D43">
            <w:pPr>
              <w:pageBreakBefore w:val="0"/>
              <w:widowControl/>
              <w:kinsoku/>
              <w:wordWrap/>
              <w:overflowPunct/>
              <w:topLinePunct w:val="0"/>
              <w:autoSpaceDE/>
              <w:autoSpaceDN/>
              <w:bidi w:val="0"/>
              <w:adjustRightInd/>
              <w:snapToGrid/>
              <w:spacing w:before="0" w:beforeLines="50" w:after="120" w:line="360" w:lineRule="auto"/>
              <w:ind w:left="1" w:right="-93" w:firstLine="0"/>
              <w:jc w:val="both"/>
              <w:textAlignment w:val="auto"/>
              <w:rPr>
                <w:sz w:val="24"/>
                <w:szCs w:val="24"/>
              </w:rPr>
            </w:pPr>
            <w:r>
              <w:rPr>
                <w:rFonts w:ascii="宋体" w:hAnsi="宋体" w:eastAsia="宋体" w:cs="宋体"/>
                <w:sz w:val="24"/>
                <w:szCs w:val="24"/>
              </w:rPr>
              <w:t>安哥拉主权财富基金、安哥拉国家石油公司、安哥拉开发银行、储蓄信贷银行、商业和工业银行、风险资本主动型基</w:t>
            </w:r>
          </w:p>
        </w:tc>
        <w:tc>
          <w:tcPr>
            <w:tcW w:w="3671" w:type="dxa"/>
            <w:tcBorders>
              <w:top w:val="single" w:color="000000" w:sz="2" w:space="0"/>
              <w:left w:val="single" w:color="000000" w:sz="2" w:space="0"/>
              <w:bottom w:val="single" w:color="000000" w:sz="2" w:space="0"/>
              <w:right w:val="single" w:color="000000" w:sz="2" w:space="0"/>
            </w:tcBorders>
          </w:tcPr>
          <w:p w14:paraId="5C31C923">
            <w:pPr>
              <w:pageBreakBefore w:val="0"/>
              <w:widowControl/>
              <w:kinsoku/>
              <w:wordWrap/>
              <w:overflowPunct/>
              <w:topLinePunct w:val="0"/>
              <w:autoSpaceDE/>
              <w:autoSpaceDN/>
              <w:bidi w:val="0"/>
              <w:adjustRightInd/>
              <w:snapToGrid/>
              <w:spacing w:before="0" w:beforeLines="50" w:after="120" w:line="360" w:lineRule="auto"/>
              <w:ind w:left="29" w:right="31" w:firstLine="0"/>
              <w:jc w:val="both"/>
              <w:textAlignment w:val="auto"/>
              <w:rPr>
                <w:sz w:val="24"/>
                <w:szCs w:val="24"/>
              </w:rPr>
            </w:pPr>
            <w:r>
              <w:rPr>
                <w:rFonts w:ascii="宋体" w:hAnsi="宋体" w:eastAsia="宋体" w:cs="宋体"/>
                <w:sz w:val="24"/>
                <w:szCs w:val="24"/>
              </w:rPr>
              <w:t>国家开发银行、中国农业发展银行、中国进出口银行、全国社会保障基金理事会、中国出口信用保险公司、中国投资有限责任公司</w:t>
            </w:r>
          </w:p>
        </w:tc>
      </w:tr>
    </w:tbl>
    <w:p w14:paraId="3E27C695">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16FA1BF9">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140FCAC5">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3CE29A98">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5C518771">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tbl>
      <w:tblPr>
        <w:tblStyle w:val="16"/>
        <w:tblpPr w:vertAnchor="text" w:tblpX="-27"/>
        <w:tblOverlap w:val="never"/>
        <w:tblW w:w="8900" w:type="dxa"/>
        <w:tblInd w:w="0" w:type="dxa"/>
        <w:tblLayout w:type="autofit"/>
        <w:tblCellMar>
          <w:top w:w="29" w:type="dxa"/>
          <w:left w:w="2" w:type="dxa"/>
          <w:bottom w:w="0" w:type="dxa"/>
          <w:right w:w="31" w:type="dxa"/>
        </w:tblCellMar>
      </w:tblPr>
      <w:tblGrid>
        <w:gridCol w:w="829"/>
        <w:gridCol w:w="1214"/>
        <w:gridCol w:w="3186"/>
        <w:gridCol w:w="3671"/>
      </w:tblGrid>
      <w:tr w14:paraId="4C813CC5">
        <w:tblPrEx>
          <w:tblCellMar>
            <w:top w:w="29" w:type="dxa"/>
            <w:left w:w="2" w:type="dxa"/>
            <w:bottom w:w="0" w:type="dxa"/>
            <w:right w:w="31" w:type="dxa"/>
          </w:tblCellMar>
        </w:tblPrEx>
        <w:trPr>
          <w:trHeight w:val="1237" w:hRule="atLeast"/>
        </w:trPr>
        <w:tc>
          <w:tcPr>
            <w:tcW w:w="829" w:type="dxa"/>
            <w:tcBorders>
              <w:top w:val="single" w:color="000000" w:sz="2" w:space="0"/>
              <w:left w:val="single" w:color="000000" w:sz="2" w:space="0"/>
              <w:bottom w:val="single" w:color="000000" w:sz="2" w:space="0"/>
              <w:right w:val="single" w:color="000000" w:sz="2" w:space="0"/>
            </w:tcBorders>
          </w:tcPr>
          <w:p w14:paraId="3EC5EC2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214" w:type="dxa"/>
            <w:tcBorders>
              <w:top w:val="single" w:color="000000" w:sz="2" w:space="0"/>
              <w:left w:val="single" w:color="000000" w:sz="2" w:space="0"/>
              <w:bottom w:val="single" w:color="000000" w:sz="2" w:space="0"/>
              <w:right w:val="single" w:color="000000" w:sz="2" w:space="0"/>
            </w:tcBorders>
          </w:tcPr>
          <w:p w14:paraId="4A01F99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3186" w:type="dxa"/>
            <w:tcBorders>
              <w:top w:val="single" w:color="000000" w:sz="2" w:space="0"/>
              <w:left w:val="single" w:color="000000" w:sz="2" w:space="0"/>
              <w:bottom w:val="single" w:color="000000" w:sz="2" w:space="0"/>
              <w:right w:val="single" w:color="000000" w:sz="2" w:space="0"/>
            </w:tcBorders>
          </w:tcPr>
          <w:p w14:paraId="48D14377">
            <w:pPr>
              <w:pageBreakBefore w:val="0"/>
              <w:widowControl/>
              <w:kinsoku/>
              <w:wordWrap/>
              <w:overflowPunct/>
              <w:topLinePunct w:val="0"/>
              <w:autoSpaceDE/>
              <w:autoSpaceDN/>
              <w:bidi w:val="0"/>
              <w:adjustRightInd/>
              <w:snapToGrid/>
              <w:spacing w:before="0" w:beforeLines="50" w:after="120" w:line="360" w:lineRule="auto"/>
              <w:ind w:left="29" w:right="0" w:firstLine="0"/>
              <w:jc w:val="center"/>
              <w:textAlignment w:val="auto"/>
              <w:rPr>
                <w:sz w:val="24"/>
                <w:szCs w:val="24"/>
              </w:rPr>
            </w:pPr>
            <w:r>
              <w:rPr>
                <w:rFonts w:ascii="宋体" w:hAnsi="宋体" w:eastAsia="宋体" w:cs="宋体"/>
                <w:sz w:val="24"/>
                <w:szCs w:val="24"/>
              </w:rPr>
              <w:t>金、信贷担保基金</w:t>
            </w:r>
          </w:p>
        </w:tc>
        <w:tc>
          <w:tcPr>
            <w:tcW w:w="3671" w:type="dxa"/>
            <w:tcBorders>
              <w:top w:val="single" w:color="000000" w:sz="2" w:space="0"/>
              <w:left w:val="single" w:color="000000" w:sz="2" w:space="0"/>
              <w:bottom w:val="single" w:color="000000" w:sz="2" w:space="0"/>
              <w:right w:val="single" w:color="000000" w:sz="2" w:space="0"/>
            </w:tcBorders>
          </w:tcPr>
          <w:p w14:paraId="1F1600C0">
            <w:pPr>
              <w:pageBreakBefore w:val="0"/>
              <w:widowControl/>
              <w:kinsoku/>
              <w:wordWrap/>
              <w:overflowPunct/>
              <w:topLinePunct w:val="0"/>
              <w:autoSpaceDE/>
              <w:autoSpaceDN/>
              <w:bidi w:val="0"/>
              <w:adjustRightInd/>
              <w:snapToGrid/>
              <w:spacing w:before="0" w:beforeLines="50" w:after="120" w:line="360" w:lineRule="auto"/>
              <w:ind w:right="0" w:firstLine="29"/>
              <w:textAlignment w:val="auto"/>
              <w:rPr>
                <w:sz w:val="24"/>
                <w:szCs w:val="24"/>
              </w:rPr>
            </w:pPr>
            <w:r>
              <w:rPr>
                <w:rFonts w:ascii="宋体" w:hAnsi="宋体" w:eastAsia="宋体" w:cs="宋体"/>
                <w:sz w:val="24"/>
                <w:szCs w:val="24"/>
              </w:rPr>
              <w:t>及其直接或间接全资拥有的任何机构、丝路基金有限责任公司、中非发展基金有限公司中非产能合作基金有限责任公司、中国银行</w:t>
            </w:r>
          </w:p>
          <w:p w14:paraId="2A279B6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中国工商银行、中国建设银行、中国农业银行、中国出口信用保险公司</w:t>
            </w:r>
          </w:p>
        </w:tc>
      </w:tr>
    </w:tbl>
    <w:p w14:paraId="15052B8F">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0264C63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w:t>
      </w:r>
    </w:p>
    <w:p w14:paraId="6F143D4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680F50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从缔约对方国家（地区）取得利息所得、符合税收协定利息免税规定的具体要求。</w:t>
      </w:r>
    </w:p>
    <w:p w14:paraId="4C455C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BF7625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问：我行是一家国有政策性银行，多年来从新加坡取得的利息收入在当地不需要缴纳预提税，现向澳大利亚企业提供贷款，但澳大利亚税务部门要对我们的利息收入征收预提税，请问他们的做法对吗？</w:t>
      </w:r>
    </w:p>
    <w:p w14:paraId="7C848B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我国与新加坡的税收协定有一定条件下利息免税的规定，但是我国跟澳大利亚的税收协定却没有类似规定，所以你行取得来自澳大利亚的利息确实需要在当地纳税。不仅是澳大利亚，我国与塞浦路斯、斯洛文尼亚等国家签订的税收协定对利息也无免税规定。</w:t>
      </w:r>
    </w:p>
    <w:p w14:paraId="03F8172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F9C0A5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004615D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1BC05EE1">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3E0490B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4.国家税务总局关于印发《〈中华人民共和国政府和新加坡共和国政府关于对所得避免双重征税和防止偷漏税的协定〉及议定书条文解释》的通知（国税发〔2010〕75号）第十一条</w:t>
      </w:r>
    </w:p>
    <w:p w14:paraId="502FABF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48</w:t>
      </w:r>
      <w:r>
        <w:rPr>
          <w:rFonts w:ascii="宋体" w:hAnsi="宋体" w:eastAsia="宋体" w:cs="宋体"/>
          <w:sz w:val="24"/>
          <w:szCs w:val="24"/>
        </w:rPr>
        <w:t>．特许权使用费优惠税率</w:t>
      </w:r>
    </w:p>
    <w:p w14:paraId="4FE42DF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我国签订的税收协定明确了居民国和所得来源国对特许权使用费都有征税权，来源国是指实际支付特许权使用费的企业所在国。</w:t>
      </w:r>
    </w:p>
    <w:p w14:paraId="7FC5434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需要注意的是，对所支付的特许权使用费同常设机构有实际联系的不适用特许权使用费条款，而应按营业利润处理。</w:t>
      </w:r>
    </w:p>
    <w:p w14:paraId="4DB240F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在适用特许权使用费条款时，同样存在受益所有人的问题。来源国没有义务仅因特许权使用费所得是由与其缔约的另一方国家的某个居民所直接接受而放弃对该项所得的征税权。</w:t>
      </w:r>
    </w:p>
    <w:p w14:paraId="4A727B6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4F5D393">
      <w:pPr>
        <w:pStyle w:val="3"/>
        <w:pageBreakBefore w:val="0"/>
        <w:widowControl/>
        <w:kinsoku/>
        <w:wordWrap/>
        <w:overflowPunct/>
        <w:topLinePunct w:val="0"/>
        <w:autoSpaceDE/>
        <w:autoSpaceDN/>
        <w:bidi w:val="0"/>
        <w:adjustRightInd/>
        <w:snapToGrid/>
        <w:spacing w:before="0" w:beforeLines="50" w:after="120" w:line="360" w:lineRule="auto"/>
        <w:ind w:left="195" w:right="358"/>
        <w:textAlignment w:val="auto"/>
        <w:rPr>
          <w:sz w:val="24"/>
          <w:szCs w:val="24"/>
        </w:rPr>
      </w:pPr>
      <w:r>
        <w:rPr>
          <w:sz w:val="24"/>
          <w:szCs w:val="24"/>
        </w:rPr>
        <w:t>从缔约对方国家（地区）取得特许权使用费所得的居民</w:t>
      </w:r>
      <w:r>
        <w:rPr>
          <w:rFonts w:ascii="宋体" w:hAnsi="宋体" w:eastAsia="宋体" w:cs="宋体"/>
          <w:sz w:val="24"/>
          <w:szCs w:val="24"/>
        </w:rPr>
        <w:t>【协定规定】</w:t>
      </w:r>
    </w:p>
    <w:p w14:paraId="05C2731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大多数国家签订的税收协定对特许权使用费通常表述为：“‘特许权使用费’一语是指使用或有权使用文学、艺术或科学著作，包括电影影片、无线电或电视广播使用的胶片、磁带的版权，专利、商标、设计、模型、图纸、秘密配方或秘密程序所支付的作为报酬的各种款项，也包括使用或有权使用工业、商业、科学设备或有关工业、商业、科学经验的情报所支付的作为报酬的各种款项。”</w:t>
      </w:r>
    </w:p>
    <w:p w14:paraId="0FC6E8A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“如果特许权使用费受益所有人是缔约国另一方居民，则所征税款不应超过特许权使用费总额的__%。”</w:t>
      </w:r>
    </w:p>
    <w:p w14:paraId="5CD8A6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一般而言，来源国基于税收协定对特许权使用费收入实行限制性税率。我国与其他国家或地区所签订税收协定特许权使用费限制税率存在差异，部分协定税率见下表。</w:t>
      </w:r>
    </w:p>
    <w:p w14:paraId="7E73FBA1">
      <w:pPr>
        <w:pStyle w:val="4"/>
        <w:pageBreakBefore w:val="0"/>
        <w:widowControl/>
        <w:kinsoku/>
        <w:wordWrap/>
        <w:overflowPunct/>
        <w:topLinePunct w:val="0"/>
        <w:autoSpaceDE/>
        <w:autoSpaceDN/>
        <w:bidi w:val="0"/>
        <w:adjustRightInd/>
        <w:snapToGrid/>
        <w:spacing w:before="0" w:beforeLines="50" w:after="120" w:line="360" w:lineRule="auto"/>
        <w:ind w:right="298"/>
        <w:textAlignment w:val="auto"/>
        <w:rPr>
          <w:sz w:val="24"/>
          <w:szCs w:val="24"/>
        </w:rPr>
      </w:pPr>
      <w:r>
        <w:rPr>
          <w:rFonts w:ascii="黑体" w:hAnsi="黑体" w:eastAsia="黑体" w:cs="黑体"/>
          <w:sz w:val="24"/>
          <w:szCs w:val="24"/>
        </w:rPr>
        <w:t>税收协定（安排）特许权使用费条款部分协定税率速查</w:t>
      </w: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5CAB4440">
        <w:tblPrEx>
          <w:tblCellMar>
            <w:top w:w="28" w:type="dxa"/>
            <w:left w:w="2" w:type="dxa"/>
            <w:bottom w:w="0" w:type="dxa"/>
            <w:right w:w="2" w:type="dxa"/>
          </w:tblCellMar>
        </w:tblPrEx>
        <w:trPr>
          <w:trHeight w:val="685"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2893D42">
            <w:pPr>
              <w:pageBreakBefore w:val="0"/>
              <w:widowControl/>
              <w:kinsoku/>
              <w:wordWrap/>
              <w:overflowPunct/>
              <w:topLinePunct w:val="0"/>
              <w:autoSpaceDE/>
              <w:autoSpaceDN/>
              <w:bidi w:val="0"/>
              <w:adjustRightInd/>
              <w:snapToGrid/>
              <w:spacing w:before="0" w:beforeLines="50" w:after="120" w:line="360" w:lineRule="auto"/>
              <w:ind w:left="189" w:right="0" w:firstLine="0"/>
              <w:textAlignment w:val="auto"/>
              <w:rPr>
                <w:sz w:val="24"/>
                <w:szCs w:val="24"/>
              </w:rPr>
            </w:pPr>
            <w:r>
              <w:rPr>
                <w:rFonts w:ascii="宋体" w:hAnsi="宋体" w:eastAsia="宋体" w:cs="宋体"/>
                <w:sz w:val="24"/>
                <w:szCs w:val="24"/>
              </w:rPr>
              <w:t>序号</w:t>
            </w:r>
          </w:p>
        </w:tc>
        <w:tc>
          <w:tcPr>
            <w:tcW w:w="1657" w:type="dxa"/>
            <w:tcBorders>
              <w:top w:val="single" w:color="000000" w:sz="2" w:space="0"/>
              <w:left w:val="single" w:color="000000" w:sz="2" w:space="0"/>
              <w:bottom w:val="single" w:color="000000" w:sz="2" w:space="0"/>
              <w:right w:val="single" w:color="000000" w:sz="2" w:space="0"/>
            </w:tcBorders>
            <w:vAlign w:val="center"/>
          </w:tcPr>
          <w:p w14:paraId="25FFEADD">
            <w:pPr>
              <w:pageBreakBefore w:val="0"/>
              <w:widowControl/>
              <w:kinsoku/>
              <w:wordWrap/>
              <w:overflowPunct/>
              <w:topLinePunct w:val="0"/>
              <w:autoSpaceDE/>
              <w:autoSpaceDN/>
              <w:bidi w:val="0"/>
              <w:adjustRightInd/>
              <w:snapToGrid/>
              <w:spacing w:before="0" w:beforeLines="50" w:after="120" w:line="360" w:lineRule="auto"/>
              <w:ind w:left="65" w:right="0" w:firstLine="0"/>
              <w:jc w:val="both"/>
              <w:textAlignment w:val="auto"/>
              <w:rPr>
                <w:sz w:val="24"/>
                <w:szCs w:val="24"/>
              </w:rPr>
            </w:pPr>
            <w:r>
              <w:rPr>
                <w:rFonts w:ascii="宋体" w:hAnsi="宋体" w:eastAsia="宋体" w:cs="宋体"/>
                <w:sz w:val="24"/>
                <w:szCs w:val="24"/>
              </w:rPr>
              <w:t>国家（地区）名称</w:t>
            </w:r>
          </w:p>
        </w:tc>
        <w:tc>
          <w:tcPr>
            <w:tcW w:w="1329" w:type="dxa"/>
            <w:tcBorders>
              <w:top w:val="single" w:color="000000" w:sz="2" w:space="0"/>
              <w:left w:val="single" w:color="000000" w:sz="2" w:space="0"/>
              <w:bottom w:val="single" w:color="000000" w:sz="2" w:space="0"/>
              <w:right w:val="single" w:color="000000" w:sz="2" w:space="0"/>
            </w:tcBorders>
            <w:vAlign w:val="center"/>
          </w:tcPr>
          <w:p w14:paraId="65E1EA9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税种</w:t>
            </w:r>
          </w:p>
        </w:tc>
        <w:tc>
          <w:tcPr>
            <w:tcW w:w="1008" w:type="dxa"/>
            <w:tcBorders>
              <w:top w:val="single" w:color="000000" w:sz="2" w:space="0"/>
              <w:left w:val="single" w:color="000000" w:sz="2" w:space="0"/>
              <w:bottom w:val="single" w:color="000000" w:sz="2" w:space="0"/>
              <w:right w:val="single" w:color="000000" w:sz="2" w:space="0"/>
            </w:tcBorders>
            <w:vAlign w:val="center"/>
          </w:tcPr>
          <w:p w14:paraId="26F26A12">
            <w:pPr>
              <w:pageBreakBefore w:val="0"/>
              <w:widowControl/>
              <w:kinsoku/>
              <w:wordWrap/>
              <w:overflowPunct/>
              <w:topLinePunct w:val="0"/>
              <w:autoSpaceDE/>
              <w:autoSpaceDN/>
              <w:bidi w:val="0"/>
              <w:adjustRightInd/>
              <w:snapToGrid/>
              <w:spacing w:before="0" w:beforeLines="50" w:after="120" w:line="360" w:lineRule="auto"/>
              <w:ind w:left="122" w:right="0" w:firstLine="0"/>
              <w:jc w:val="both"/>
              <w:textAlignment w:val="auto"/>
              <w:rPr>
                <w:sz w:val="24"/>
                <w:szCs w:val="24"/>
              </w:rPr>
            </w:pPr>
            <w:r>
              <w:rPr>
                <w:rFonts w:ascii="宋体" w:hAnsi="宋体" w:eastAsia="宋体" w:cs="宋体"/>
                <w:sz w:val="24"/>
                <w:szCs w:val="24"/>
              </w:rPr>
              <w:t>协定税率</w:t>
            </w:r>
          </w:p>
        </w:tc>
        <w:tc>
          <w:tcPr>
            <w:tcW w:w="4068" w:type="dxa"/>
            <w:tcBorders>
              <w:top w:val="single" w:color="000000" w:sz="2" w:space="0"/>
              <w:left w:val="single" w:color="000000" w:sz="2" w:space="0"/>
              <w:bottom w:val="single" w:color="000000" w:sz="2" w:space="0"/>
              <w:right w:val="single" w:color="000000" w:sz="2" w:space="0"/>
            </w:tcBorders>
            <w:vAlign w:val="center"/>
          </w:tcPr>
          <w:p w14:paraId="3CDBF0A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适用条件</w:t>
            </w:r>
          </w:p>
        </w:tc>
      </w:tr>
      <w:tr w14:paraId="129E1FE5">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1663D7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w:t>
            </w:r>
          </w:p>
        </w:tc>
        <w:tc>
          <w:tcPr>
            <w:tcW w:w="1657" w:type="dxa"/>
            <w:tcBorders>
              <w:top w:val="single" w:color="000000" w:sz="2" w:space="0"/>
              <w:left w:val="single" w:color="000000" w:sz="2" w:space="0"/>
              <w:bottom w:val="single" w:color="000000" w:sz="2" w:space="0"/>
              <w:right w:val="single" w:color="000000" w:sz="2" w:space="0"/>
            </w:tcBorders>
            <w:vAlign w:val="center"/>
          </w:tcPr>
          <w:p w14:paraId="3A4FEAF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阿曼</w:t>
            </w:r>
          </w:p>
        </w:tc>
        <w:tc>
          <w:tcPr>
            <w:tcW w:w="1329" w:type="dxa"/>
            <w:tcBorders>
              <w:top w:val="single" w:color="000000" w:sz="2" w:space="0"/>
              <w:left w:val="single" w:color="000000" w:sz="2" w:space="0"/>
              <w:bottom w:val="single" w:color="000000" w:sz="2" w:space="0"/>
              <w:right w:val="single" w:color="000000" w:sz="2" w:space="0"/>
            </w:tcBorders>
            <w:vAlign w:val="center"/>
          </w:tcPr>
          <w:p w14:paraId="26F7156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FFCBEF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E3642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EF4F0CA">
        <w:tblPrEx>
          <w:tblCellMar>
            <w:top w:w="28"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73A49B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2</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229D94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埃及</w:t>
            </w:r>
          </w:p>
        </w:tc>
        <w:tc>
          <w:tcPr>
            <w:tcW w:w="1329" w:type="dxa"/>
            <w:tcBorders>
              <w:top w:val="single" w:color="000000" w:sz="2" w:space="0"/>
              <w:left w:val="single" w:color="000000" w:sz="2" w:space="0"/>
              <w:bottom w:val="single" w:color="000000" w:sz="2" w:space="0"/>
              <w:right w:val="single" w:color="000000" w:sz="2" w:space="0"/>
            </w:tcBorders>
            <w:vAlign w:val="center"/>
          </w:tcPr>
          <w:p w14:paraId="4A823C2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14BAF6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8%</w:t>
            </w:r>
          </w:p>
        </w:tc>
        <w:tc>
          <w:tcPr>
            <w:tcW w:w="4068" w:type="dxa"/>
            <w:tcBorders>
              <w:top w:val="single" w:color="000000" w:sz="2" w:space="0"/>
              <w:left w:val="single" w:color="000000" w:sz="2" w:space="0"/>
              <w:bottom w:val="single" w:color="000000" w:sz="2" w:space="0"/>
              <w:right w:val="single" w:color="000000" w:sz="2" w:space="0"/>
            </w:tcBorders>
          </w:tcPr>
          <w:p w14:paraId="4F95554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1208051">
        <w:tblPrEx>
          <w:tblCellMar>
            <w:top w:w="28" w:type="dxa"/>
            <w:left w:w="2" w:type="dxa"/>
            <w:bottom w:w="0" w:type="dxa"/>
            <w:right w:w="2" w:type="dxa"/>
          </w:tblCellMar>
        </w:tblPrEx>
        <w:trPr>
          <w:trHeight w:val="990" w:hRule="atLeast"/>
        </w:trPr>
        <w:tc>
          <w:tcPr>
            <w:tcW w:w="0" w:type="auto"/>
            <w:vMerge w:val="continue"/>
            <w:tcBorders>
              <w:top w:val="nil"/>
              <w:left w:val="single" w:color="000000" w:sz="2" w:space="0"/>
              <w:bottom w:val="single" w:color="000000" w:sz="2" w:space="0"/>
              <w:right w:val="single" w:color="000000" w:sz="2" w:space="0"/>
            </w:tcBorders>
          </w:tcPr>
          <w:p w14:paraId="05C647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2B4DC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0F7EA4C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8845B0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8%</w:t>
            </w:r>
          </w:p>
        </w:tc>
        <w:tc>
          <w:tcPr>
            <w:tcW w:w="4068" w:type="dxa"/>
            <w:tcBorders>
              <w:top w:val="single" w:color="000000" w:sz="2" w:space="0"/>
              <w:left w:val="single" w:color="000000" w:sz="2" w:space="0"/>
              <w:bottom w:val="single" w:color="000000" w:sz="2" w:space="0"/>
              <w:right w:val="single" w:color="000000" w:sz="2" w:space="0"/>
            </w:tcBorders>
          </w:tcPr>
          <w:p w14:paraId="58A51B9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36C0B4D">
        <w:tblPrEx>
          <w:tblCellMar>
            <w:top w:w="28" w:type="dxa"/>
            <w:left w:w="2" w:type="dxa"/>
            <w:bottom w:w="0" w:type="dxa"/>
            <w:right w:w="2" w:type="dxa"/>
          </w:tblCellMar>
        </w:tblPrEx>
        <w:trPr>
          <w:trHeight w:val="989" w:hRule="atLeast"/>
        </w:trPr>
        <w:tc>
          <w:tcPr>
            <w:tcW w:w="762" w:type="dxa"/>
            <w:tcBorders>
              <w:top w:val="single" w:color="000000" w:sz="2" w:space="0"/>
              <w:left w:val="single" w:color="000000" w:sz="2" w:space="0"/>
              <w:bottom w:val="nil"/>
              <w:right w:val="single" w:color="000000" w:sz="2" w:space="0"/>
            </w:tcBorders>
            <w:vAlign w:val="center"/>
          </w:tcPr>
          <w:p w14:paraId="66E7850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3</w:t>
            </w:r>
          </w:p>
        </w:tc>
        <w:tc>
          <w:tcPr>
            <w:tcW w:w="1657" w:type="dxa"/>
            <w:tcBorders>
              <w:top w:val="single" w:color="000000" w:sz="2" w:space="0"/>
              <w:left w:val="single" w:color="000000" w:sz="2" w:space="0"/>
              <w:bottom w:val="nil"/>
              <w:right w:val="single" w:color="000000" w:sz="2" w:space="0"/>
            </w:tcBorders>
            <w:vAlign w:val="center"/>
          </w:tcPr>
          <w:p w14:paraId="5AE85DE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中国澳门</w:t>
            </w:r>
          </w:p>
        </w:tc>
        <w:tc>
          <w:tcPr>
            <w:tcW w:w="1329" w:type="dxa"/>
            <w:tcBorders>
              <w:top w:val="single" w:color="000000" w:sz="2" w:space="0"/>
              <w:left w:val="single" w:color="000000" w:sz="2" w:space="0"/>
              <w:bottom w:val="nil"/>
              <w:right w:val="single" w:color="000000" w:sz="2" w:space="0"/>
            </w:tcBorders>
            <w:vAlign w:val="center"/>
          </w:tcPr>
          <w:p w14:paraId="1F681FE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89C630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228F6D9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p w14:paraId="12FA73D3">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0" w:type="dxa"/>
        </w:tblCellMar>
      </w:tblPr>
      <w:tblGrid>
        <w:gridCol w:w="762"/>
        <w:gridCol w:w="1657"/>
        <w:gridCol w:w="1329"/>
        <w:gridCol w:w="1008"/>
        <w:gridCol w:w="4068"/>
      </w:tblGrid>
      <w:tr w14:paraId="40D2976F">
        <w:tblPrEx>
          <w:tblCellMar>
            <w:top w:w="28" w:type="dxa"/>
            <w:left w:w="2" w:type="dxa"/>
            <w:bottom w:w="0" w:type="dxa"/>
            <w:right w:w="0" w:type="dxa"/>
          </w:tblCellMar>
        </w:tblPrEx>
        <w:trPr>
          <w:trHeight w:val="685" w:hRule="atLeast"/>
        </w:trPr>
        <w:tc>
          <w:tcPr>
            <w:tcW w:w="762" w:type="dxa"/>
            <w:vMerge w:val="restart"/>
            <w:tcBorders>
              <w:top w:val="nil"/>
              <w:left w:val="single" w:color="000000" w:sz="2" w:space="0"/>
              <w:bottom w:val="single" w:color="000000" w:sz="2" w:space="0"/>
              <w:right w:val="single" w:color="000000" w:sz="2" w:space="0"/>
            </w:tcBorders>
          </w:tcPr>
          <w:p w14:paraId="2D3A1A0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57" w:type="dxa"/>
            <w:vMerge w:val="restart"/>
            <w:tcBorders>
              <w:top w:val="nil"/>
              <w:left w:val="single" w:color="000000" w:sz="2" w:space="0"/>
              <w:bottom w:val="single" w:color="000000" w:sz="2" w:space="0"/>
              <w:right w:val="single" w:color="000000" w:sz="2" w:space="0"/>
            </w:tcBorders>
          </w:tcPr>
          <w:p w14:paraId="2905571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nil"/>
              <w:left w:val="single" w:color="000000" w:sz="2" w:space="0"/>
              <w:bottom w:val="single" w:color="000000" w:sz="2" w:space="0"/>
              <w:right w:val="single" w:color="000000" w:sz="2" w:space="0"/>
            </w:tcBorders>
          </w:tcPr>
          <w:p w14:paraId="4CEB9B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05B843A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0909321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（1）飞机、船舶租赁特许权使用费</w:t>
            </w:r>
          </w:p>
        </w:tc>
      </w:tr>
      <w:tr w14:paraId="3080A7EE">
        <w:tblPrEx>
          <w:tblCellMar>
            <w:top w:w="28" w:type="dxa"/>
            <w:left w:w="2" w:type="dxa"/>
            <w:bottom w:w="0" w:type="dxa"/>
            <w:right w:w="0" w:type="dxa"/>
          </w:tblCellMar>
        </w:tblPrEx>
        <w:trPr>
          <w:trHeight w:val="991" w:hRule="atLeast"/>
        </w:trPr>
        <w:tc>
          <w:tcPr>
            <w:tcW w:w="0" w:type="auto"/>
            <w:vMerge w:val="continue"/>
            <w:tcBorders>
              <w:top w:val="nil"/>
              <w:left w:val="single" w:color="000000" w:sz="2" w:space="0"/>
              <w:bottom w:val="nil"/>
              <w:right w:val="single" w:color="000000" w:sz="2" w:space="0"/>
            </w:tcBorders>
          </w:tcPr>
          <w:p w14:paraId="6A084E5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BB1873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449C2FC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6E0C77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6852187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4C7EEFB">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52B7191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54B94E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F9D19B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8EF9416">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7A10E25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（1）飞机、船舶租赁特许权使用费</w:t>
            </w:r>
          </w:p>
        </w:tc>
      </w:tr>
      <w:tr w14:paraId="624CC7B2">
        <w:tblPrEx>
          <w:tblCellMar>
            <w:top w:w="28"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528093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4</w:t>
            </w:r>
          </w:p>
        </w:tc>
        <w:tc>
          <w:tcPr>
            <w:tcW w:w="1657" w:type="dxa"/>
            <w:tcBorders>
              <w:top w:val="single" w:color="000000" w:sz="2" w:space="0"/>
              <w:left w:val="single" w:color="000000" w:sz="2" w:space="0"/>
              <w:bottom w:val="single" w:color="000000" w:sz="2" w:space="0"/>
              <w:right w:val="single" w:color="000000" w:sz="2" w:space="0"/>
            </w:tcBorders>
            <w:vAlign w:val="center"/>
          </w:tcPr>
          <w:p w14:paraId="5BF5A04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巴林</w:t>
            </w:r>
          </w:p>
        </w:tc>
        <w:tc>
          <w:tcPr>
            <w:tcW w:w="1329" w:type="dxa"/>
            <w:tcBorders>
              <w:top w:val="single" w:color="000000" w:sz="2" w:space="0"/>
              <w:left w:val="single" w:color="000000" w:sz="2" w:space="0"/>
              <w:bottom w:val="single" w:color="000000" w:sz="2" w:space="0"/>
              <w:right w:val="single" w:color="000000" w:sz="2" w:space="0"/>
            </w:tcBorders>
            <w:vAlign w:val="center"/>
          </w:tcPr>
          <w:p w14:paraId="79137B5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B6FC2D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992DD9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505142E">
        <w:tblPrEx>
          <w:tblCellMar>
            <w:top w:w="28" w:type="dxa"/>
            <w:left w:w="2" w:type="dxa"/>
            <w:bottom w:w="0" w:type="dxa"/>
            <w:right w:w="0" w:type="dxa"/>
          </w:tblCellMar>
        </w:tblPrEx>
        <w:trPr>
          <w:trHeight w:val="1237"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3695D49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2D08EE3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巴西</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4AA83DA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352F36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15%</w:t>
            </w:r>
          </w:p>
        </w:tc>
        <w:tc>
          <w:tcPr>
            <w:tcW w:w="4068" w:type="dxa"/>
            <w:tcBorders>
              <w:top w:val="single" w:color="000000" w:sz="2" w:space="0"/>
              <w:left w:val="single" w:color="000000" w:sz="2" w:space="0"/>
              <w:bottom w:val="single" w:color="000000" w:sz="2" w:space="0"/>
              <w:right w:val="single" w:color="000000" w:sz="2" w:space="0"/>
            </w:tcBorders>
          </w:tcPr>
          <w:p w14:paraId="1051BE2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（1）文学、艺术或科学著作（2）专利、设计、模型、图纸、秘密配方或秘密程序（3）工业、商</w:t>
            </w:r>
          </w:p>
          <w:p w14:paraId="2AF85C99">
            <w:pPr>
              <w:pageBreakBefore w:val="0"/>
              <w:widowControl/>
              <w:kinsoku/>
              <w:wordWrap/>
              <w:overflowPunct/>
              <w:topLinePunct w:val="0"/>
              <w:autoSpaceDE/>
              <w:autoSpaceDN/>
              <w:bidi w:val="0"/>
              <w:adjustRightInd/>
              <w:snapToGrid/>
              <w:spacing w:before="0" w:beforeLines="50" w:after="120" w:line="360" w:lineRule="auto"/>
              <w:ind w:left="117" w:right="0" w:hanging="115"/>
              <w:jc w:val="center"/>
              <w:textAlignment w:val="auto"/>
              <w:rPr>
                <w:sz w:val="24"/>
                <w:szCs w:val="24"/>
              </w:rPr>
            </w:pPr>
            <w:r>
              <w:rPr>
                <w:rFonts w:ascii="宋体" w:hAnsi="宋体" w:eastAsia="宋体" w:cs="宋体"/>
                <w:sz w:val="24"/>
                <w:szCs w:val="24"/>
              </w:rPr>
              <w:t>业、科学设备（4）有关工业、商业、科学经验的信息（5）提供技术帮助和技术服务</w:t>
            </w:r>
          </w:p>
        </w:tc>
      </w:tr>
      <w:tr w14:paraId="3D6BCD62">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EE3DD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6C22C4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228F8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8C4ECF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25%</w:t>
            </w:r>
          </w:p>
        </w:tc>
        <w:tc>
          <w:tcPr>
            <w:tcW w:w="4068" w:type="dxa"/>
            <w:tcBorders>
              <w:top w:val="single" w:color="000000" w:sz="2" w:space="0"/>
              <w:left w:val="single" w:color="000000" w:sz="2" w:space="0"/>
              <w:bottom w:val="single" w:color="000000" w:sz="2" w:space="0"/>
              <w:right w:val="single" w:color="000000" w:sz="2" w:space="0"/>
            </w:tcBorders>
            <w:vAlign w:val="center"/>
          </w:tcPr>
          <w:p w14:paraId="15C4E40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（1）商标</w:t>
            </w:r>
          </w:p>
        </w:tc>
      </w:tr>
      <w:tr w14:paraId="5380AC56">
        <w:tblPrEx>
          <w:tblCellMar>
            <w:top w:w="28" w:type="dxa"/>
            <w:left w:w="2" w:type="dxa"/>
            <w:bottom w:w="0" w:type="dxa"/>
            <w:right w:w="0" w:type="dxa"/>
          </w:tblCellMar>
        </w:tblPrEx>
        <w:trPr>
          <w:trHeight w:val="74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6BB30C5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6</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EECE9A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冰岛</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71CC7E5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D16AA5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990A49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3D07136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53125E79">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0A604F7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BD625A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16E8C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19176DA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32D5E72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522B5271">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02BF197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8414F2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C85C82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35D952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82FF08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411A3E46">
        <w:tblPrEx>
          <w:tblCellMar>
            <w:top w:w="28"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306AC5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1657" w:type="dxa"/>
            <w:tcBorders>
              <w:top w:val="single" w:color="000000" w:sz="2" w:space="0"/>
              <w:left w:val="single" w:color="000000" w:sz="2" w:space="0"/>
              <w:bottom w:val="single" w:color="000000" w:sz="2" w:space="0"/>
              <w:right w:val="single" w:color="000000" w:sz="2" w:space="0"/>
            </w:tcBorders>
            <w:vAlign w:val="center"/>
          </w:tcPr>
          <w:p w14:paraId="120F5A8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波黑</w:t>
            </w:r>
          </w:p>
        </w:tc>
        <w:tc>
          <w:tcPr>
            <w:tcW w:w="1329" w:type="dxa"/>
            <w:tcBorders>
              <w:top w:val="single" w:color="000000" w:sz="2" w:space="0"/>
              <w:left w:val="single" w:color="000000" w:sz="2" w:space="0"/>
              <w:bottom w:val="single" w:color="000000" w:sz="2" w:space="0"/>
              <w:right w:val="single" w:color="000000" w:sz="2" w:space="0"/>
            </w:tcBorders>
            <w:vAlign w:val="center"/>
          </w:tcPr>
          <w:p w14:paraId="7210D8B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B56BEF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9EA004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3F3BA2D">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26D3D50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27A03FF7">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波兰</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49C2B91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E42FFA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7B562C7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5EF0181B">
        <w:tblPrEx>
          <w:tblCellMar>
            <w:top w:w="28"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283A22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95D518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C0D670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9377B1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0794C7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8772C6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5AD89E55">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3BD99AB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611A0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0D34C07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BC8C7E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0AAFDD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4E726AF8">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433F076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9</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640CFE0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丹麦</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6179F7B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F20B83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4546F6A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120F19B8">
        <w:tblPrEx>
          <w:tblCellMar>
            <w:top w:w="28" w:type="dxa"/>
            <w:left w:w="2" w:type="dxa"/>
            <w:bottom w:w="0" w:type="dxa"/>
            <w:right w:w="0" w:type="dxa"/>
          </w:tblCellMar>
        </w:tblPrEx>
        <w:trPr>
          <w:trHeight w:val="745" w:hRule="atLeast"/>
        </w:trPr>
        <w:tc>
          <w:tcPr>
            <w:tcW w:w="0" w:type="auto"/>
            <w:vMerge w:val="continue"/>
            <w:tcBorders>
              <w:top w:val="nil"/>
              <w:left w:val="single" w:color="000000" w:sz="2" w:space="0"/>
              <w:bottom w:val="nil"/>
              <w:right w:val="single" w:color="000000" w:sz="2" w:space="0"/>
            </w:tcBorders>
          </w:tcPr>
          <w:p w14:paraId="167E8C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FD9488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DBF51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4F9C328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64A522F">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5C3FAE5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16ECBF1C">
        <w:tblPrEx>
          <w:tblCellMar>
            <w:top w:w="28" w:type="dxa"/>
            <w:left w:w="2" w:type="dxa"/>
            <w:bottom w:w="0" w:type="dxa"/>
            <w:right w:w="0" w:type="dxa"/>
          </w:tblCellMar>
        </w:tblPrEx>
        <w:trPr>
          <w:trHeight w:val="683" w:hRule="atLeast"/>
        </w:trPr>
        <w:tc>
          <w:tcPr>
            <w:tcW w:w="0" w:type="auto"/>
            <w:vMerge w:val="continue"/>
            <w:tcBorders>
              <w:top w:val="nil"/>
              <w:left w:val="single" w:color="000000" w:sz="2" w:space="0"/>
              <w:bottom w:val="single" w:color="000000" w:sz="2" w:space="0"/>
              <w:right w:val="single" w:color="000000" w:sz="2" w:space="0"/>
            </w:tcBorders>
          </w:tcPr>
          <w:p w14:paraId="685A55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C8DF48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1CEB86C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29EA47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6B181BB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bl>
    <w:p w14:paraId="136C577D">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44B79F0A">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3E65005F">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10</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3CC0B9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德国</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5E45EF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51CFB4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3E0DE2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5A2F5EAC">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535D1BC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60040C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2C283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3B49802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DC5AA2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731DD2D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8AC784B">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64FC6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D6CB05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6DB5E37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5E4B26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19D3FF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0D984ED6">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3B8FB59B">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11</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1336C56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法国</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37403FA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6D618A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E7D4AC3">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37A9F13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03DB28FB">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2715188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F5A89A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F605FC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2F473C7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5AE7A61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760D8DBE">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09BFE5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1CA875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1B6EC3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19020F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14D85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370F5968">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01039AB4">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12</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0252956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芬兰</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353B4C9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EF71C7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90B718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71023B1D">
        <w:tblPrEx>
          <w:tblCellMar>
            <w:top w:w="28" w:type="dxa"/>
            <w:left w:w="2" w:type="dxa"/>
            <w:bottom w:w="0" w:type="dxa"/>
            <w:right w:w="2" w:type="dxa"/>
          </w:tblCellMar>
        </w:tblPrEx>
        <w:trPr>
          <w:trHeight w:val="745" w:hRule="atLeast"/>
        </w:trPr>
        <w:tc>
          <w:tcPr>
            <w:tcW w:w="0" w:type="auto"/>
            <w:vMerge w:val="continue"/>
            <w:tcBorders>
              <w:top w:val="nil"/>
              <w:left w:val="single" w:color="000000" w:sz="2" w:space="0"/>
              <w:bottom w:val="nil"/>
              <w:right w:val="single" w:color="000000" w:sz="2" w:space="0"/>
            </w:tcBorders>
          </w:tcPr>
          <w:p w14:paraId="62E5ACF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202882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D1B9B4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37204AA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CDBF4E7">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4D4F29C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92EE201">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DA2AB7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499C0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970B84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45B617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70B84B5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4954C387">
        <w:tblPrEx>
          <w:tblCellMar>
            <w:top w:w="28" w:type="dxa"/>
            <w:left w:w="2" w:type="dxa"/>
            <w:bottom w:w="0" w:type="dxa"/>
            <w:right w:w="2" w:type="dxa"/>
          </w:tblCellMar>
        </w:tblPrEx>
        <w:trPr>
          <w:trHeight w:val="990"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46A13062">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13</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30C9E84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古巴</w:t>
            </w:r>
          </w:p>
        </w:tc>
        <w:tc>
          <w:tcPr>
            <w:tcW w:w="1329" w:type="dxa"/>
            <w:tcBorders>
              <w:top w:val="single" w:color="000000" w:sz="2" w:space="0"/>
              <w:left w:val="single" w:color="000000" w:sz="2" w:space="0"/>
              <w:bottom w:val="single" w:color="000000" w:sz="2" w:space="0"/>
              <w:right w:val="single" w:color="000000" w:sz="2" w:space="0"/>
            </w:tcBorders>
            <w:vAlign w:val="center"/>
          </w:tcPr>
          <w:p w14:paraId="4CE0F35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CE41AA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05DEA4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6F1773A">
        <w:tblPrEx>
          <w:tblCellMar>
            <w:top w:w="28" w:type="dxa"/>
            <w:left w:w="2"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53DDE4E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2A3BAC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5E42237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A58442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173BA9E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EC425E8">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877DF62">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14</w:t>
            </w:r>
          </w:p>
        </w:tc>
        <w:tc>
          <w:tcPr>
            <w:tcW w:w="1657" w:type="dxa"/>
            <w:tcBorders>
              <w:top w:val="single" w:color="000000" w:sz="2" w:space="0"/>
              <w:left w:val="single" w:color="000000" w:sz="2" w:space="0"/>
              <w:bottom w:val="single" w:color="000000" w:sz="2" w:space="0"/>
              <w:right w:val="single" w:color="000000" w:sz="2" w:space="0"/>
            </w:tcBorders>
            <w:vAlign w:val="center"/>
          </w:tcPr>
          <w:p w14:paraId="09C1A15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韩国</w:t>
            </w:r>
          </w:p>
        </w:tc>
        <w:tc>
          <w:tcPr>
            <w:tcW w:w="1329" w:type="dxa"/>
            <w:tcBorders>
              <w:top w:val="single" w:color="000000" w:sz="2" w:space="0"/>
              <w:left w:val="single" w:color="000000" w:sz="2" w:space="0"/>
              <w:bottom w:val="single" w:color="000000" w:sz="2" w:space="0"/>
              <w:right w:val="single" w:color="000000" w:sz="2" w:space="0"/>
            </w:tcBorders>
            <w:vAlign w:val="center"/>
          </w:tcPr>
          <w:p w14:paraId="645798A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F87A61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1FBAA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8633482">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5EEE08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0827FA6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荷兰</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0BD073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ECAE11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7829D87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12B7FA6D">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10E25E3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745D2C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CB3F1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0E526F6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B8853CE">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803BE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3CD6B36F">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370EE4D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16CE8C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5A2A5B9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608155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1F272C2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2EEB8158">
        <w:tblPrEx>
          <w:tblCellMar>
            <w:top w:w="28" w:type="dxa"/>
            <w:left w:w="2" w:type="dxa"/>
            <w:bottom w:w="0" w:type="dxa"/>
            <w:right w:w="2" w:type="dxa"/>
          </w:tblCellMar>
        </w:tblPrEx>
        <w:trPr>
          <w:trHeight w:val="988"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3AE712F">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16</w:t>
            </w:r>
          </w:p>
        </w:tc>
        <w:tc>
          <w:tcPr>
            <w:tcW w:w="1657" w:type="dxa"/>
            <w:tcBorders>
              <w:top w:val="single" w:color="000000" w:sz="2" w:space="0"/>
              <w:left w:val="single" w:color="000000" w:sz="2" w:space="0"/>
              <w:bottom w:val="single" w:color="000000" w:sz="2" w:space="0"/>
              <w:right w:val="single" w:color="000000" w:sz="2" w:space="0"/>
            </w:tcBorders>
            <w:vAlign w:val="center"/>
          </w:tcPr>
          <w:p w14:paraId="2638D2F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黑山</w:t>
            </w:r>
          </w:p>
        </w:tc>
        <w:tc>
          <w:tcPr>
            <w:tcW w:w="1329" w:type="dxa"/>
            <w:tcBorders>
              <w:top w:val="single" w:color="000000" w:sz="2" w:space="0"/>
              <w:left w:val="single" w:color="000000" w:sz="2" w:space="0"/>
              <w:bottom w:val="single" w:color="000000" w:sz="2" w:space="0"/>
              <w:right w:val="single" w:color="000000" w:sz="2" w:space="0"/>
            </w:tcBorders>
            <w:vAlign w:val="center"/>
          </w:tcPr>
          <w:p w14:paraId="6D02451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B216AC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C09616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p w14:paraId="1BCDD248">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4FCC1823">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208C84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17</w:t>
            </w:r>
          </w:p>
        </w:tc>
        <w:tc>
          <w:tcPr>
            <w:tcW w:w="1657" w:type="dxa"/>
            <w:tcBorders>
              <w:top w:val="single" w:color="000000" w:sz="2" w:space="0"/>
              <w:left w:val="single" w:color="000000" w:sz="2" w:space="0"/>
              <w:bottom w:val="single" w:color="000000" w:sz="2" w:space="0"/>
              <w:right w:val="single" w:color="000000" w:sz="2" w:space="0"/>
            </w:tcBorders>
            <w:vAlign w:val="center"/>
          </w:tcPr>
          <w:p w14:paraId="65F9425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捷克</w:t>
            </w:r>
          </w:p>
        </w:tc>
        <w:tc>
          <w:tcPr>
            <w:tcW w:w="1329" w:type="dxa"/>
            <w:tcBorders>
              <w:top w:val="single" w:color="000000" w:sz="2" w:space="0"/>
              <w:left w:val="single" w:color="000000" w:sz="2" w:space="0"/>
              <w:bottom w:val="single" w:color="000000" w:sz="2" w:space="0"/>
              <w:right w:val="single" w:color="000000" w:sz="2" w:space="0"/>
            </w:tcBorders>
            <w:vAlign w:val="center"/>
          </w:tcPr>
          <w:p w14:paraId="26739E1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C84839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2B90A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384AF9F">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3C6E874">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18</w:t>
            </w:r>
          </w:p>
        </w:tc>
        <w:tc>
          <w:tcPr>
            <w:tcW w:w="1657" w:type="dxa"/>
            <w:tcBorders>
              <w:top w:val="single" w:color="000000" w:sz="2" w:space="0"/>
              <w:left w:val="single" w:color="000000" w:sz="2" w:space="0"/>
              <w:bottom w:val="single" w:color="000000" w:sz="2" w:space="0"/>
              <w:right w:val="single" w:color="000000" w:sz="2" w:space="0"/>
            </w:tcBorders>
            <w:vAlign w:val="center"/>
          </w:tcPr>
          <w:p w14:paraId="60D0A00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老挝</w:t>
            </w:r>
          </w:p>
        </w:tc>
        <w:tc>
          <w:tcPr>
            <w:tcW w:w="1329" w:type="dxa"/>
            <w:tcBorders>
              <w:top w:val="single" w:color="000000" w:sz="2" w:space="0"/>
              <w:left w:val="single" w:color="000000" w:sz="2" w:space="0"/>
              <w:bottom w:val="single" w:color="000000" w:sz="2" w:space="0"/>
              <w:right w:val="single" w:color="000000" w:sz="2" w:space="0"/>
            </w:tcBorders>
            <w:vAlign w:val="center"/>
          </w:tcPr>
          <w:p w14:paraId="3E97157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5202F0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10%（在老挝为5%）</w:t>
            </w:r>
          </w:p>
        </w:tc>
        <w:tc>
          <w:tcPr>
            <w:tcW w:w="4068" w:type="dxa"/>
            <w:tcBorders>
              <w:top w:val="single" w:color="000000" w:sz="2" w:space="0"/>
              <w:left w:val="single" w:color="000000" w:sz="2" w:space="0"/>
              <w:bottom w:val="single" w:color="000000" w:sz="2" w:space="0"/>
              <w:right w:val="single" w:color="000000" w:sz="2" w:space="0"/>
            </w:tcBorders>
          </w:tcPr>
          <w:p w14:paraId="7EBA135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52C42C0">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452377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19</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126756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美国</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6B72812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2D095F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37153F5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725A422F">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4E099E8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213BEF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A92EC3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617CE0E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ECDFA55">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F0949A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FDEE827">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0BA9F4B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21E033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246D728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5CF64F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5060E28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459BAA82">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57CDFD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20</w:t>
            </w:r>
          </w:p>
        </w:tc>
        <w:tc>
          <w:tcPr>
            <w:tcW w:w="1657" w:type="dxa"/>
            <w:tcBorders>
              <w:top w:val="single" w:color="000000" w:sz="2" w:space="0"/>
              <w:left w:val="single" w:color="000000" w:sz="2" w:space="0"/>
              <w:bottom w:val="single" w:color="000000" w:sz="2" w:space="0"/>
              <w:right w:val="single" w:color="000000" w:sz="2" w:space="0"/>
            </w:tcBorders>
            <w:vAlign w:val="center"/>
          </w:tcPr>
          <w:p w14:paraId="72A4BD8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蒙古</w:t>
            </w:r>
          </w:p>
        </w:tc>
        <w:tc>
          <w:tcPr>
            <w:tcW w:w="1329" w:type="dxa"/>
            <w:tcBorders>
              <w:top w:val="single" w:color="000000" w:sz="2" w:space="0"/>
              <w:left w:val="single" w:color="000000" w:sz="2" w:space="0"/>
              <w:bottom w:val="single" w:color="000000" w:sz="2" w:space="0"/>
              <w:right w:val="single" w:color="000000" w:sz="2" w:space="0"/>
            </w:tcBorders>
            <w:vAlign w:val="center"/>
          </w:tcPr>
          <w:p w14:paraId="3507F69B">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D8C56E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BED9C8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C1A301E">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7FE91C88">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21</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2CF88F6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南非</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56A2685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F88B59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AABCE6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264C9872">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33B4BB8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78BE31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C93E5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20D8AB9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vAlign w:val="center"/>
          </w:tcPr>
          <w:p w14:paraId="333C2B0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w:t>
            </w:r>
          </w:p>
        </w:tc>
      </w:tr>
      <w:tr w14:paraId="200C25D5">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38117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A70157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68F37ED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056FD4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043FD6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680C0E1E">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0D140D29">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22</w:t>
            </w:r>
          </w:p>
        </w:tc>
        <w:tc>
          <w:tcPr>
            <w:tcW w:w="1657" w:type="dxa"/>
            <w:tcBorders>
              <w:top w:val="single" w:color="000000" w:sz="2" w:space="0"/>
              <w:left w:val="single" w:color="000000" w:sz="2" w:space="0"/>
              <w:bottom w:val="single" w:color="000000" w:sz="2" w:space="0"/>
              <w:right w:val="single" w:color="000000" w:sz="2" w:space="0"/>
            </w:tcBorders>
            <w:vAlign w:val="center"/>
          </w:tcPr>
          <w:p w14:paraId="55499A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挪威</w:t>
            </w:r>
          </w:p>
        </w:tc>
        <w:tc>
          <w:tcPr>
            <w:tcW w:w="1329" w:type="dxa"/>
            <w:tcBorders>
              <w:top w:val="single" w:color="000000" w:sz="2" w:space="0"/>
              <w:left w:val="single" w:color="000000" w:sz="2" w:space="0"/>
              <w:bottom w:val="single" w:color="000000" w:sz="2" w:space="0"/>
              <w:right w:val="single" w:color="000000" w:sz="2" w:space="0"/>
            </w:tcBorders>
            <w:vAlign w:val="center"/>
          </w:tcPr>
          <w:p w14:paraId="03C7CAC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2BA5B9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258143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8AE3F95">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1867F13">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23</w:t>
            </w:r>
          </w:p>
        </w:tc>
        <w:tc>
          <w:tcPr>
            <w:tcW w:w="1657" w:type="dxa"/>
            <w:tcBorders>
              <w:top w:val="single" w:color="000000" w:sz="2" w:space="0"/>
              <w:left w:val="single" w:color="000000" w:sz="2" w:space="0"/>
              <w:bottom w:val="single" w:color="000000" w:sz="2" w:space="0"/>
              <w:right w:val="single" w:color="000000" w:sz="2" w:space="0"/>
            </w:tcBorders>
            <w:vAlign w:val="center"/>
          </w:tcPr>
          <w:p w14:paraId="0FC5BE2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日本</w:t>
            </w:r>
          </w:p>
        </w:tc>
        <w:tc>
          <w:tcPr>
            <w:tcW w:w="1329" w:type="dxa"/>
            <w:tcBorders>
              <w:top w:val="single" w:color="000000" w:sz="2" w:space="0"/>
              <w:left w:val="single" w:color="000000" w:sz="2" w:space="0"/>
              <w:bottom w:val="single" w:color="000000" w:sz="2" w:space="0"/>
              <w:right w:val="single" w:color="000000" w:sz="2" w:space="0"/>
            </w:tcBorders>
            <w:vAlign w:val="center"/>
          </w:tcPr>
          <w:p w14:paraId="301C346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514597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8BA287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95A7314">
        <w:tblPrEx>
          <w:tblCellMar>
            <w:top w:w="28" w:type="dxa"/>
            <w:left w:w="2" w:type="dxa"/>
            <w:bottom w:w="0" w:type="dxa"/>
            <w:right w:w="2" w:type="dxa"/>
          </w:tblCellMar>
        </w:tblPrEx>
        <w:trPr>
          <w:trHeight w:val="90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2FCA0A6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24</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4FCD72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瑞典</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22D6913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C8DBEA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vAlign w:val="center"/>
          </w:tcPr>
          <w:p w14:paraId="04D8C892">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B9334B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452A04F">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0DFD7FE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11FF51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20A541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7148BCE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0E85211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（3）工业、商业、科学设备</w:t>
            </w:r>
          </w:p>
        </w:tc>
      </w:tr>
      <w:tr w14:paraId="6E40C5C3">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10DCB85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E98999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3F48908B">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DDDECF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25D818E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06F6076B">
        <w:tblPrEx>
          <w:tblCellMar>
            <w:top w:w="28" w:type="dxa"/>
            <w:left w:w="2" w:type="dxa"/>
            <w:bottom w:w="0" w:type="dxa"/>
            <w:right w:w="2" w:type="dxa"/>
          </w:tblCellMar>
        </w:tblPrEx>
        <w:trPr>
          <w:trHeight w:val="989" w:hRule="atLeast"/>
        </w:trPr>
        <w:tc>
          <w:tcPr>
            <w:tcW w:w="762" w:type="dxa"/>
            <w:tcBorders>
              <w:top w:val="single" w:color="000000" w:sz="2" w:space="0"/>
              <w:left w:val="single" w:color="000000" w:sz="2" w:space="0"/>
              <w:bottom w:val="nil"/>
              <w:right w:val="single" w:color="000000" w:sz="2" w:space="0"/>
            </w:tcBorders>
            <w:vAlign w:val="center"/>
          </w:tcPr>
          <w:p w14:paraId="45EFB43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25</w:t>
            </w:r>
          </w:p>
        </w:tc>
        <w:tc>
          <w:tcPr>
            <w:tcW w:w="1657" w:type="dxa"/>
            <w:tcBorders>
              <w:top w:val="single" w:color="000000" w:sz="2" w:space="0"/>
              <w:left w:val="single" w:color="000000" w:sz="2" w:space="0"/>
              <w:bottom w:val="nil"/>
              <w:right w:val="single" w:color="000000" w:sz="2" w:space="0"/>
            </w:tcBorders>
            <w:vAlign w:val="center"/>
          </w:tcPr>
          <w:p w14:paraId="17E25F4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瑞士</w:t>
            </w:r>
          </w:p>
        </w:tc>
        <w:tc>
          <w:tcPr>
            <w:tcW w:w="1329" w:type="dxa"/>
            <w:tcBorders>
              <w:top w:val="single" w:color="000000" w:sz="2" w:space="0"/>
              <w:left w:val="single" w:color="000000" w:sz="2" w:space="0"/>
              <w:bottom w:val="single" w:color="000000" w:sz="2" w:space="0"/>
              <w:right w:val="single" w:color="000000" w:sz="2" w:space="0"/>
            </w:tcBorders>
            <w:vAlign w:val="center"/>
          </w:tcPr>
          <w:p w14:paraId="626EF05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5069AC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9%</w:t>
            </w:r>
          </w:p>
        </w:tc>
        <w:tc>
          <w:tcPr>
            <w:tcW w:w="4068" w:type="dxa"/>
            <w:tcBorders>
              <w:top w:val="single" w:color="000000" w:sz="2" w:space="0"/>
              <w:left w:val="single" w:color="000000" w:sz="2" w:space="0"/>
              <w:bottom w:val="single" w:color="000000" w:sz="2" w:space="0"/>
              <w:right w:val="single" w:color="000000" w:sz="2" w:space="0"/>
            </w:tcBorders>
          </w:tcPr>
          <w:p w14:paraId="796DDE4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p w14:paraId="27874673">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2A454E3C">
        <w:tblPrEx>
          <w:tblCellMar>
            <w:top w:w="28" w:type="dxa"/>
            <w:left w:w="2" w:type="dxa"/>
            <w:bottom w:w="0" w:type="dxa"/>
            <w:right w:w="2" w:type="dxa"/>
          </w:tblCellMar>
        </w:tblPrEx>
        <w:trPr>
          <w:trHeight w:val="991" w:hRule="atLeast"/>
        </w:trPr>
        <w:tc>
          <w:tcPr>
            <w:tcW w:w="762" w:type="dxa"/>
            <w:tcBorders>
              <w:top w:val="nil"/>
              <w:left w:val="single" w:color="000000" w:sz="2" w:space="0"/>
              <w:bottom w:val="single" w:color="000000" w:sz="2" w:space="0"/>
              <w:right w:val="single" w:color="000000" w:sz="2" w:space="0"/>
            </w:tcBorders>
          </w:tcPr>
          <w:p w14:paraId="0BA6748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57" w:type="dxa"/>
            <w:tcBorders>
              <w:top w:val="nil"/>
              <w:left w:val="single" w:color="000000" w:sz="2" w:space="0"/>
              <w:bottom w:val="single" w:color="000000" w:sz="2" w:space="0"/>
              <w:right w:val="single" w:color="000000" w:sz="2" w:space="0"/>
            </w:tcBorders>
          </w:tcPr>
          <w:p w14:paraId="0BD2501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1E5665E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39044E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9%</w:t>
            </w:r>
          </w:p>
        </w:tc>
        <w:tc>
          <w:tcPr>
            <w:tcW w:w="4068" w:type="dxa"/>
            <w:tcBorders>
              <w:top w:val="single" w:color="000000" w:sz="2" w:space="0"/>
              <w:left w:val="single" w:color="000000" w:sz="2" w:space="0"/>
              <w:bottom w:val="single" w:color="000000" w:sz="2" w:space="0"/>
              <w:right w:val="single" w:color="000000" w:sz="2" w:space="0"/>
            </w:tcBorders>
          </w:tcPr>
          <w:p w14:paraId="00B13B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13C65F7">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FD7235F">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26</w:t>
            </w:r>
          </w:p>
        </w:tc>
        <w:tc>
          <w:tcPr>
            <w:tcW w:w="1657" w:type="dxa"/>
            <w:tcBorders>
              <w:top w:val="single" w:color="000000" w:sz="2" w:space="0"/>
              <w:left w:val="single" w:color="000000" w:sz="2" w:space="0"/>
              <w:bottom w:val="single" w:color="000000" w:sz="2" w:space="0"/>
              <w:right w:val="single" w:color="000000" w:sz="2" w:space="0"/>
            </w:tcBorders>
            <w:vAlign w:val="center"/>
          </w:tcPr>
          <w:p w14:paraId="3B74D51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苏丹</w:t>
            </w:r>
          </w:p>
        </w:tc>
        <w:tc>
          <w:tcPr>
            <w:tcW w:w="1329" w:type="dxa"/>
            <w:tcBorders>
              <w:top w:val="single" w:color="000000" w:sz="2" w:space="0"/>
              <w:left w:val="single" w:color="000000" w:sz="2" w:space="0"/>
              <w:bottom w:val="single" w:color="000000" w:sz="2" w:space="0"/>
              <w:right w:val="single" w:color="000000" w:sz="2" w:space="0"/>
            </w:tcBorders>
            <w:vAlign w:val="center"/>
          </w:tcPr>
          <w:p w14:paraId="0C204A0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DC47A2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58F304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9867C32">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6520A1D3">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27</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2FED077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中国台湾</w:t>
            </w:r>
          </w:p>
        </w:tc>
        <w:tc>
          <w:tcPr>
            <w:tcW w:w="1329" w:type="dxa"/>
            <w:tcBorders>
              <w:top w:val="single" w:color="000000" w:sz="2" w:space="0"/>
              <w:left w:val="single" w:color="000000" w:sz="2" w:space="0"/>
              <w:bottom w:val="single" w:color="000000" w:sz="2" w:space="0"/>
              <w:right w:val="single" w:color="000000" w:sz="2" w:space="0"/>
            </w:tcBorders>
            <w:vAlign w:val="center"/>
          </w:tcPr>
          <w:p w14:paraId="3344956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924988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3BFDA7B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D18552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B411080">
        <w:tblPrEx>
          <w:tblCellMar>
            <w:top w:w="28" w:type="dxa"/>
            <w:left w:w="2" w:type="dxa"/>
            <w:bottom w:w="0" w:type="dxa"/>
            <w:right w:w="2" w:type="dxa"/>
          </w:tblCellMar>
        </w:tblPrEx>
        <w:trPr>
          <w:trHeight w:val="745" w:hRule="atLeast"/>
        </w:trPr>
        <w:tc>
          <w:tcPr>
            <w:tcW w:w="0" w:type="auto"/>
            <w:vMerge w:val="continue"/>
            <w:tcBorders>
              <w:top w:val="nil"/>
              <w:left w:val="single" w:color="000000" w:sz="2" w:space="0"/>
              <w:bottom w:val="single" w:color="000000" w:sz="2" w:space="0"/>
              <w:right w:val="single" w:color="000000" w:sz="2" w:space="0"/>
            </w:tcBorders>
          </w:tcPr>
          <w:p w14:paraId="375786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3D4505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31BC80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BD51F3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0A1A574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2F92BB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3928EF18">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A22D351">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28</w:t>
            </w:r>
          </w:p>
        </w:tc>
        <w:tc>
          <w:tcPr>
            <w:tcW w:w="1657" w:type="dxa"/>
            <w:tcBorders>
              <w:top w:val="single" w:color="000000" w:sz="2" w:space="0"/>
              <w:left w:val="single" w:color="000000" w:sz="2" w:space="0"/>
              <w:bottom w:val="single" w:color="000000" w:sz="2" w:space="0"/>
              <w:right w:val="single" w:color="000000" w:sz="2" w:space="0"/>
            </w:tcBorders>
            <w:vAlign w:val="center"/>
          </w:tcPr>
          <w:p w14:paraId="2511BB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泰国</w:t>
            </w:r>
          </w:p>
        </w:tc>
        <w:tc>
          <w:tcPr>
            <w:tcW w:w="1329" w:type="dxa"/>
            <w:tcBorders>
              <w:top w:val="single" w:color="000000" w:sz="2" w:space="0"/>
              <w:left w:val="single" w:color="000000" w:sz="2" w:space="0"/>
              <w:bottom w:val="single" w:color="000000" w:sz="2" w:space="0"/>
              <w:right w:val="single" w:color="000000" w:sz="2" w:space="0"/>
            </w:tcBorders>
            <w:vAlign w:val="center"/>
          </w:tcPr>
          <w:p w14:paraId="3463ED9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89E4F9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15%</w:t>
            </w:r>
          </w:p>
        </w:tc>
        <w:tc>
          <w:tcPr>
            <w:tcW w:w="4068" w:type="dxa"/>
            <w:tcBorders>
              <w:top w:val="single" w:color="000000" w:sz="2" w:space="0"/>
              <w:left w:val="single" w:color="000000" w:sz="2" w:space="0"/>
              <w:bottom w:val="single" w:color="000000" w:sz="2" w:space="0"/>
              <w:right w:val="single" w:color="000000" w:sz="2" w:space="0"/>
            </w:tcBorders>
          </w:tcPr>
          <w:p w14:paraId="6C5FFA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EEAA3F2">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26945B4">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29</w:t>
            </w:r>
          </w:p>
        </w:tc>
        <w:tc>
          <w:tcPr>
            <w:tcW w:w="1657" w:type="dxa"/>
            <w:tcBorders>
              <w:top w:val="single" w:color="000000" w:sz="2" w:space="0"/>
              <w:left w:val="single" w:color="000000" w:sz="2" w:space="0"/>
              <w:bottom w:val="single" w:color="000000" w:sz="2" w:space="0"/>
              <w:right w:val="single" w:color="000000" w:sz="2" w:space="0"/>
            </w:tcBorders>
            <w:vAlign w:val="center"/>
          </w:tcPr>
          <w:p w14:paraId="4BA4105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文莱</w:t>
            </w:r>
          </w:p>
        </w:tc>
        <w:tc>
          <w:tcPr>
            <w:tcW w:w="1329" w:type="dxa"/>
            <w:tcBorders>
              <w:top w:val="single" w:color="000000" w:sz="2" w:space="0"/>
              <w:left w:val="single" w:color="000000" w:sz="2" w:space="0"/>
              <w:bottom w:val="single" w:color="000000" w:sz="2" w:space="0"/>
              <w:right w:val="single" w:color="000000" w:sz="2" w:space="0"/>
            </w:tcBorders>
            <w:vAlign w:val="center"/>
          </w:tcPr>
          <w:p w14:paraId="701490E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008EFC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1E4505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BD0CA3D">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AA0574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30</w:t>
            </w:r>
          </w:p>
        </w:tc>
        <w:tc>
          <w:tcPr>
            <w:tcW w:w="1657" w:type="dxa"/>
            <w:tcBorders>
              <w:top w:val="single" w:color="000000" w:sz="2" w:space="0"/>
              <w:left w:val="single" w:color="000000" w:sz="2" w:space="0"/>
              <w:bottom w:val="single" w:color="000000" w:sz="2" w:space="0"/>
              <w:right w:val="single" w:color="000000" w:sz="2" w:space="0"/>
            </w:tcBorders>
            <w:vAlign w:val="center"/>
          </w:tcPr>
          <w:p w14:paraId="0441FD6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希腊</w:t>
            </w:r>
          </w:p>
        </w:tc>
        <w:tc>
          <w:tcPr>
            <w:tcW w:w="1329" w:type="dxa"/>
            <w:tcBorders>
              <w:top w:val="single" w:color="000000" w:sz="2" w:space="0"/>
              <w:left w:val="single" w:color="000000" w:sz="2" w:space="0"/>
              <w:bottom w:val="single" w:color="000000" w:sz="2" w:space="0"/>
              <w:right w:val="single" w:color="000000" w:sz="2" w:space="0"/>
            </w:tcBorders>
            <w:vAlign w:val="center"/>
          </w:tcPr>
          <w:p w14:paraId="72A2A5B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4BB524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14FC1F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CC66312">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43EB7821">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31</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3B6C53A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中国香港</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45D1A99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76519F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1CA122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（1）飞机、船舶租赁特许权使用费</w:t>
            </w:r>
          </w:p>
        </w:tc>
      </w:tr>
      <w:tr w14:paraId="4735E222">
        <w:tblPrEx>
          <w:tblCellMar>
            <w:top w:w="28" w:type="dxa"/>
            <w:left w:w="2" w:type="dxa"/>
            <w:bottom w:w="0" w:type="dxa"/>
            <w:right w:w="2" w:type="dxa"/>
          </w:tblCellMar>
        </w:tblPrEx>
        <w:trPr>
          <w:trHeight w:val="990" w:hRule="atLeast"/>
        </w:trPr>
        <w:tc>
          <w:tcPr>
            <w:tcW w:w="0" w:type="auto"/>
            <w:vMerge w:val="continue"/>
            <w:tcBorders>
              <w:top w:val="nil"/>
              <w:left w:val="single" w:color="000000" w:sz="2" w:space="0"/>
              <w:bottom w:val="nil"/>
              <w:right w:val="single" w:color="000000" w:sz="2" w:space="0"/>
            </w:tcBorders>
          </w:tcPr>
          <w:p w14:paraId="11D39C7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E26E6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56EA22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704F5C5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2F96CCA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B906AC7">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7931066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8D02F6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15B872D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01A80D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73CC9C2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（1）飞机、船舶租赁特许权使用费</w:t>
            </w:r>
          </w:p>
        </w:tc>
      </w:tr>
      <w:tr w14:paraId="5CCBC64A">
        <w:tblPrEx>
          <w:tblCellMar>
            <w:top w:w="28" w:type="dxa"/>
            <w:left w:w="2"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3E5D14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3EE4B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E63CB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16B52D5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3F989CF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3DBE477">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082F50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32</w:t>
            </w:r>
          </w:p>
        </w:tc>
        <w:tc>
          <w:tcPr>
            <w:tcW w:w="1657" w:type="dxa"/>
            <w:tcBorders>
              <w:top w:val="single" w:color="000000" w:sz="2" w:space="0"/>
              <w:left w:val="single" w:color="000000" w:sz="2" w:space="0"/>
              <w:bottom w:val="single" w:color="000000" w:sz="2" w:space="0"/>
              <w:right w:val="single" w:color="000000" w:sz="2" w:space="0"/>
            </w:tcBorders>
            <w:vAlign w:val="center"/>
          </w:tcPr>
          <w:p w14:paraId="0AFFCA5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伊朗</w:t>
            </w:r>
          </w:p>
        </w:tc>
        <w:tc>
          <w:tcPr>
            <w:tcW w:w="1329" w:type="dxa"/>
            <w:tcBorders>
              <w:top w:val="single" w:color="000000" w:sz="2" w:space="0"/>
              <w:left w:val="single" w:color="000000" w:sz="2" w:space="0"/>
              <w:bottom w:val="single" w:color="000000" w:sz="2" w:space="0"/>
              <w:right w:val="single" w:color="000000" w:sz="2" w:space="0"/>
            </w:tcBorders>
            <w:vAlign w:val="center"/>
          </w:tcPr>
          <w:p w14:paraId="1202448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C0C79A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5A346B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41AE757">
        <w:tblPrEx>
          <w:tblCellMar>
            <w:top w:w="28" w:type="dxa"/>
            <w:left w:w="2" w:type="dxa"/>
            <w:bottom w:w="0" w:type="dxa"/>
            <w:right w:w="2" w:type="dxa"/>
          </w:tblCellMar>
        </w:tblPrEx>
        <w:trPr>
          <w:trHeight w:val="1237"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05D8A63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33</w:t>
            </w:r>
          </w:p>
        </w:tc>
        <w:tc>
          <w:tcPr>
            <w:tcW w:w="1657" w:type="dxa"/>
            <w:tcBorders>
              <w:top w:val="single" w:color="000000" w:sz="2" w:space="0"/>
              <w:left w:val="single" w:color="000000" w:sz="2" w:space="0"/>
              <w:bottom w:val="single" w:color="000000" w:sz="2" w:space="0"/>
              <w:right w:val="single" w:color="000000" w:sz="2" w:space="0"/>
            </w:tcBorders>
            <w:vAlign w:val="center"/>
          </w:tcPr>
          <w:p w14:paraId="636D3E8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印度</w:t>
            </w:r>
          </w:p>
        </w:tc>
        <w:tc>
          <w:tcPr>
            <w:tcW w:w="1329" w:type="dxa"/>
            <w:tcBorders>
              <w:top w:val="single" w:color="000000" w:sz="2" w:space="0"/>
              <w:left w:val="single" w:color="000000" w:sz="2" w:space="0"/>
              <w:bottom w:val="single" w:color="000000" w:sz="2" w:space="0"/>
              <w:right w:val="single" w:color="000000" w:sz="2" w:space="0"/>
            </w:tcBorders>
            <w:vAlign w:val="center"/>
          </w:tcPr>
          <w:p w14:paraId="7105BEB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472CA0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2BE1E87">
            <w:pPr>
              <w:pageBreakBefore w:val="0"/>
              <w:widowControl/>
              <w:numPr>
                <w:ilvl w:val="0"/>
                <w:numId w:val="30"/>
              </w:numPr>
              <w:kinsoku/>
              <w:wordWrap/>
              <w:overflowPunct/>
              <w:topLinePunct w:val="0"/>
              <w:autoSpaceDE/>
              <w:autoSpaceDN/>
              <w:bidi w:val="0"/>
              <w:adjustRightInd/>
              <w:snapToGrid/>
              <w:spacing w:before="0" w:beforeLines="50" w:after="120" w:line="360" w:lineRule="auto"/>
              <w:ind w:right="0" w:hanging="33"/>
              <w:jc w:val="center"/>
              <w:textAlignment w:val="auto"/>
              <w:rPr>
                <w:sz w:val="24"/>
                <w:szCs w:val="24"/>
              </w:rPr>
            </w:pPr>
            <w:r>
              <w:rPr>
                <w:rFonts w:ascii="宋体" w:hAnsi="宋体" w:eastAsia="宋体" w:cs="宋体"/>
                <w:sz w:val="24"/>
                <w:szCs w:val="24"/>
              </w:rPr>
              <w:t>文学、艺术或科学著作，包括电影影片、无线电或电视广播使用的胶片、磁带的版权</w:t>
            </w:r>
          </w:p>
          <w:p w14:paraId="12A5F7AA">
            <w:pPr>
              <w:pageBreakBefore w:val="0"/>
              <w:widowControl/>
              <w:numPr>
                <w:ilvl w:val="0"/>
                <w:numId w:val="30"/>
              </w:numPr>
              <w:kinsoku/>
              <w:wordWrap/>
              <w:overflowPunct/>
              <w:topLinePunct w:val="0"/>
              <w:autoSpaceDE/>
              <w:autoSpaceDN/>
              <w:bidi w:val="0"/>
              <w:adjustRightInd/>
              <w:snapToGrid/>
              <w:spacing w:before="0" w:beforeLines="50" w:after="120" w:line="360" w:lineRule="auto"/>
              <w:ind w:right="0" w:hanging="33"/>
              <w:jc w:val="center"/>
              <w:textAlignment w:val="auto"/>
              <w:rPr>
                <w:sz w:val="24"/>
                <w:szCs w:val="24"/>
              </w:rPr>
            </w:pPr>
            <w:r>
              <w:rPr>
                <w:rFonts w:ascii="宋体" w:hAnsi="宋体" w:eastAsia="宋体" w:cs="宋体"/>
                <w:sz w:val="24"/>
                <w:szCs w:val="24"/>
              </w:rPr>
              <w:t>专利、商标、设计或模型、图纸、秘密配方或秘密程序（3）工业、商业、科学设备（4）有关工业、商业、科学经验的信息</w:t>
            </w:r>
          </w:p>
        </w:tc>
      </w:tr>
      <w:tr w14:paraId="21578B42">
        <w:tblPrEx>
          <w:tblCellMar>
            <w:top w:w="28" w:type="dxa"/>
            <w:left w:w="2" w:type="dxa"/>
            <w:bottom w:w="0" w:type="dxa"/>
            <w:right w:w="2" w:type="dxa"/>
          </w:tblCellMar>
        </w:tblPrEx>
        <w:trPr>
          <w:trHeight w:val="683" w:hRule="atLeast"/>
        </w:trPr>
        <w:tc>
          <w:tcPr>
            <w:tcW w:w="762" w:type="dxa"/>
            <w:tcBorders>
              <w:top w:val="single" w:color="000000" w:sz="2" w:space="0"/>
              <w:left w:val="single" w:color="000000" w:sz="2" w:space="0"/>
              <w:bottom w:val="nil"/>
              <w:right w:val="single" w:color="000000" w:sz="2" w:space="0"/>
            </w:tcBorders>
            <w:vAlign w:val="center"/>
          </w:tcPr>
          <w:p w14:paraId="17299906">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34</w:t>
            </w:r>
          </w:p>
        </w:tc>
        <w:tc>
          <w:tcPr>
            <w:tcW w:w="1657" w:type="dxa"/>
            <w:tcBorders>
              <w:top w:val="single" w:color="000000" w:sz="2" w:space="0"/>
              <w:left w:val="single" w:color="000000" w:sz="2" w:space="0"/>
              <w:bottom w:val="nil"/>
              <w:right w:val="single" w:color="000000" w:sz="2" w:space="0"/>
            </w:tcBorders>
            <w:vAlign w:val="center"/>
          </w:tcPr>
          <w:p w14:paraId="31E0394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英国</w:t>
            </w:r>
          </w:p>
        </w:tc>
        <w:tc>
          <w:tcPr>
            <w:tcW w:w="1329" w:type="dxa"/>
            <w:tcBorders>
              <w:top w:val="single" w:color="000000" w:sz="2" w:space="0"/>
              <w:left w:val="single" w:color="000000" w:sz="2" w:space="0"/>
              <w:bottom w:val="nil"/>
              <w:right w:val="single" w:color="000000" w:sz="2" w:space="0"/>
            </w:tcBorders>
            <w:vAlign w:val="center"/>
          </w:tcPr>
          <w:p w14:paraId="0202E25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3B1F34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1CCDE1A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bl>
    <w:p w14:paraId="36861B8C">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3CF363F3">
        <w:tblPrEx>
          <w:tblCellMar>
            <w:top w:w="28" w:type="dxa"/>
            <w:left w:w="2" w:type="dxa"/>
            <w:bottom w:w="0" w:type="dxa"/>
            <w:right w:w="2" w:type="dxa"/>
          </w:tblCellMar>
        </w:tblPrEx>
        <w:trPr>
          <w:trHeight w:val="744" w:hRule="atLeast"/>
        </w:trPr>
        <w:tc>
          <w:tcPr>
            <w:tcW w:w="762" w:type="dxa"/>
            <w:vMerge w:val="restart"/>
            <w:tcBorders>
              <w:top w:val="nil"/>
              <w:left w:val="single" w:color="000000" w:sz="2" w:space="0"/>
              <w:bottom w:val="single" w:color="000000" w:sz="2" w:space="0"/>
              <w:right w:val="single" w:color="000000" w:sz="2" w:space="0"/>
            </w:tcBorders>
          </w:tcPr>
          <w:p w14:paraId="51DBA90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57" w:type="dxa"/>
            <w:vMerge w:val="restart"/>
            <w:tcBorders>
              <w:top w:val="nil"/>
              <w:left w:val="single" w:color="000000" w:sz="2" w:space="0"/>
              <w:bottom w:val="single" w:color="000000" w:sz="2" w:space="0"/>
              <w:right w:val="single" w:color="000000" w:sz="2" w:space="0"/>
            </w:tcBorders>
          </w:tcPr>
          <w:p w14:paraId="72EFF28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nil"/>
              <w:left w:val="single" w:color="000000" w:sz="2" w:space="0"/>
              <w:bottom w:val="single" w:color="000000" w:sz="2" w:space="0"/>
              <w:right w:val="single" w:color="000000" w:sz="2" w:space="0"/>
            </w:tcBorders>
          </w:tcPr>
          <w:p w14:paraId="7A3799A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420E847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1FDB41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（1）文学、艺术或科学著作（2）专利、商标、设计、模型、图纸、秘密配方或秘密程序（3）有关工业、商业、科学经验的信息（专有技术）</w:t>
            </w:r>
          </w:p>
        </w:tc>
      </w:tr>
      <w:tr w14:paraId="181D8FC0">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04E299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19E1D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19EB530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3DC83BC">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DB6C7D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454AE795">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12069FA">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35</w:t>
            </w:r>
          </w:p>
        </w:tc>
        <w:tc>
          <w:tcPr>
            <w:tcW w:w="1657" w:type="dxa"/>
            <w:tcBorders>
              <w:top w:val="single" w:color="000000" w:sz="2" w:space="0"/>
              <w:left w:val="single" w:color="000000" w:sz="2" w:space="0"/>
              <w:bottom w:val="single" w:color="000000" w:sz="2" w:space="0"/>
              <w:right w:val="single" w:color="000000" w:sz="2" w:space="0"/>
            </w:tcBorders>
            <w:vAlign w:val="center"/>
          </w:tcPr>
          <w:p w14:paraId="138E82A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越南</w:t>
            </w:r>
          </w:p>
        </w:tc>
        <w:tc>
          <w:tcPr>
            <w:tcW w:w="1329" w:type="dxa"/>
            <w:tcBorders>
              <w:top w:val="single" w:color="000000" w:sz="2" w:space="0"/>
              <w:left w:val="single" w:color="000000" w:sz="2" w:space="0"/>
              <w:bottom w:val="single" w:color="000000" w:sz="2" w:space="0"/>
              <w:right w:val="single" w:color="000000" w:sz="2" w:space="0"/>
            </w:tcBorders>
            <w:vAlign w:val="center"/>
          </w:tcPr>
          <w:p w14:paraId="5D35EFB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93942A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4BEC2F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FE0DE5F">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65A3152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36</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3C6F1A5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智利</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D53272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A127E1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4068" w:type="dxa"/>
            <w:tcBorders>
              <w:top w:val="single" w:color="000000" w:sz="2" w:space="0"/>
              <w:left w:val="single" w:color="000000" w:sz="2" w:space="0"/>
              <w:bottom w:val="single" w:color="000000" w:sz="2" w:space="0"/>
              <w:right w:val="single" w:color="000000" w:sz="2" w:space="0"/>
            </w:tcBorders>
            <w:vAlign w:val="center"/>
          </w:tcPr>
          <w:p w14:paraId="427C915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4E9DB4C9">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30BFB0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4E64EA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264F0B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0573098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941353E">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45A4640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181A087F">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132D59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DDD3AC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3B2455FB">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C0363C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2%</w:t>
            </w:r>
          </w:p>
        </w:tc>
        <w:tc>
          <w:tcPr>
            <w:tcW w:w="4068" w:type="dxa"/>
            <w:tcBorders>
              <w:top w:val="single" w:color="000000" w:sz="2" w:space="0"/>
              <w:left w:val="single" w:color="000000" w:sz="2" w:space="0"/>
              <w:bottom w:val="single" w:color="000000" w:sz="2" w:space="0"/>
              <w:right w:val="single" w:color="000000" w:sz="2" w:space="0"/>
            </w:tcBorders>
            <w:vAlign w:val="center"/>
          </w:tcPr>
          <w:p w14:paraId="2917FB8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7E8DDE9C">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9C4B36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37</w:t>
            </w:r>
          </w:p>
        </w:tc>
        <w:tc>
          <w:tcPr>
            <w:tcW w:w="1657" w:type="dxa"/>
            <w:tcBorders>
              <w:top w:val="single" w:color="000000" w:sz="2" w:space="0"/>
              <w:left w:val="single" w:color="000000" w:sz="2" w:space="0"/>
              <w:bottom w:val="single" w:color="000000" w:sz="2" w:space="0"/>
              <w:right w:val="single" w:color="000000" w:sz="2" w:space="0"/>
            </w:tcBorders>
            <w:vAlign w:val="center"/>
          </w:tcPr>
          <w:p w14:paraId="4A24146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阿联酋</w:t>
            </w:r>
          </w:p>
        </w:tc>
        <w:tc>
          <w:tcPr>
            <w:tcW w:w="1329" w:type="dxa"/>
            <w:tcBorders>
              <w:top w:val="single" w:color="000000" w:sz="2" w:space="0"/>
              <w:left w:val="single" w:color="000000" w:sz="2" w:space="0"/>
              <w:bottom w:val="single" w:color="000000" w:sz="2" w:space="0"/>
              <w:right w:val="single" w:color="000000" w:sz="2" w:space="0"/>
            </w:tcBorders>
            <w:vAlign w:val="center"/>
          </w:tcPr>
          <w:p w14:paraId="6530331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524307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8638FB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C4A4B7F">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23A1F32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38</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16FA9310">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爱尔兰</w:t>
            </w:r>
          </w:p>
        </w:tc>
        <w:tc>
          <w:tcPr>
            <w:tcW w:w="1329" w:type="dxa"/>
            <w:tcBorders>
              <w:top w:val="single" w:color="000000" w:sz="2" w:space="0"/>
              <w:left w:val="single" w:color="000000" w:sz="2" w:space="0"/>
              <w:bottom w:val="single" w:color="000000" w:sz="2" w:space="0"/>
              <w:right w:val="single" w:color="000000" w:sz="2" w:space="0"/>
            </w:tcBorders>
            <w:vAlign w:val="center"/>
          </w:tcPr>
          <w:p w14:paraId="25E8898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4EFF8A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522C98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29A15F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78908180">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93F370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92E197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4894176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452286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0EE4BF6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3F2617F9">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AC50196">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39</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52DABB85">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奥地利</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2C58C9F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548CAB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496B5D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14CAB2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09FF6688">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33727E8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A6DD1E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21B176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145D03D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4F68FEA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2DAFFE5F">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260D128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E8D65F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18D9E2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0F92DC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525F50E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755F1EB2">
        <w:tblPrEx>
          <w:tblCellMar>
            <w:top w:w="28"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3BE426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40</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507271D">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比利时</w:t>
            </w:r>
          </w:p>
        </w:tc>
        <w:tc>
          <w:tcPr>
            <w:tcW w:w="1329" w:type="dxa"/>
            <w:tcBorders>
              <w:top w:val="single" w:color="000000" w:sz="2" w:space="0"/>
              <w:left w:val="single" w:color="000000" w:sz="2" w:space="0"/>
              <w:bottom w:val="single" w:color="000000" w:sz="2" w:space="0"/>
              <w:right w:val="single" w:color="000000" w:sz="2" w:space="0"/>
            </w:tcBorders>
            <w:vAlign w:val="center"/>
          </w:tcPr>
          <w:p w14:paraId="3E74635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214F33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48C2D48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AD1A9F3">
        <w:tblPrEx>
          <w:tblCellMar>
            <w:top w:w="28" w:type="dxa"/>
            <w:left w:w="2" w:type="dxa"/>
            <w:bottom w:w="0" w:type="dxa"/>
            <w:right w:w="2" w:type="dxa"/>
          </w:tblCellMar>
        </w:tblPrEx>
        <w:trPr>
          <w:trHeight w:val="990" w:hRule="atLeast"/>
        </w:trPr>
        <w:tc>
          <w:tcPr>
            <w:tcW w:w="0" w:type="auto"/>
            <w:vMerge w:val="continue"/>
            <w:tcBorders>
              <w:top w:val="nil"/>
              <w:left w:val="single" w:color="000000" w:sz="2" w:space="0"/>
              <w:bottom w:val="single" w:color="000000" w:sz="2" w:space="0"/>
              <w:right w:val="single" w:color="000000" w:sz="2" w:space="0"/>
            </w:tcBorders>
          </w:tcPr>
          <w:p w14:paraId="5D29779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1ADDCF7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4A6D12D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578EA0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1AB69DD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EFC0FB2">
        <w:tblPrEx>
          <w:tblCellMar>
            <w:top w:w="28"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0871CA9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41</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10769BE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俄罗斯</w:t>
            </w:r>
          </w:p>
        </w:tc>
        <w:tc>
          <w:tcPr>
            <w:tcW w:w="1329" w:type="dxa"/>
            <w:tcBorders>
              <w:top w:val="single" w:color="000000" w:sz="2" w:space="0"/>
              <w:left w:val="single" w:color="000000" w:sz="2" w:space="0"/>
              <w:bottom w:val="single" w:color="000000" w:sz="2" w:space="0"/>
              <w:right w:val="single" w:color="000000" w:sz="2" w:space="0"/>
            </w:tcBorders>
            <w:vAlign w:val="center"/>
          </w:tcPr>
          <w:p w14:paraId="3148204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70BD79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tcPr>
          <w:p w14:paraId="5C5B208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10F6D2F">
        <w:tblPrEx>
          <w:tblCellMar>
            <w:top w:w="28" w:type="dxa"/>
            <w:left w:w="2" w:type="dxa"/>
            <w:bottom w:w="0" w:type="dxa"/>
            <w:right w:w="2" w:type="dxa"/>
          </w:tblCellMar>
        </w:tblPrEx>
        <w:trPr>
          <w:trHeight w:val="683" w:hRule="atLeast"/>
        </w:trPr>
        <w:tc>
          <w:tcPr>
            <w:tcW w:w="0" w:type="auto"/>
            <w:vMerge w:val="continue"/>
            <w:tcBorders>
              <w:top w:val="nil"/>
              <w:left w:val="single" w:color="000000" w:sz="2" w:space="0"/>
              <w:bottom w:val="single" w:color="000000" w:sz="2" w:space="0"/>
              <w:right w:val="single" w:color="000000" w:sz="2" w:space="0"/>
            </w:tcBorders>
          </w:tcPr>
          <w:p w14:paraId="16F2F70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1FBBFC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31FA09C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0558C6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4CF93BD7">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107985D1">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设计、模型、图纸、秘密配方或秘密程序（3）工</w:t>
            </w:r>
          </w:p>
        </w:tc>
      </w:tr>
    </w:tbl>
    <w:p w14:paraId="67DC57C6">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0F3FCF5F">
        <w:tblPrEx>
          <w:tblCellMar>
            <w:top w:w="28" w:type="dxa"/>
            <w:left w:w="2" w:type="dxa"/>
            <w:bottom w:w="0" w:type="dxa"/>
            <w:right w:w="2" w:type="dxa"/>
          </w:tblCellMar>
        </w:tblPrEx>
        <w:trPr>
          <w:trHeight w:val="685" w:hRule="atLeast"/>
        </w:trPr>
        <w:tc>
          <w:tcPr>
            <w:tcW w:w="762" w:type="dxa"/>
            <w:tcBorders>
              <w:top w:val="nil"/>
              <w:left w:val="single" w:color="000000" w:sz="2" w:space="0"/>
              <w:bottom w:val="single" w:color="000000" w:sz="2" w:space="0"/>
              <w:right w:val="single" w:color="000000" w:sz="2" w:space="0"/>
            </w:tcBorders>
          </w:tcPr>
          <w:p w14:paraId="0B202D8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57" w:type="dxa"/>
            <w:tcBorders>
              <w:top w:val="nil"/>
              <w:left w:val="single" w:color="000000" w:sz="2" w:space="0"/>
              <w:bottom w:val="single" w:color="000000" w:sz="2" w:space="0"/>
              <w:right w:val="single" w:color="000000" w:sz="2" w:space="0"/>
            </w:tcBorders>
          </w:tcPr>
          <w:p w14:paraId="6C7EA14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tcPr>
          <w:p w14:paraId="50FD09F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tcPr>
          <w:p w14:paraId="167409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068" w:type="dxa"/>
            <w:tcBorders>
              <w:top w:val="single" w:color="000000" w:sz="2" w:space="0"/>
              <w:left w:val="single" w:color="000000" w:sz="2" w:space="0"/>
              <w:bottom w:val="single" w:color="000000" w:sz="2" w:space="0"/>
              <w:right w:val="single" w:color="000000" w:sz="2" w:space="0"/>
            </w:tcBorders>
          </w:tcPr>
          <w:p w14:paraId="7CB0372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业、商业、科学设备（4）有关工业、商业、科学经验的信息</w:t>
            </w:r>
          </w:p>
        </w:tc>
      </w:tr>
      <w:tr w14:paraId="3CA7F15B">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E033606">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42</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C3C34BB">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菲律宾</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2CBFDEC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7D126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DB039D9">
            <w:pPr>
              <w:pageBreakBefore w:val="0"/>
              <w:widowControl/>
              <w:kinsoku/>
              <w:wordWrap/>
              <w:overflowPunct/>
              <w:topLinePunct w:val="0"/>
              <w:autoSpaceDE/>
              <w:autoSpaceDN/>
              <w:bidi w:val="0"/>
              <w:adjustRightInd/>
              <w:snapToGrid/>
              <w:spacing w:before="0" w:beforeLines="50" w:after="120" w:line="360" w:lineRule="auto"/>
              <w:ind w:left="33" w:right="0" w:hanging="33"/>
              <w:jc w:val="center"/>
              <w:textAlignment w:val="auto"/>
              <w:rPr>
                <w:sz w:val="24"/>
                <w:szCs w:val="24"/>
              </w:rPr>
            </w:pPr>
            <w:r>
              <w:rPr>
                <w:rFonts w:ascii="宋体" w:hAnsi="宋体" w:eastAsia="宋体" w:cs="宋体"/>
                <w:sz w:val="24"/>
                <w:szCs w:val="24"/>
              </w:rPr>
              <w:t>（1）专利、商标、设计、模型、图纸、秘密配方或秘密程序（2）工业、商业、科学设备（3）有关工业、商业、科学经验的信息</w:t>
            </w:r>
          </w:p>
        </w:tc>
      </w:tr>
      <w:tr w14:paraId="3D74ED4D">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11E2FA6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BAC88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510811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535431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15%</w:t>
            </w:r>
          </w:p>
        </w:tc>
        <w:tc>
          <w:tcPr>
            <w:tcW w:w="4068" w:type="dxa"/>
            <w:tcBorders>
              <w:top w:val="single" w:color="000000" w:sz="2" w:space="0"/>
              <w:left w:val="single" w:color="000000" w:sz="2" w:space="0"/>
              <w:bottom w:val="single" w:color="000000" w:sz="2" w:space="0"/>
              <w:right w:val="single" w:color="000000" w:sz="2" w:space="0"/>
            </w:tcBorders>
            <w:vAlign w:val="center"/>
          </w:tcPr>
          <w:p w14:paraId="775CC81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w:t>
            </w:r>
          </w:p>
        </w:tc>
      </w:tr>
      <w:tr w14:paraId="63D91FB7">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9C07FCF">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43</w:t>
            </w:r>
          </w:p>
        </w:tc>
        <w:tc>
          <w:tcPr>
            <w:tcW w:w="1657" w:type="dxa"/>
            <w:tcBorders>
              <w:top w:val="single" w:color="000000" w:sz="2" w:space="0"/>
              <w:left w:val="single" w:color="000000" w:sz="2" w:space="0"/>
              <w:bottom w:val="single" w:color="000000" w:sz="2" w:space="0"/>
              <w:right w:val="single" w:color="000000" w:sz="2" w:space="0"/>
            </w:tcBorders>
            <w:vAlign w:val="center"/>
          </w:tcPr>
          <w:p w14:paraId="78F4040F">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加拿大</w:t>
            </w:r>
          </w:p>
        </w:tc>
        <w:tc>
          <w:tcPr>
            <w:tcW w:w="1329" w:type="dxa"/>
            <w:tcBorders>
              <w:top w:val="single" w:color="000000" w:sz="2" w:space="0"/>
              <w:left w:val="single" w:color="000000" w:sz="2" w:space="0"/>
              <w:bottom w:val="single" w:color="000000" w:sz="2" w:space="0"/>
              <w:right w:val="single" w:color="000000" w:sz="2" w:space="0"/>
            </w:tcBorders>
            <w:vAlign w:val="center"/>
          </w:tcPr>
          <w:p w14:paraId="444CA7D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BCEB3D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3D66B2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D5EE7E7">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BA28EF1">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44</w:t>
            </w:r>
          </w:p>
        </w:tc>
        <w:tc>
          <w:tcPr>
            <w:tcW w:w="1657" w:type="dxa"/>
            <w:tcBorders>
              <w:top w:val="single" w:color="000000" w:sz="2" w:space="0"/>
              <w:left w:val="single" w:color="000000" w:sz="2" w:space="0"/>
              <w:bottom w:val="single" w:color="000000" w:sz="2" w:space="0"/>
              <w:right w:val="single" w:color="000000" w:sz="2" w:space="0"/>
            </w:tcBorders>
            <w:vAlign w:val="center"/>
          </w:tcPr>
          <w:p w14:paraId="465276C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卡塔尔</w:t>
            </w:r>
          </w:p>
        </w:tc>
        <w:tc>
          <w:tcPr>
            <w:tcW w:w="1329" w:type="dxa"/>
            <w:tcBorders>
              <w:top w:val="single" w:color="000000" w:sz="2" w:space="0"/>
              <w:left w:val="single" w:color="000000" w:sz="2" w:space="0"/>
              <w:bottom w:val="single" w:color="000000" w:sz="2" w:space="0"/>
              <w:right w:val="single" w:color="000000" w:sz="2" w:space="0"/>
            </w:tcBorders>
            <w:vAlign w:val="center"/>
          </w:tcPr>
          <w:p w14:paraId="64A2EE0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993796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9A581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18234FF">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CF35CD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45</w:t>
            </w:r>
          </w:p>
        </w:tc>
        <w:tc>
          <w:tcPr>
            <w:tcW w:w="1657" w:type="dxa"/>
            <w:tcBorders>
              <w:top w:val="single" w:color="000000" w:sz="2" w:space="0"/>
              <w:left w:val="single" w:color="000000" w:sz="2" w:space="0"/>
              <w:bottom w:val="single" w:color="000000" w:sz="2" w:space="0"/>
              <w:right w:val="single" w:color="000000" w:sz="2" w:space="0"/>
            </w:tcBorders>
            <w:vAlign w:val="center"/>
          </w:tcPr>
          <w:p w14:paraId="0F3D685E">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科威特</w:t>
            </w:r>
          </w:p>
        </w:tc>
        <w:tc>
          <w:tcPr>
            <w:tcW w:w="1329" w:type="dxa"/>
            <w:tcBorders>
              <w:top w:val="single" w:color="000000" w:sz="2" w:space="0"/>
              <w:left w:val="single" w:color="000000" w:sz="2" w:space="0"/>
              <w:bottom w:val="single" w:color="000000" w:sz="2" w:space="0"/>
              <w:right w:val="single" w:color="000000" w:sz="2" w:space="0"/>
            </w:tcBorders>
            <w:vAlign w:val="center"/>
          </w:tcPr>
          <w:p w14:paraId="41D9A3D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56EF95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D6186E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7548754">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B3800F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46</w:t>
            </w:r>
          </w:p>
        </w:tc>
        <w:tc>
          <w:tcPr>
            <w:tcW w:w="1657" w:type="dxa"/>
            <w:tcBorders>
              <w:top w:val="single" w:color="000000" w:sz="2" w:space="0"/>
              <w:left w:val="single" w:color="000000" w:sz="2" w:space="0"/>
              <w:bottom w:val="single" w:color="000000" w:sz="2" w:space="0"/>
              <w:right w:val="single" w:color="000000" w:sz="2" w:space="0"/>
            </w:tcBorders>
            <w:vAlign w:val="center"/>
          </w:tcPr>
          <w:p w14:paraId="6E8AC864">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立陶宛</w:t>
            </w:r>
          </w:p>
        </w:tc>
        <w:tc>
          <w:tcPr>
            <w:tcW w:w="1329" w:type="dxa"/>
            <w:tcBorders>
              <w:top w:val="single" w:color="000000" w:sz="2" w:space="0"/>
              <w:left w:val="single" w:color="000000" w:sz="2" w:space="0"/>
              <w:bottom w:val="single" w:color="000000" w:sz="2" w:space="0"/>
              <w:right w:val="single" w:color="000000" w:sz="2" w:space="0"/>
            </w:tcBorders>
            <w:vAlign w:val="center"/>
          </w:tcPr>
          <w:p w14:paraId="5D36A66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49AA3D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B8C7AE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718B32B">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70D861F4">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47</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3832AF9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卢森堡</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B865D7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CBC6783">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22DBD8C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00F62067">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399E672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CE7A6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DF8935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34397FD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CEB4CE1">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9F1166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958D6A0">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D45C9D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95DF0D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23ED271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C02A0F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BE5C8E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00686E5A">
        <w:tblPrEx>
          <w:tblCellMar>
            <w:top w:w="28" w:type="dxa"/>
            <w:left w:w="2" w:type="dxa"/>
            <w:bottom w:w="0" w:type="dxa"/>
            <w:right w:w="2"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02EA573">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48</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688DE0C7">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马耳他</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25F50E6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535822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30CE964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1B7F7FD1">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415E218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338FF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CB56A9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66C6D50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4E86EBF">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13ED8E7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D45E03F">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05572FD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CD25C4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2D2B43E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FD981A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0651055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（1）工业、商业、科学设备</w:t>
            </w:r>
          </w:p>
        </w:tc>
      </w:tr>
      <w:tr w14:paraId="594540B1">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CB8B95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49</w:t>
            </w:r>
          </w:p>
        </w:tc>
        <w:tc>
          <w:tcPr>
            <w:tcW w:w="1657" w:type="dxa"/>
            <w:tcBorders>
              <w:top w:val="single" w:color="000000" w:sz="2" w:space="0"/>
              <w:left w:val="single" w:color="000000" w:sz="2" w:space="0"/>
              <w:bottom w:val="single" w:color="000000" w:sz="2" w:space="0"/>
              <w:right w:val="single" w:color="000000" w:sz="2" w:space="0"/>
            </w:tcBorders>
            <w:vAlign w:val="center"/>
          </w:tcPr>
          <w:p w14:paraId="45AAFA2C">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马其顿</w:t>
            </w:r>
          </w:p>
        </w:tc>
        <w:tc>
          <w:tcPr>
            <w:tcW w:w="1329" w:type="dxa"/>
            <w:tcBorders>
              <w:top w:val="single" w:color="000000" w:sz="2" w:space="0"/>
              <w:left w:val="single" w:color="000000" w:sz="2" w:space="0"/>
              <w:bottom w:val="single" w:color="000000" w:sz="2" w:space="0"/>
              <w:right w:val="single" w:color="000000" w:sz="2" w:space="0"/>
            </w:tcBorders>
            <w:vAlign w:val="center"/>
          </w:tcPr>
          <w:p w14:paraId="4B4C535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A25CC8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72533E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CAC1142">
        <w:tblPrEx>
          <w:tblCellMar>
            <w:top w:w="28" w:type="dxa"/>
            <w:left w:w="2" w:type="dxa"/>
            <w:bottom w:w="0" w:type="dxa"/>
            <w:right w:w="2" w:type="dxa"/>
          </w:tblCellMar>
        </w:tblPrEx>
        <w:trPr>
          <w:trHeight w:val="988"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0CFB85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50</w:t>
            </w:r>
          </w:p>
        </w:tc>
        <w:tc>
          <w:tcPr>
            <w:tcW w:w="1657" w:type="dxa"/>
            <w:tcBorders>
              <w:top w:val="single" w:color="000000" w:sz="2" w:space="0"/>
              <w:left w:val="single" w:color="000000" w:sz="2" w:space="0"/>
              <w:bottom w:val="single" w:color="000000" w:sz="2" w:space="0"/>
              <w:right w:val="single" w:color="000000" w:sz="2" w:space="0"/>
            </w:tcBorders>
            <w:vAlign w:val="center"/>
          </w:tcPr>
          <w:p w14:paraId="4BDFCCFA">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摩洛哥</w:t>
            </w:r>
          </w:p>
        </w:tc>
        <w:tc>
          <w:tcPr>
            <w:tcW w:w="1329" w:type="dxa"/>
            <w:tcBorders>
              <w:top w:val="single" w:color="000000" w:sz="2" w:space="0"/>
              <w:left w:val="single" w:color="000000" w:sz="2" w:space="0"/>
              <w:bottom w:val="single" w:color="000000" w:sz="2" w:space="0"/>
              <w:right w:val="single" w:color="000000" w:sz="2" w:space="0"/>
            </w:tcBorders>
            <w:vAlign w:val="center"/>
          </w:tcPr>
          <w:p w14:paraId="63C777D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64CADC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6B4444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p w14:paraId="701F1D77">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9" w:type="dxa"/>
          <w:left w:w="2" w:type="dxa"/>
          <w:bottom w:w="0" w:type="dxa"/>
          <w:right w:w="0" w:type="dxa"/>
        </w:tblCellMar>
      </w:tblPr>
      <w:tblGrid>
        <w:gridCol w:w="762"/>
        <w:gridCol w:w="1657"/>
        <w:gridCol w:w="1329"/>
        <w:gridCol w:w="1008"/>
        <w:gridCol w:w="4068"/>
      </w:tblGrid>
      <w:tr w14:paraId="1D55998D">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4BA4E3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51</w:t>
            </w:r>
          </w:p>
        </w:tc>
        <w:tc>
          <w:tcPr>
            <w:tcW w:w="1657" w:type="dxa"/>
            <w:tcBorders>
              <w:top w:val="single" w:color="000000" w:sz="2" w:space="0"/>
              <w:left w:val="single" w:color="000000" w:sz="2" w:space="0"/>
              <w:bottom w:val="single" w:color="000000" w:sz="2" w:space="0"/>
              <w:right w:val="single" w:color="000000" w:sz="2" w:space="0"/>
            </w:tcBorders>
            <w:vAlign w:val="center"/>
          </w:tcPr>
          <w:p w14:paraId="2A58B602">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墨西哥</w:t>
            </w:r>
          </w:p>
        </w:tc>
        <w:tc>
          <w:tcPr>
            <w:tcW w:w="1329" w:type="dxa"/>
            <w:tcBorders>
              <w:top w:val="single" w:color="000000" w:sz="2" w:space="0"/>
              <w:left w:val="single" w:color="000000" w:sz="2" w:space="0"/>
              <w:bottom w:val="single" w:color="000000" w:sz="2" w:space="0"/>
              <w:right w:val="single" w:color="000000" w:sz="2" w:space="0"/>
            </w:tcBorders>
            <w:vAlign w:val="center"/>
          </w:tcPr>
          <w:p w14:paraId="284B2C9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6FA69B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FB712B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（1）文学、艺术或科学著作（2）专利、商标、设计、模型、图纸、秘密配方或秘密程序（3）工业、商业、科学设备（4）有关工业、商业、科学经验的信息（5）其他特许权使用费</w:t>
            </w:r>
            <w:r>
              <w:rPr>
                <w:rFonts w:ascii="宋体" w:hAnsi="宋体" w:eastAsia="宋体" w:cs="宋体"/>
                <w:sz w:val="24"/>
                <w:szCs w:val="24"/>
                <w:vertAlign w:val="superscript"/>
              </w:rPr>
              <w:footnoteReference w:id="7"/>
            </w:r>
          </w:p>
        </w:tc>
      </w:tr>
      <w:tr w14:paraId="6768EFC0">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7F069F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52</w:t>
            </w:r>
          </w:p>
        </w:tc>
        <w:tc>
          <w:tcPr>
            <w:tcW w:w="1657" w:type="dxa"/>
            <w:tcBorders>
              <w:top w:val="single" w:color="000000" w:sz="2" w:space="0"/>
              <w:left w:val="single" w:color="000000" w:sz="2" w:space="0"/>
              <w:bottom w:val="single" w:color="000000" w:sz="2" w:space="0"/>
              <w:right w:val="single" w:color="000000" w:sz="2" w:space="0"/>
            </w:tcBorders>
            <w:vAlign w:val="center"/>
          </w:tcPr>
          <w:p w14:paraId="5D1F492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尼泊尔</w:t>
            </w:r>
          </w:p>
        </w:tc>
        <w:tc>
          <w:tcPr>
            <w:tcW w:w="1329" w:type="dxa"/>
            <w:tcBorders>
              <w:top w:val="single" w:color="000000" w:sz="2" w:space="0"/>
              <w:left w:val="single" w:color="000000" w:sz="2" w:space="0"/>
              <w:bottom w:val="single" w:color="000000" w:sz="2" w:space="0"/>
              <w:right w:val="single" w:color="000000" w:sz="2" w:space="0"/>
            </w:tcBorders>
            <w:vAlign w:val="center"/>
          </w:tcPr>
          <w:p w14:paraId="1447592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03324A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15%</w:t>
            </w:r>
          </w:p>
        </w:tc>
        <w:tc>
          <w:tcPr>
            <w:tcW w:w="4068" w:type="dxa"/>
            <w:tcBorders>
              <w:top w:val="single" w:color="000000" w:sz="2" w:space="0"/>
              <w:left w:val="single" w:color="000000" w:sz="2" w:space="0"/>
              <w:bottom w:val="single" w:color="000000" w:sz="2" w:space="0"/>
              <w:right w:val="single" w:color="000000" w:sz="2" w:space="0"/>
            </w:tcBorders>
          </w:tcPr>
          <w:p w14:paraId="1511D01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21B1171">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FC27A1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53</w:t>
            </w:r>
          </w:p>
        </w:tc>
        <w:tc>
          <w:tcPr>
            <w:tcW w:w="1657" w:type="dxa"/>
            <w:tcBorders>
              <w:top w:val="single" w:color="000000" w:sz="2" w:space="0"/>
              <w:left w:val="single" w:color="000000" w:sz="2" w:space="0"/>
              <w:bottom w:val="single" w:color="000000" w:sz="2" w:space="0"/>
              <w:right w:val="single" w:color="000000" w:sz="2" w:space="0"/>
            </w:tcBorders>
            <w:vAlign w:val="center"/>
          </w:tcPr>
          <w:p w14:paraId="22D24F99">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葡萄牙</w:t>
            </w:r>
          </w:p>
        </w:tc>
        <w:tc>
          <w:tcPr>
            <w:tcW w:w="1329" w:type="dxa"/>
            <w:tcBorders>
              <w:top w:val="single" w:color="000000" w:sz="2" w:space="0"/>
              <w:left w:val="single" w:color="000000" w:sz="2" w:space="0"/>
              <w:bottom w:val="single" w:color="000000" w:sz="2" w:space="0"/>
              <w:right w:val="single" w:color="000000" w:sz="2" w:space="0"/>
            </w:tcBorders>
            <w:vAlign w:val="center"/>
          </w:tcPr>
          <w:p w14:paraId="79445D7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EC3C4D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762BDE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B77EBE8">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378F870">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54</w:t>
            </w:r>
          </w:p>
        </w:tc>
        <w:tc>
          <w:tcPr>
            <w:tcW w:w="1657" w:type="dxa"/>
            <w:tcBorders>
              <w:top w:val="single" w:color="000000" w:sz="2" w:space="0"/>
              <w:left w:val="single" w:color="000000" w:sz="2" w:space="0"/>
              <w:bottom w:val="single" w:color="000000" w:sz="2" w:space="0"/>
              <w:right w:val="single" w:color="000000" w:sz="2" w:space="0"/>
            </w:tcBorders>
            <w:vAlign w:val="center"/>
          </w:tcPr>
          <w:p w14:paraId="62DFB91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塞舌尔</w:t>
            </w:r>
          </w:p>
        </w:tc>
        <w:tc>
          <w:tcPr>
            <w:tcW w:w="1329" w:type="dxa"/>
            <w:tcBorders>
              <w:top w:val="single" w:color="000000" w:sz="2" w:space="0"/>
              <w:left w:val="single" w:color="000000" w:sz="2" w:space="0"/>
              <w:bottom w:val="single" w:color="000000" w:sz="2" w:space="0"/>
              <w:right w:val="single" w:color="000000" w:sz="2" w:space="0"/>
            </w:tcBorders>
            <w:vAlign w:val="center"/>
          </w:tcPr>
          <w:p w14:paraId="3BCD012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2B2CFF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0E0646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F13BFFC">
        <w:tblPrEx>
          <w:tblCellMar>
            <w:top w:w="29"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62A1D0C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4D2AC7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突尼斯</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51304DF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52AED3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1ADC436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（1）为技术或经济研究或技术援助而支付的特许权使用费</w:t>
            </w:r>
          </w:p>
        </w:tc>
      </w:tr>
      <w:tr w14:paraId="740D8989">
        <w:tblPrEx>
          <w:tblCellMar>
            <w:top w:w="29"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03B8E50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73776D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5D6F78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32E23B86">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C1262D7">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58669FC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0B216016">
        <w:tblPrEx>
          <w:tblCellMar>
            <w:top w:w="29"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4662359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0AEE68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10CFA35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8BAEF1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06732A1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（1）为技术或经济研究或技术援助而支付的特许权使用费</w:t>
            </w:r>
          </w:p>
        </w:tc>
      </w:tr>
      <w:tr w14:paraId="06E31C5C">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A6FEF48">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56</w:t>
            </w:r>
          </w:p>
        </w:tc>
        <w:tc>
          <w:tcPr>
            <w:tcW w:w="1657" w:type="dxa"/>
            <w:tcBorders>
              <w:top w:val="single" w:color="000000" w:sz="2" w:space="0"/>
              <w:left w:val="single" w:color="000000" w:sz="2" w:space="0"/>
              <w:bottom w:val="single" w:color="000000" w:sz="2" w:space="0"/>
              <w:right w:val="single" w:color="000000" w:sz="2" w:space="0"/>
            </w:tcBorders>
            <w:vAlign w:val="center"/>
          </w:tcPr>
          <w:p w14:paraId="533B54FA">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土耳其</w:t>
            </w:r>
          </w:p>
        </w:tc>
        <w:tc>
          <w:tcPr>
            <w:tcW w:w="1329" w:type="dxa"/>
            <w:tcBorders>
              <w:top w:val="single" w:color="000000" w:sz="2" w:space="0"/>
              <w:left w:val="single" w:color="000000" w:sz="2" w:space="0"/>
              <w:bottom w:val="single" w:color="000000" w:sz="2" w:space="0"/>
              <w:right w:val="single" w:color="000000" w:sz="2" w:space="0"/>
            </w:tcBorders>
            <w:vAlign w:val="center"/>
          </w:tcPr>
          <w:p w14:paraId="2637E10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8C073B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A248A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D534DA3">
        <w:tblPrEx>
          <w:tblCellMar>
            <w:top w:w="29"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1C3BB8E">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57</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5CFF110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乌干达</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403CF63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DBF3A9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C37375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2E4004B8">
        <w:tblPrEx>
          <w:tblCellMar>
            <w:top w:w="29" w:type="dxa"/>
            <w:left w:w="2" w:type="dxa"/>
            <w:bottom w:w="0" w:type="dxa"/>
            <w:right w:w="0" w:type="dxa"/>
          </w:tblCellMar>
        </w:tblPrEx>
        <w:trPr>
          <w:trHeight w:val="745" w:hRule="atLeast"/>
        </w:trPr>
        <w:tc>
          <w:tcPr>
            <w:tcW w:w="0" w:type="auto"/>
            <w:vMerge w:val="continue"/>
            <w:tcBorders>
              <w:top w:val="nil"/>
              <w:left w:val="single" w:color="000000" w:sz="2" w:space="0"/>
              <w:bottom w:val="nil"/>
              <w:right w:val="single" w:color="000000" w:sz="2" w:space="0"/>
            </w:tcBorders>
          </w:tcPr>
          <w:p w14:paraId="5FD64D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3B5B342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4EB90B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4C1C3F5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2B775B3">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32B469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1CCE61AE">
        <w:tblPrEx>
          <w:tblCellMar>
            <w:top w:w="29"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901D5F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67A74B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22DD7B3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5CC867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324F070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48DFEA29">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4860F87">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58</w:t>
            </w:r>
          </w:p>
        </w:tc>
        <w:tc>
          <w:tcPr>
            <w:tcW w:w="1657" w:type="dxa"/>
            <w:tcBorders>
              <w:top w:val="single" w:color="000000" w:sz="2" w:space="0"/>
              <w:left w:val="single" w:color="000000" w:sz="2" w:space="0"/>
              <w:bottom w:val="single" w:color="000000" w:sz="2" w:space="0"/>
              <w:right w:val="single" w:color="000000" w:sz="2" w:space="0"/>
            </w:tcBorders>
            <w:vAlign w:val="center"/>
          </w:tcPr>
          <w:p w14:paraId="160E742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乌克兰</w:t>
            </w:r>
          </w:p>
        </w:tc>
        <w:tc>
          <w:tcPr>
            <w:tcW w:w="1329" w:type="dxa"/>
            <w:tcBorders>
              <w:top w:val="single" w:color="000000" w:sz="2" w:space="0"/>
              <w:left w:val="single" w:color="000000" w:sz="2" w:space="0"/>
              <w:bottom w:val="single" w:color="000000" w:sz="2" w:space="0"/>
              <w:right w:val="single" w:color="000000" w:sz="2" w:space="0"/>
            </w:tcBorders>
            <w:vAlign w:val="center"/>
          </w:tcPr>
          <w:p w14:paraId="438BBCC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2D64E1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27E0DB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A041BEB">
        <w:tblPrEx>
          <w:tblCellMar>
            <w:top w:w="29" w:type="dxa"/>
            <w:left w:w="2" w:type="dxa"/>
            <w:bottom w:w="0" w:type="dxa"/>
            <w:right w:w="0" w:type="dxa"/>
          </w:tblCellMar>
        </w:tblPrEx>
        <w:trPr>
          <w:trHeight w:val="989"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126FCD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59</w:t>
            </w:r>
          </w:p>
        </w:tc>
        <w:tc>
          <w:tcPr>
            <w:tcW w:w="1657" w:type="dxa"/>
            <w:tcBorders>
              <w:top w:val="single" w:color="000000" w:sz="2" w:space="0"/>
              <w:left w:val="single" w:color="000000" w:sz="2" w:space="0"/>
              <w:bottom w:val="single" w:color="000000" w:sz="2" w:space="0"/>
              <w:right w:val="single" w:color="000000" w:sz="2" w:space="0"/>
            </w:tcBorders>
            <w:vAlign w:val="center"/>
          </w:tcPr>
          <w:p w14:paraId="5FBE84B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西班牙</w:t>
            </w:r>
          </w:p>
        </w:tc>
        <w:tc>
          <w:tcPr>
            <w:tcW w:w="1329" w:type="dxa"/>
            <w:tcBorders>
              <w:top w:val="single" w:color="000000" w:sz="2" w:space="0"/>
              <w:left w:val="single" w:color="000000" w:sz="2" w:space="0"/>
              <w:bottom w:val="single" w:color="000000" w:sz="2" w:space="0"/>
              <w:right w:val="single" w:color="000000" w:sz="2" w:space="0"/>
            </w:tcBorders>
            <w:vAlign w:val="center"/>
          </w:tcPr>
          <w:p w14:paraId="2AF56A2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3F6D4BB">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F4BCCFE">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（1）文学、艺术、科学或其他著作（包括电影影片、无线电或电视广播使用的胶片、磁带）的版权（2）专利、商标、设计或模型、图纸、秘密配方或程序（3）有关工业、商业、科学经验的信息</w:t>
            </w:r>
          </w:p>
        </w:tc>
      </w:tr>
    </w:tbl>
    <w:p w14:paraId="7AAFD292">
      <w:pPr>
        <w:pageBreakBefore w:val="0"/>
        <w:widowControl/>
        <w:kinsoku/>
        <w:wordWrap/>
        <w:overflowPunct/>
        <w:topLinePunct w:val="0"/>
        <w:autoSpaceDE/>
        <w:autoSpaceDN/>
        <w:bidi w:val="0"/>
        <w:adjustRightInd/>
        <w:snapToGrid/>
        <w:spacing w:before="0" w:beforeLines="50" w:after="120" w:line="360" w:lineRule="auto"/>
        <w:ind w:left="1" w:right="0" w:firstLine="0"/>
        <w:textAlignment w:val="auto"/>
        <w:rPr>
          <w:sz w:val="24"/>
          <w:szCs w:val="24"/>
        </w:rPr>
      </w:pPr>
      <w:r>
        <w:rPr>
          <w:rFonts w:ascii="Calibri" w:hAnsi="Calibri" w:eastAsia="Calibri" w:cs="Calibri"/>
          <w:sz w:val="24"/>
          <w:szCs w:val="24"/>
        </w:rPr>
        <mc:AlternateContent>
          <mc:Choice Requires="wpg">
            <w:drawing>
              <wp:inline distT="0" distB="0" distL="0" distR="0">
                <wp:extent cx="1828800" cy="0"/>
                <wp:effectExtent l="0" t="0" r="0" b="0"/>
                <wp:docPr id="287209" name="Group 287209"/>
                <wp:cNvGraphicFramePr/>
                <a:graphic xmlns:a="http://schemas.openxmlformats.org/drawingml/2006/main">
                  <a:graphicData uri="http://schemas.microsoft.com/office/word/2010/wordprocessingGroup">
                    <wpg:wgp>
                      <wpg:cNvGrpSpPr/>
                      <wpg:grpSpPr>
                        <a:xfrm>
                          <a:off x="0" y="0"/>
                          <a:ext cx="1828800" cy="1"/>
                          <a:chOff x="0" y="0"/>
                          <a:chExt cx="1828800" cy="1"/>
                        </a:xfrm>
                      </wpg:grpSpPr>
                      <wps:wsp>
                        <wps:cNvPr id="21336" name="Shape 21336"/>
                        <wps:cNvSpPr/>
                        <wps:spPr>
                          <a:xfrm>
                            <a:off x="0" y="0"/>
                            <a:ext cx="1828800" cy="0"/>
                          </a:xfrm>
                          <a:custGeom>
                            <a:avLst/>
                            <a:gdLst/>
                            <a:ahLst/>
                            <a:cxnLst/>
                            <a:rect l="0" t="0" r="0" b="0"/>
                            <a:pathLst>
                              <a:path w="1828800">
                                <a:moveTo>
                                  <a:pt x="0" y="0"/>
                                </a:moveTo>
                                <a:lnTo>
                                  <a:pt x="1828800" y="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87209" o:spid="_x0000_s1026" o:spt="203" style="height:0pt;width:144pt;" coordsize="1828800,1" o:gfxdata="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&#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xjas0QAAAAIBAAAPAAAAAAAAAAEAIAAAACIAAABk&#10;cnMvZG93bnJldi54bWxQSwECFAAUAAAACACHTuJARzyCFEYCAACFBQAADgAAAAAAAAABACAAAAAg&#10;AQAAZHJzL2Uyb0RvYy54bWxQSwUGAAAAAAYABgBZAQAA2AUAAAAA&#10;">
                <o:lock v:ext="edit" aspectratio="f"/>
                <v:shape id="Shape 21336" o:spid="_x0000_s1026" o:spt="100" style="position:absolute;left:0;top:0;height:0;width:1828800;" filled="f" stroked="t" coordsize="1828800,1" o:gfxdata="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iE574A&#10;AADeAAAADwAAAAAAAAABACAAAAAiAAAAZHJzL2Rvd25yZXYueG1sUEsBAhQAFAAAAAgAh07iQDMv&#10;BZ47AAAAOQAAABAAAAAAAAAAAQAgAAAADQEAAGRycy9zaGFwZXhtbC54bWxQSwUGAAAAAAYABgBb&#10;AQAAtwMAAAAA&#10;" path="m0,0l1828800,0e">
                  <v:fill on="f" focussize="0,0"/>
                  <v:stroke weight="0pt" color="#000000" miterlimit="8" joinstyle="bevel" endcap="square"/>
                  <v:imagedata o:title=""/>
                  <o:lock v:ext="edit" aspectratio="f"/>
                </v:shape>
                <w10:wrap type="none"/>
                <w10:anchorlock/>
              </v:group>
            </w:pict>
          </mc:Fallback>
        </mc:AlternateContent>
      </w:r>
    </w:p>
    <w:p w14:paraId="462E20D4">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0" w:type="dxa"/>
        </w:tblCellMar>
      </w:tblPr>
      <w:tblGrid>
        <w:gridCol w:w="762"/>
        <w:gridCol w:w="1657"/>
        <w:gridCol w:w="1329"/>
        <w:gridCol w:w="1008"/>
        <w:gridCol w:w="4068"/>
      </w:tblGrid>
      <w:tr w14:paraId="1B01EC3D">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72AE2D2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60</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1F07C7C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新加坡</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886F7C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CDC5DC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6D06053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1A9C08DB">
        <w:tblPrEx>
          <w:tblCellMar>
            <w:top w:w="28"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33D0A5E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67A065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251BC2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44ACE74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830B1CF">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3F221C1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41964FCF">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F0C680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9FF2C9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5D5F175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40F471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6%</w:t>
            </w:r>
          </w:p>
        </w:tc>
        <w:tc>
          <w:tcPr>
            <w:tcW w:w="4068" w:type="dxa"/>
            <w:tcBorders>
              <w:top w:val="single" w:color="000000" w:sz="2" w:space="0"/>
              <w:left w:val="single" w:color="000000" w:sz="2" w:space="0"/>
              <w:bottom w:val="single" w:color="000000" w:sz="2" w:space="0"/>
              <w:right w:val="single" w:color="000000" w:sz="2" w:space="0"/>
            </w:tcBorders>
            <w:vAlign w:val="center"/>
          </w:tcPr>
          <w:p w14:paraId="7925FE3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4CEB1960">
        <w:tblPrEx>
          <w:tblCellMar>
            <w:top w:w="28" w:type="dxa"/>
            <w:left w:w="2" w:type="dxa"/>
            <w:bottom w:w="0" w:type="dxa"/>
            <w:right w:w="0" w:type="dxa"/>
          </w:tblCellMar>
        </w:tblPrEx>
        <w:trPr>
          <w:trHeight w:val="2469"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E808B2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61</w:t>
            </w:r>
          </w:p>
        </w:tc>
        <w:tc>
          <w:tcPr>
            <w:tcW w:w="1657" w:type="dxa"/>
            <w:tcBorders>
              <w:top w:val="single" w:color="000000" w:sz="2" w:space="0"/>
              <w:left w:val="single" w:color="000000" w:sz="2" w:space="0"/>
              <w:bottom w:val="single" w:color="000000" w:sz="2" w:space="0"/>
              <w:right w:val="single" w:color="000000" w:sz="2" w:space="0"/>
            </w:tcBorders>
            <w:vAlign w:val="center"/>
          </w:tcPr>
          <w:p w14:paraId="6466E73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新西兰</w:t>
            </w:r>
          </w:p>
        </w:tc>
        <w:tc>
          <w:tcPr>
            <w:tcW w:w="1329" w:type="dxa"/>
            <w:tcBorders>
              <w:top w:val="single" w:color="000000" w:sz="2" w:space="0"/>
              <w:left w:val="single" w:color="000000" w:sz="2" w:space="0"/>
              <w:bottom w:val="single" w:color="000000" w:sz="2" w:space="0"/>
              <w:right w:val="single" w:color="000000" w:sz="2" w:space="0"/>
            </w:tcBorders>
            <w:vAlign w:val="center"/>
          </w:tcPr>
          <w:p w14:paraId="5AC08AC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799132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68028E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版权、专利、商标、设计或模型、图纸、秘密配方或程序，或其他类似财产或权利（2）电影影片、电视、无线电、互联网或其他传播媒介使用的胶片或音频、视频磁带或光盘，或画面、声音的再现或传输的任何其他方式</w:t>
            </w:r>
          </w:p>
          <w:p w14:paraId="6DAE74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（3）工业、商业、科学设备（4）有关工业、商业、科学经验的知识或信息（5）为应用或享有前述四项，而提供的任何辅助性和附属性的协助；</w:t>
            </w:r>
          </w:p>
          <w:p w14:paraId="58C65D0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（6）全部或部分放弃关于使用或提供本款提及的任何财产或权利的权利</w:t>
            </w:r>
          </w:p>
        </w:tc>
      </w:tr>
      <w:tr w14:paraId="5E4663CB">
        <w:tblPrEx>
          <w:tblCellMar>
            <w:top w:w="28"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239572E">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62</w:t>
            </w:r>
          </w:p>
        </w:tc>
        <w:tc>
          <w:tcPr>
            <w:tcW w:w="1657" w:type="dxa"/>
            <w:tcBorders>
              <w:top w:val="single" w:color="000000" w:sz="2" w:space="0"/>
              <w:left w:val="single" w:color="000000" w:sz="2" w:space="0"/>
              <w:bottom w:val="single" w:color="000000" w:sz="2" w:space="0"/>
              <w:right w:val="single" w:color="000000" w:sz="2" w:space="0"/>
            </w:tcBorders>
            <w:vAlign w:val="center"/>
          </w:tcPr>
          <w:p w14:paraId="1CD281B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匈牙利</w:t>
            </w:r>
          </w:p>
        </w:tc>
        <w:tc>
          <w:tcPr>
            <w:tcW w:w="1329" w:type="dxa"/>
            <w:tcBorders>
              <w:top w:val="single" w:color="000000" w:sz="2" w:space="0"/>
              <w:left w:val="single" w:color="000000" w:sz="2" w:space="0"/>
              <w:bottom w:val="single" w:color="000000" w:sz="2" w:space="0"/>
              <w:right w:val="single" w:color="000000" w:sz="2" w:space="0"/>
            </w:tcBorders>
            <w:vAlign w:val="center"/>
          </w:tcPr>
          <w:p w14:paraId="52C702A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7BD8AD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D8479E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8010471">
        <w:tblPrEx>
          <w:tblCellMar>
            <w:top w:w="28"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D6F55C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63</w:t>
            </w:r>
          </w:p>
        </w:tc>
        <w:tc>
          <w:tcPr>
            <w:tcW w:w="1657" w:type="dxa"/>
            <w:tcBorders>
              <w:top w:val="single" w:color="000000" w:sz="2" w:space="0"/>
              <w:left w:val="single" w:color="000000" w:sz="2" w:space="0"/>
              <w:bottom w:val="single" w:color="000000" w:sz="2" w:space="0"/>
              <w:right w:val="single" w:color="000000" w:sz="2" w:space="0"/>
            </w:tcBorders>
            <w:vAlign w:val="center"/>
          </w:tcPr>
          <w:p w14:paraId="4339ECB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叙利亚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203AD7E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C79DEAA">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A5FCB2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55F11A2">
        <w:tblPrEx>
          <w:tblCellMar>
            <w:top w:w="28"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A1406C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64</w:t>
            </w:r>
          </w:p>
        </w:tc>
        <w:tc>
          <w:tcPr>
            <w:tcW w:w="1657" w:type="dxa"/>
            <w:tcBorders>
              <w:top w:val="single" w:color="000000" w:sz="2" w:space="0"/>
              <w:left w:val="single" w:color="000000" w:sz="2" w:space="0"/>
              <w:bottom w:val="single" w:color="000000" w:sz="2" w:space="0"/>
              <w:right w:val="single" w:color="000000" w:sz="2" w:space="0"/>
            </w:tcBorders>
            <w:vAlign w:val="center"/>
          </w:tcPr>
          <w:p w14:paraId="5D5565D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牙买加</w:t>
            </w:r>
          </w:p>
        </w:tc>
        <w:tc>
          <w:tcPr>
            <w:tcW w:w="1329" w:type="dxa"/>
            <w:tcBorders>
              <w:top w:val="single" w:color="000000" w:sz="2" w:space="0"/>
              <w:left w:val="single" w:color="000000" w:sz="2" w:space="0"/>
              <w:bottom w:val="single" w:color="000000" w:sz="2" w:space="0"/>
              <w:right w:val="single" w:color="000000" w:sz="2" w:space="0"/>
            </w:tcBorders>
            <w:vAlign w:val="center"/>
          </w:tcPr>
          <w:p w14:paraId="30320AD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AD659A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C3A586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D5B15A5">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6B344AFE">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502DD5A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以色列</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96955F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912808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45D87DB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6B8C2DF0">
        <w:tblPrEx>
          <w:tblCellMar>
            <w:top w:w="28"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4A5A17B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D4C608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61F285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245AF4E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07252C1">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4CDD943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5C94C7FA">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BCB4B3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111871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5877B4C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35E033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48AE2A2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5C275B4A">
        <w:tblPrEx>
          <w:tblCellMar>
            <w:top w:w="28" w:type="dxa"/>
            <w:left w:w="2" w:type="dxa"/>
            <w:bottom w:w="0" w:type="dxa"/>
            <w:right w:w="0"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2C8B489">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66</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78C2C921">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意大利</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63AADD4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CF7514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6F6910D">
            <w:pPr>
              <w:pageBreakBefore w:val="0"/>
              <w:widowControl/>
              <w:kinsoku/>
              <w:wordWrap/>
              <w:overflowPunct/>
              <w:topLinePunct w:val="0"/>
              <w:autoSpaceDE/>
              <w:autoSpaceDN/>
              <w:bidi w:val="0"/>
              <w:adjustRightInd/>
              <w:snapToGrid/>
              <w:spacing w:before="0" w:beforeLines="50" w:after="120" w:line="360" w:lineRule="auto"/>
              <w:ind w:right="-19" w:firstLine="0"/>
              <w:jc w:val="both"/>
              <w:textAlignment w:val="auto"/>
              <w:rPr>
                <w:sz w:val="24"/>
                <w:szCs w:val="24"/>
              </w:rPr>
            </w:pPr>
            <w:r>
              <w:rPr>
                <w:rFonts w:ascii="宋体" w:hAnsi="宋体" w:eastAsia="宋体" w:cs="宋体"/>
                <w:sz w:val="24"/>
                <w:szCs w:val="24"/>
              </w:rPr>
              <w:t>（1）文学、艺术或科学著作（包括软件、电影影片、无线电或电视广播使用的胶片或磁带）（2）专利、商标、设计、模型、图纸、秘密配方或秘密程序（3）有关工业、商业、科学经验的信息</w:t>
            </w:r>
          </w:p>
        </w:tc>
      </w:tr>
      <w:tr w14:paraId="6CCFF91C">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6CE60F3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0E3331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72C899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42A67C0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07F2130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1D1461E2">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019488A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A4B54A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6FB1FF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B0582B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3D73C33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372CFE47">
        <w:tblPrEx>
          <w:tblCellMar>
            <w:top w:w="28" w:type="dxa"/>
            <w:left w:w="2" w:type="dxa"/>
            <w:bottom w:w="0" w:type="dxa"/>
            <w:right w:w="0" w:type="dxa"/>
          </w:tblCellMar>
        </w:tblPrEx>
        <w:trPr>
          <w:trHeight w:val="683" w:hRule="atLeast"/>
        </w:trPr>
        <w:tc>
          <w:tcPr>
            <w:tcW w:w="762" w:type="dxa"/>
            <w:tcBorders>
              <w:top w:val="single" w:color="000000" w:sz="2" w:space="0"/>
              <w:left w:val="single" w:color="000000" w:sz="2" w:space="0"/>
              <w:bottom w:val="nil"/>
              <w:right w:val="single" w:color="000000" w:sz="2" w:space="0"/>
            </w:tcBorders>
            <w:vAlign w:val="center"/>
          </w:tcPr>
          <w:p w14:paraId="31FBD339">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67</w:t>
            </w:r>
          </w:p>
        </w:tc>
        <w:tc>
          <w:tcPr>
            <w:tcW w:w="1657" w:type="dxa"/>
            <w:tcBorders>
              <w:top w:val="single" w:color="000000" w:sz="2" w:space="0"/>
              <w:left w:val="single" w:color="000000" w:sz="2" w:space="0"/>
              <w:bottom w:val="nil"/>
              <w:right w:val="single" w:color="000000" w:sz="2" w:space="0"/>
            </w:tcBorders>
            <w:vAlign w:val="center"/>
          </w:tcPr>
          <w:p w14:paraId="24E30D6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赞比亚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3586A84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9F3511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5679AA67">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148B1839">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设计、模型、图纸、秘密配方或秘密程序（3）有</w:t>
            </w:r>
          </w:p>
        </w:tc>
      </w:tr>
    </w:tbl>
    <w:p w14:paraId="5423ACC7">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0" w:type="dxa"/>
        </w:tblCellMar>
      </w:tblPr>
      <w:tblGrid>
        <w:gridCol w:w="762"/>
        <w:gridCol w:w="1657"/>
        <w:gridCol w:w="1329"/>
        <w:gridCol w:w="1008"/>
        <w:gridCol w:w="4068"/>
      </w:tblGrid>
      <w:tr w14:paraId="09B5D3F6">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tcPr>
          <w:p w14:paraId="77A836F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657" w:type="dxa"/>
            <w:vMerge w:val="restart"/>
            <w:tcBorders>
              <w:top w:val="single" w:color="000000" w:sz="2" w:space="0"/>
              <w:left w:val="single" w:color="000000" w:sz="2" w:space="0"/>
              <w:bottom w:val="single" w:color="000000" w:sz="2" w:space="0"/>
              <w:right w:val="single" w:color="000000" w:sz="2" w:space="0"/>
            </w:tcBorders>
          </w:tcPr>
          <w:p w14:paraId="0B51986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tcPr>
          <w:p w14:paraId="54510FE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tcPr>
          <w:p w14:paraId="44DC9C6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068" w:type="dxa"/>
            <w:tcBorders>
              <w:top w:val="single" w:color="000000" w:sz="2" w:space="0"/>
              <w:left w:val="single" w:color="000000" w:sz="2" w:space="0"/>
              <w:bottom w:val="single" w:color="000000" w:sz="2" w:space="0"/>
              <w:right w:val="single" w:color="000000" w:sz="2" w:space="0"/>
            </w:tcBorders>
          </w:tcPr>
          <w:p w14:paraId="5E695384">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关工业、商业、科学经验的信息</w:t>
            </w:r>
          </w:p>
        </w:tc>
      </w:tr>
      <w:tr w14:paraId="576FF09A">
        <w:tblPrEx>
          <w:tblCellMar>
            <w:top w:w="28" w:type="dxa"/>
            <w:left w:w="2"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1F91322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203DB4F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A546DC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404436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029ADE01">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A436B1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3628AAE6">
        <w:tblPrEx>
          <w:tblCellMar>
            <w:top w:w="28"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C6E2AF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68</w:t>
            </w:r>
          </w:p>
        </w:tc>
        <w:tc>
          <w:tcPr>
            <w:tcW w:w="1657" w:type="dxa"/>
            <w:tcBorders>
              <w:top w:val="single" w:color="000000" w:sz="2" w:space="0"/>
              <w:left w:val="single" w:color="000000" w:sz="2" w:space="0"/>
              <w:bottom w:val="single" w:color="000000" w:sz="2" w:space="0"/>
              <w:right w:val="single" w:color="000000" w:sz="2" w:space="0"/>
            </w:tcBorders>
            <w:vAlign w:val="center"/>
          </w:tcPr>
          <w:p w14:paraId="297306E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阿塞拜疆</w:t>
            </w:r>
          </w:p>
        </w:tc>
        <w:tc>
          <w:tcPr>
            <w:tcW w:w="1329" w:type="dxa"/>
            <w:tcBorders>
              <w:top w:val="single" w:color="000000" w:sz="2" w:space="0"/>
              <w:left w:val="single" w:color="000000" w:sz="2" w:space="0"/>
              <w:bottom w:val="single" w:color="000000" w:sz="2" w:space="0"/>
              <w:right w:val="single" w:color="000000" w:sz="2" w:space="0"/>
            </w:tcBorders>
            <w:vAlign w:val="center"/>
          </w:tcPr>
          <w:p w14:paraId="3CDD406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EFCCA3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2E6AA8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73D09A7">
        <w:tblPrEx>
          <w:tblCellMar>
            <w:top w:w="28"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13119B0">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69</w:t>
            </w:r>
          </w:p>
        </w:tc>
        <w:tc>
          <w:tcPr>
            <w:tcW w:w="1657" w:type="dxa"/>
            <w:tcBorders>
              <w:top w:val="single" w:color="000000" w:sz="2" w:space="0"/>
              <w:left w:val="single" w:color="000000" w:sz="2" w:space="0"/>
              <w:bottom w:val="single" w:color="000000" w:sz="2" w:space="0"/>
              <w:right w:val="single" w:color="000000" w:sz="2" w:space="0"/>
            </w:tcBorders>
            <w:vAlign w:val="center"/>
          </w:tcPr>
          <w:p w14:paraId="63B3507F">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爱沙尼亚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12416F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092D59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C1972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BD104DF">
        <w:tblPrEx>
          <w:tblCellMar>
            <w:top w:w="28" w:type="dxa"/>
            <w:left w:w="2" w:type="dxa"/>
            <w:bottom w:w="0" w:type="dxa"/>
            <w:right w:w="0" w:type="dxa"/>
          </w:tblCellMar>
        </w:tblPrEx>
        <w:trPr>
          <w:trHeight w:val="1484"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BA80A3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70</w:t>
            </w:r>
          </w:p>
        </w:tc>
        <w:tc>
          <w:tcPr>
            <w:tcW w:w="1657" w:type="dxa"/>
            <w:tcBorders>
              <w:top w:val="single" w:color="000000" w:sz="2" w:space="0"/>
              <w:left w:val="single" w:color="000000" w:sz="2" w:space="0"/>
              <w:bottom w:val="single" w:color="000000" w:sz="2" w:space="0"/>
              <w:right w:val="single" w:color="000000" w:sz="2" w:space="0"/>
            </w:tcBorders>
            <w:vAlign w:val="center"/>
          </w:tcPr>
          <w:p w14:paraId="289D6CF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澳大利亚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3A6A69E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F6D3D1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CCCD54C">
            <w:pPr>
              <w:pageBreakBefore w:val="0"/>
              <w:widowControl/>
              <w:kinsoku/>
              <w:wordWrap/>
              <w:overflowPunct/>
              <w:topLinePunct w:val="0"/>
              <w:autoSpaceDE/>
              <w:autoSpaceDN/>
              <w:bidi w:val="0"/>
              <w:adjustRightInd/>
              <w:snapToGrid/>
              <w:spacing w:before="0" w:beforeLines="50" w:after="120" w:line="360" w:lineRule="auto"/>
              <w:ind w:right="-19" w:firstLine="0"/>
              <w:textAlignment w:val="auto"/>
              <w:rPr>
                <w:sz w:val="24"/>
                <w:szCs w:val="24"/>
              </w:rPr>
            </w:pPr>
            <w:r>
              <w:rPr>
                <w:rFonts w:ascii="宋体" w:hAnsi="宋体" w:eastAsia="宋体" w:cs="宋体"/>
                <w:sz w:val="24"/>
                <w:szCs w:val="24"/>
              </w:rPr>
              <w:t>（1）版权、专利、设计、模型、图纸、秘密配方或秘密程序、商标或者其他类似财产或权利（2）工业、商业、科学设备</w:t>
            </w:r>
          </w:p>
          <w:p w14:paraId="191FA4D2">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（3）科学、技术、工业或商业专有技术或情报（4）.</w:t>
            </w:r>
          </w:p>
          <w:p w14:paraId="6E02C87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电影影片、电视使用的胶片、磁带无线电广播使用的磁带</w:t>
            </w:r>
            <w:r>
              <w:rPr>
                <w:rFonts w:ascii="宋体" w:hAnsi="宋体" w:eastAsia="宋体" w:cs="宋体"/>
                <w:sz w:val="24"/>
                <w:szCs w:val="24"/>
                <w:vertAlign w:val="superscript"/>
              </w:rPr>
              <w:footnoteReference w:id="8"/>
            </w:r>
          </w:p>
        </w:tc>
      </w:tr>
      <w:tr w14:paraId="19DF1CC0">
        <w:tblPrEx>
          <w:tblCellMar>
            <w:top w:w="28"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CB4CD3C">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71</w:t>
            </w:r>
          </w:p>
        </w:tc>
        <w:tc>
          <w:tcPr>
            <w:tcW w:w="1657" w:type="dxa"/>
            <w:tcBorders>
              <w:top w:val="single" w:color="000000" w:sz="2" w:space="0"/>
              <w:left w:val="single" w:color="000000" w:sz="2" w:space="0"/>
              <w:bottom w:val="single" w:color="000000" w:sz="2" w:space="0"/>
              <w:right w:val="single" w:color="000000" w:sz="2" w:space="0"/>
            </w:tcBorders>
            <w:vAlign w:val="center"/>
          </w:tcPr>
          <w:p w14:paraId="5F3231C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巴巴多斯</w:t>
            </w:r>
          </w:p>
        </w:tc>
        <w:tc>
          <w:tcPr>
            <w:tcW w:w="1329" w:type="dxa"/>
            <w:tcBorders>
              <w:top w:val="single" w:color="000000" w:sz="2" w:space="0"/>
              <w:left w:val="single" w:color="000000" w:sz="2" w:space="0"/>
              <w:bottom w:val="single" w:color="000000" w:sz="2" w:space="0"/>
              <w:right w:val="single" w:color="000000" w:sz="2" w:space="0"/>
            </w:tcBorders>
            <w:vAlign w:val="center"/>
          </w:tcPr>
          <w:p w14:paraId="23AC042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928C8E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CB0133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9F5D829">
        <w:tblPrEx>
          <w:tblCellMar>
            <w:top w:w="28"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F5EA275">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72</w:t>
            </w:r>
          </w:p>
        </w:tc>
        <w:tc>
          <w:tcPr>
            <w:tcW w:w="1657" w:type="dxa"/>
            <w:tcBorders>
              <w:top w:val="single" w:color="000000" w:sz="2" w:space="0"/>
              <w:left w:val="single" w:color="000000" w:sz="2" w:space="0"/>
              <w:bottom w:val="single" w:color="000000" w:sz="2" w:space="0"/>
              <w:right w:val="single" w:color="000000" w:sz="2" w:space="0"/>
            </w:tcBorders>
            <w:vAlign w:val="center"/>
          </w:tcPr>
          <w:p w14:paraId="0C8B1888">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巴基斯坦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4F38CB7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0E22E3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12.5%</w:t>
            </w:r>
          </w:p>
        </w:tc>
        <w:tc>
          <w:tcPr>
            <w:tcW w:w="4068" w:type="dxa"/>
            <w:tcBorders>
              <w:top w:val="single" w:color="000000" w:sz="2" w:space="0"/>
              <w:left w:val="single" w:color="000000" w:sz="2" w:space="0"/>
              <w:bottom w:val="single" w:color="000000" w:sz="2" w:space="0"/>
              <w:right w:val="single" w:color="000000" w:sz="2" w:space="0"/>
            </w:tcBorders>
          </w:tcPr>
          <w:p w14:paraId="101468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66941F1">
        <w:tblPrEx>
          <w:tblCellMar>
            <w:top w:w="28"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772853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73</w:t>
            </w:r>
          </w:p>
        </w:tc>
        <w:tc>
          <w:tcPr>
            <w:tcW w:w="1657" w:type="dxa"/>
            <w:tcBorders>
              <w:top w:val="single" w:color="000000" w:sz="2" w:space="0"/>
              <w:left w:val="single" w:color="000000" w:sz="2" w:space="0"/>
              <w:bottom w:val="single" w:color="000000" w:sz="2" w:space="0"/>
              <w:right w:val="single" w:color="000000" w:sz="2" w:space="0"/>
            </w:tcBorders>
            <w:vAlign w:val="center"/>
          </w:tcPr>
          <w:p w14:paraId="2F6CA30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白俄罗斯</w:t>
            </w:r>
          </w:p>
        </w:tc>
        <w:tc>
          <w:tcPr>
            <w:tcW w:w="1329" w:type="dxa"/>
            <w:tcBorders>
              <w:top w:val="single" w:color="000000" w:sz="2" w:space="0"/>
              <w:left w:val="single" w:color="000000" w:sz="2" w:space="0"/>
              <w:bottom w:val="single" w:color="000000" w:sz="2" w:space="0"/>
              <w:right w:val="single" w:color="000000" w:sz="2" w:space="0"/>
            </w:tcBorders>
            <w:vAlign w:val="center"/>
          </w:tcPr>
          <w:p w14:paraId="75B6676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1A8E46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74F407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2BD2E7B">
        <w:tblPrEx>
          <w:tblCellMar>
            <w:top w:w="28"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7F13883F">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74</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2B5EE6F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保加利亚</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72CEE11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59E80B6">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2CBC66B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499147F7">
        <w:tblPrEx>
          <w:tblCellMar>
            <w:top w:w="28"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3EAD00C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0E03687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3CBBAC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29CA4A4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091412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6F7DD64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0385C7AF">
        <w:tblPrEx>
          <w:tblCellMar>
            <w:top w:w="28"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6582AC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113B48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4C008C4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C11A02F">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5B3B0D9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（1）工业、商业、科学设备</w:t>
            </w:r>
          </w:p>
        </w:tc>
      </w:tr>
      <w:tr w14:paraId="2FC06C23">
        <w:tblPrEx>
          <w:tblCellMar>
            <w:top w:w="28" w:type="dxa"/>
            <w:left w:w="2" w:type="dxa"/>
            <w:bottom w:w="0" w:type="dxa"/>
            <w:right w:w="0"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3E4A25EB">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3D9D7BB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博茨瓦纳</w:t>
            </w:r>
          </w:p>
        </w:tc>
        <w:tc>
          <w:tcPr>
            <w:tcW w:w="1329" w:type="dxa"/>
            <w:tcBorders>
              <w:top w:val="single" w:color="000000" w:sz="2" w:space="0"/>
              <w:left w:val="single" w:color="000000" w:sz="2" w:space="0"/>
              <w:bottom w:val="single" w:color="000000" w:sz="2" w:space="0"/>
              <w:right w:val="single" w:color="000000" w:sz="2" w:space="0"/>
            </w:tcBorders>
            <w:vAlign w:val="center"/>
          </w:tcPr>
          <w:p w14:paraId="5D9F0E8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9FDAAC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538DB503">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7E6625A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57D5A52B">
        <w:tblPrEx>
          <w:tblCellMar>
            <w:top w:w="28" w:type="dxa"/>
            <w:left w:w="2" w:type="dxa"/>
            <w:bottom w:w="0" w:type="dxa"/>
            <w:right w:w="0" w:type="dxa"/>
          </w:tblCellMar>
        </w:tblPrEx>
        <w:trPr>
          <w:trHeight w:val="742" w:hRule="atLeast"/>
        </w:trPr>
        <w:tc>
          <w:tcPr>
            <w:tcW w:w="0" w:type="auto"/>
            <w:vMerge w:val="continue"/>
            <w:tcBorders>
              <w:top w:val="nil"/>
              <w:left w:val="single" w:color="000000" w:sz="2" w:space="0"/>
              <w:bottom w:val="single" w:color="000000" w:sz="2" w:space="0"/>
              <w:right w:val="single" w:color="000000" w:sz="2" w:space="0"/>
            </w:tcBorders>
          </w:tcPr>
          <w:p w14:paraId="0401522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1B9A16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097189D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3C2CBE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43148CD2">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066B277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bl>
    <w:p w14:paraId="3A2E5184">
      <w:pPr>
        <w:pageBreakBefore w:val="0"/>
        <w:widowControl/>
        <w:kinsoku/>
        <w:wordWrap/>
        <w:overflowPunct/>
        <w:topLinePunct w:val="0"/>
        <w:autoSpaceDE/>
        <w:autoSpaceDN/>
        <w:bidi w:val="0"/>
        <w:adjustRightInd/>
        <w:snapToGrid/>
        <w:spacing w:before="0" w:beforeLines="50" w:after="120" w:line="360" w:lineRule="auto"/>
        <w:ind w:left="1" w:right="0" w:firstLine="0"/>
        <w:textAlignment w:val="auto"/>
        <w:rPr>
          <w:sz w:val="24"/>
          <w:szCs w:val="24"/>
        </w:rPr>
      </w:pPr>
      <w:r>
        <w:rPr>
          <w:rFonts w:ascii="Calibri" w:hAnsi="Calibri" w:eastAsia="Calibri" w:cs="Calibri"/>
          <w:sz w:val="24"/>
          <w:szCs w:val="24"/>
        </w:rPr>
        <mc:AlternateContent>
          <mc:Choice Requires="wpg">
            <w:drawing>
              <wp:inline distT="0" distB="0" distL="0" distR="0">
                <wp:extent cx="1828800" cy="0"/>
                <wp:effectExtent l="0" t="0" r="0" b="0"/>
                <wp:docPr id="289665" name="Group 289665"/>
                <wp:cNvGraphicFramePr/>
                <a:graphic xmlns:a="http://schemas.openxmlformats.org/drawingml/2006/main">
                  <a:graphicData uri="http://schemas.microsoft.com/office/word/2010/wordprocessingGroup">
                    <wpg:wgp>
                      <wpg:cNvGrpSpPr/>
                      <wpg:grpSpPr>
                        <a:xfrm>
                          <a:off x="0" y="0"/>
                          <a:ext cx="1828800" cy="1"/>
                          <a:chOff x="0" y="0"/>
                          <a:chExt cx="1828800" cy="1"/>
                        </a:xfrm>
                      </wpg:grpSpPr>
                      <wps:wsp>
                        <wps:cNvPr id="22011" name="Shape 22011"/>
                        <wps:cNvSpPr/>
                        <wps:spPr>
                          <a:xfrm>
                            <a:off x="0" y="0"/>
                            <a:ext cx="1828800" cy="0"/>
                          </a:xfrm>
                          <a:custGeom>
                            <a:avLst/>
                            <a:gdLst/>
                            <a:ahLst/>
                            <a:cxnLst/>
                            <a:rect l="0" t="0" r="0" b="0"/>
                            <a:pathLst>
                              <a:path w="1828800">
                                <a:moveTo>
                                  <a:pt x="0" y="0"/>
                                </a:moveTo>
                                <a:lnTo>
                                  <a:pt x="1828800" y="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89665" o:spid="_x0000_s1026" o:spt="203" style="height:0pt;width:144pt;" coordsize="1828800,1" o:gfxdata="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MY2rNEAAAACAQAADwAAAAAAAAABACAAAAAiAAAAZHJz&#10;L2Rvd25yZXYueG1sUEsBAhQAFAAAAAgAh07iQNy5aJhEAgAAhQUAAA4AAAAAAAAAAQAgAAAAIAEA&#10;AGRycy9lMm9Eb2MueG1sUEsFBgAAAAAGAAYAWQEAANYFAAAAAA==&#10;">
                <o:lock v:ext="edit" aspectratio="f"/>
                <v:shape id="Shape 22011" o:spid="_x0000_s1026" o:spt="100" style="position:absolute;left:0;top:0;height:0;width:1828800;" filled="f" stroked="t" coordsize="1828800,1" o:gfxdata="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tcnr4A&#10;AADeAAAADwAAAAAAAAABACAAAAAiAAAAZHJzL2Rvd25yZXYueG1sUEsBAhQAFAAAAAgAh07iQDMv&#10;BZ47AAAAOQAAABAAAAAAAAAAAQAgAAAADQEAAGRycy9zaGFwZXhtbC54bWxQSwUGAAAAAAYABgBb&#10;AQAAtwMAAAAA&#10;" path="m0,0l1828800,0e">
                  <v:fill on="f" focussize="0,0"/>
                  <v:stroke weight="0pt" color="#000000" miterlimit="8" joinstyle="bevel" endcap="square"/>
                  <v:imagedata o:title=""/>
                  <o:lock v:ext="edit" aspectratio="f"/>
                </v:shape>
                <w10:wrap type="none"/>
                <w10:anchorlock/>
              </v:group>
            </w:pict>
          </mc:Fallback>
        </mc:AlternateContent>
      </w:r>
    </w:p>
    <w:p w14:paraId="1DFA0833">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8" w:type="dxa"/>
          <w:left w:w="2" w:type="dxa"/>
          <w:bottom w:w="0" w:type="dxa"/>
          <w:right w:w="2" w:type="dxa"/>
        </w:tblCellMar>
      </w:tblPr>
      <w:tblGrid>
        <w:gridCol w:w="762"/>
        <w:gridCol w:w="1657"/>
        <w:gridCol w:w="1329"/>
        <w:gridCol w:w="1008"/>
        <w:gridCol w:w="4068"/>
      </w:tblGrid>
      <w:tr w14:paraId="69985C7A">
        <w:tblPrEx>
          <w:tblCellMar>
            <w:top w:w="28"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C195EC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76</w:t>
            </w:r>
          </w:p>
        </w:tc>
        <w:tc>
          <w:tcPr>
            <w:tcW w:w="1657" w:type="dxa"/>
            <w:tcBorders>
              <w:top w:val="single" w:color="000000" w:sz="2" w:space="0"/>
              <w:left w:val="single" w:color="000000" w:sz="2" w:space="0"/>
              <w:bottom w:val="single" w:color="000000" w:sz="2" w:space="0"/>
              <w:right w:val="single" w:color="000000" w:sz="2" w:space="0"/>
            </w:tcBorders>
            <w:vAlign w:val="center"/>
          </w:tcPr>
          <w:p w14:paraId="1456A2E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厄瓜多尔</w:t>
            </w:r>
          </w:p>
        </w:tc>
        <w:tc>
          <w:tcPr>
            <w:tcW w:w="1329" w:type="dxa"/>
            <w:tcBorders>
              <w:top w:val="single" w:color="000000" w:sz="2" w:space="0"/>
              <w:left w:val="single" w:color="000000" w:sz="2" w:space="0"/>
              <w:bottom w:val="single" w:color="000000" w:sz="2" w:space="0"/>
              <w:right w:val="single" w:color="000000" w:sz="2" w:space="0"/>
            </w:tcBorders>
            <w:vAlign w:val="center"/>
          </w:tcPr>
          <w:p w14:paraId="5AB38BB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50406F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68BBB2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75BAE33">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52097E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77</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1E703BC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格鲁吉亚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52B135D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36BC4C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08683B25">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21B1A6E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74B0C650">
        <w:tblPrEx>
          <w:tblCellMar>
            <w:top w:w="28" w:type="dxa"/>
            <w:left w:w="2" w:type="dxa"/>
            <w:bottom w:w="0" w:type="dxa"/>
            <w:right w:w="2"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5336B7A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530C62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6B2DC3D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5BFFA6F">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40F7459F">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6936C1A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4ABA650E">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3CB4DB4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78</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014E1D1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津巴布韦</w:t>
            </w:r>
          </w:p>
        </w:tc>
        <w:tc>
          <w:tcPr>
            <w:tcW w:w="1329" w:type="dxa"/>
            <w:tcBorders>
              <w:top w:val="single" w:color="000000" w:sz="2" w:space="0"/>
              <w:left w:val="single" w:color="000000" w:sz="2" w:space="0"/>
              <w:bottom w:val="single" w:color="000000" w:sz="2" w:space="0"/>
              <w:right w:val="single" w:color="000000" w:sz="2" w:space="0"/>
            </w:tcBorders>
            <w:vAlign w:val="center"/>
          </w:tcPr>
          <w:p w14:paraId="2CBE1E4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49D0C8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67F63786">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6BBCF2C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F460E14">
        <w:tblPrEx>
          <w:tblCellMar>
            <w:top w:w="28" w:type="dxa"/>
            <w:left w:w="2" w:type="dxa"/>
            <w:bottom w:w="0" w:type="dxa"/>
            <w:right w:w="2" w:type="dxa"/>
          </w:tblCellMar>
        </w:tblPrEx>
        <w:trPr>
          <w:trHeight w:val="745" w:hRule="atLeast"/>
        </w:trPr>
        <w:tc>
          <w:tcPr>
            <w:tcW w:w="0" w:type="auto"/>
            <w:vMerge w:val="continue"/>
            <w:tcBorders>
              <w:top w:val="nil"/>
              <w:left w:val="single" w:color="000000" w:sz="2" w:space="0"/>
              <w:bottom w:val="single" w:color="000000" w:sz="2" w:space="0"/>
              <w:right w:val="single" w:color="000000" w:sz="2" w:space="0"/>
            </w:tcBorders>
          </w:tcPr>
          <w:p w14:paraId="6BC39CB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A6099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6E1859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4CF438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5E5D8EB1">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46380C8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661D8262">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D971072">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79</w:t>
            </w:r>
          </w:p>
        </w:tc>
        <w:tc>
          <w:tcPr>
            <w:tcW w:w="1657" w:type="dxa"/>
            <w:tcBorders>
              <w:top w:val="single" w:color="000000" w:sz="2" w:space="0"/>
              <w:left w:val="single" w:color="000000" w:sz="2" w:space="0"/>
              <w:bottom w:val="single" w:color="000000" w:sz="2" w:space="0"/>
              <w:right w:val="single" w:color="000000" w:sz="2" w:space="0"/>
            </w:tcBorders>
            <w:vAlign w:val="center"/>
          </w:tcPr>
          <w:p w14:paraId="575ED6E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克罗地亚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6C68497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7D8493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F7E29F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386AC36">
        <w:tblPrEx>
          <w:tblCellMar>
            <w:top w:w="28"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51FE1A4">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80</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0320039C">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拉脱维亚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E371F8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3C1968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4B875A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B8687F0">
        <w:tblPrEx>
          <w:tblCellMar>
            <w:top w:w="28" w:type="dxa"/>
            <w:left w:w="2" w:type="dxa"/>
            <w:bottom w:w="0" w:type="dxa"/>
            <w:right w:w="2" w:type="dxa"/>
          </w:tblCellMar>
        </w:tblPrEx>
        <w:trPr>
          <w:trHeight w:val="990" w:hRule="atLeast"/>
        </w:trPr>
        <w:tc>
          <w:tcPr>
            <w:tcW w:w="0" w:type="auto"/>
            <w:vMerge w:val="continue"/>
            <w:tcBorders>
              <w:top w:val="nil"/>
              <w:left w:val="single" w:color="000000" w:sz="2" w:space="0"/>
              <w:bottom w:val="single" w:color="000000" w:sz="2" w:space="0"/>
              <w:right w:val="single" w:color="000000" w:sz="2" w:space="0"/>
            </w:tcBorders>
          </w:tcPr>
          <w:p w14:paraId="208968F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28C7AE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2550D4B">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3EBFAB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tcPr>
          <w:p w14:paraId="4EFE441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50BF53A">
        <w:tblPrEx>
          <w:tblCellMar>
            <w:top w:w="28"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4319BF6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81</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DD0BB9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罗马尼亚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5BBA772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B795248">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4068" w:type="dxa"/>
            <w:tcBorders>
              <w:top w:val="single" w:color="000000" w:sz="2" w:space="0"/>
              <w:left w:val="single" w:color="000000" w:sz="2" w:space="0"/>
              <w:bottom w:val="single" w:color="000000" w:sz="2" w:space="0"/>
              <w:right w:val="single" w:color="000000" w:sz="2" w:space="0"/>
            </w:tcBorders>
          </w:tcPr>
          <w:p w14:paraId="1856627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8ECC856">
        <w:tblPrEx>
          <w:tblCellMar>
            <w:top w:w="28" w:type="dxa"/>
            <w:left w:w="2"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76CB79E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77115A5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6FC4263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2FA8E4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3%</w:t>
            </w:r>
          </w:p>
        </w:tc>
        <w:tc>
          <w:tcPr>
            <w:tcW w:w="4068" w:type="dxa"/>
            <w:tcBorders>
              <w:top w:val="single" w:color="000000" w:sz="2" w:space="0"/>
              <w:left w:val="single" w:color="000000" w:sz="2" w:space="0"/>
              <w:bottom w:val="single" w:color="000000" w:sz="2" w:space="0"/>
              <w:right w:val="single" w:color="000000" w:sz="2" w:space="0"/>
            </w:tcBorders>
          </w:tcPr>
          <w:p w14:paraId="7132121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7C43C5E">
        <w:tblPrEx>
          <w:tblCellMar>
            <w:top w:w="28" w:type="dxa"/>
            <w:left w:w="2" w:type="dxa"/>
            <w:bottom w:w="0" w:type="dxa"/>
            <w:right w:w="2"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1ECE45EA">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82</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6A5CDE1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马来西亚</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07C158D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F7A48A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1424E5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（1）专利、商标、设计、模型、图纸、秘密配方或秘密程序（2）工业、商业、科学设备（3）有关工业、商业、科学经验的信息（4）科学著作</w:t>
            </w:r>
          </w:p>
        </w:tc>
      </w:tr>
      <w:tr w14:paraId="1F186AD1">
        <w:tblPrEx>
          <w:tblCellMar>
            <w:top w:w="28" w:type="dxa"/>
            <w:left w:w="2" w:type="dxa"/>
            <w:bottom w:w="0" w:type="dxa"/>
            <w:right w:w="2"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1E4CB70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016F31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B79A2B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464E22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15%</w:t>
            </w:r>
          </w:p>
        </w:tc>
        <w:tc>
          <w:tcPr>
            <w:tcW w:w="4068" w:type="dxa"/>
            <w:tcBorders>
              <w:top w:val="single" w:color="000000" w:sz="2" w:space="0"/>
              <w:left w:val="single" w:color="000000" w:sz="2" w:space="0"/>
              <w:bottom w:val="single" w:color="000000" w:sz="2" w:space="0"/>
              <w:right w:val="single" w:color="000000" w:sz="2" w:space="0"/>
            </w:tcBorders>
            <w:vAlign w:val="center"/>
          </w:tcPr>
          <w:p w14:paraId="3D451A8D">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（1）文学、艺术著作</w:t>
            </w:r>
          </w:p>
        </w:tc>
      </w:tr>
      <w:tr w14:paraId="0AB42A2E">
        <w:tblPrEx>
          <w:tblCellMar>
            <w:top w:w="28"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06C6945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83</w:t>
            </w:r>
          </w:p>
        </w:tc>
        <w:tc>
          <w:tcPr>
            <w:tcW w:w="1657" w:type="dxa"/>
            <w:tcBorders>
              <w:top w:val="single" w:color="000000" w:sz="2" w:space="0"/>
              <w:left w:val="single" w:color="000000" w:sz="2" w:space="0"/>
              <w:bottom w:val="single" w:color="000000" w:sz="2" w:space="0"/>
              <w:right w:val="single" w:color="000000" w:sz="2" w:space="0"/>
            </w:tcBorders>
            <w:vAlign w:val="center"/>
          </w:tcPr>
          <w:p w14:paraId="0B3695B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毛里求斯</w:t>
            </w:r>
          </w:p>
        </w:tc>
        <w:tc>
          <w:tcPr>
            <w:tcW w:w="1329" w:type="dxa"/>
            <w:tcBorders>
              <w:top w:val="single" w:color="000000" w:sz="2" w:space="0"/>
              <w:left w:val="single" w:color="000000" w:sz="2" w:space="0"/>
              <w:bottom w:val="single" w:color="000000" w:sz="2" w:space="0"/>
              <w:right w:val="single" w:color="000000" w:sz="2" w:space="0"/>
            </w:tcBorders>
            <w:vAlign w:val="center"/>
          </w:tcPr>
          <w:p w14:paraId="481A76D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A4D8BB1">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BF4D5A0">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F1BCE20">
        <w:tblPrEx>
          <w:tblCellMar>
            <w:top w:w="28" w:type="dxa"/>
            <w:left w:w="2" w:type="dxa"/>
            <w:bottom w:w="0" w:type="dxa"/>
            <w:right w:w="2" w:type="dxa"/>
          </w:tblCellMar>
        </w:tblPrEx>
        <w:trPr>
          <w:trHeight w:val="989"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CC2CC07">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84</w:t>
            </w:r>
          </w:p>
        </w:tc>
        <w:tc>
          <w:tcPr>
            <w:tcW w:w="1657" w:type="dxa"/>
            <w:tcBorders>
              <w:top w:val="single" w:color="000000" w:sz="2" w:space="0"/>
              <w:left w:val="single" w:color="000000" w:sz="2" w:space="0"/>
              <w:bottom w:val="single" w:color="000000" w:sz="2" w:space="0"/>
              <w:right w:val="single" w:color="000000" w:sz="2" w:space="0"/>
            </w:tcBorders>
            <w:vAlign w:val="center"/>
          </w:tcPr>
          <w:p w14:paraId="1819ED8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孟加拉国</w:t>
            </w:r>
          </w:p>
        </w:tc>
        <w:tc>
          <w:tcPr>
            <w:tcW w:w="1329" w:type="dxa"/>
            <w:tcBorders>
              <w:top w:val="single" w:color="000000" w:sz="2" w:space="0"/>
              <w:left w:val="single" w:color="000000" w:sz="2" w:space="0"/>
              <w:bottom w:val="single" w:color="000000" w:sz="2" w:space="0"/>
              <w:right w:val="single" w:color="000000" w:sz="2" w:space="0"/>
            </w:tcBorders>
            <w:vAlign w:val="center"/>
          </w:tcPr>
          <w:p w14:paraId="35BB1F3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6A9C836">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A72BF2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p w14:paraId="28BF79BE">
      <w:pPr>
        <w:pageBreakBefore w:val="0"/>
        <w:widowControl/>
        <w:kinsoku/>
        <w:wordWrap/>
        <w:overflowPunct/>
        <w:topLinePunct w:val="0"/>
        <w:autoSpaceDE/>
        <w:autoSpaceDN/>
        <w:bidi w:val="0"/>
        <w:adjustRightInd/>
        <w:snapToGrid/>
        <w:spacing w:before="0" w:beforeLines="50" w:after="120" w:line="360" w:lineRule="auto"/>
        <w:ind w:left="-1586" w:right="310" w:firstLine="0"/>
        <w:textAlignment w:val="auto"/>
        <w:rPr>
          <w:sz w:val="24"/>
          <w:szCs w:val="24"/>
        </w:rPr>
      </w:pPr>
    </w:p>
    <w:tbl>
      <w:tblPr>
        <w:tblStyle w:val="16"/>
        <w:tblW w:w="8824" w:type="dxa"/>
        <w:tblInd w:w="11" w:type="dxa"/>
        <w:tblLayout w:type="autofit"/>
        <w:tblCellMar>
          <w:top w:w="29" w:type="dxa"/>
          <w:left w:w="2" w:type="dxa"/>
          <w:bottom w:w="0" w:type="dxa"/>
          <w:right w:w="2" w:type="dxa"/>
        </w:tblCellMar>
      </w:tblPr>
      <w:tblGrid>
        <w:gridCol w:w="762"/>
        <w:gridCol w:w="1657"/>
        <w:gridCol w:w="1329"/>
        <w:gridCol w:w="1008"/>
        <w:gridCol w:w="4068"/>
      </w:tblGrid>
      <w:tr w14:paraId="24CC8351">
        <w:tblPrEx>
          <w:tblCellMar>
            <w:top w:w="29"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4AE38E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85</w:t>
            </w:r>
          </w:p>
        </w:tc>
        <w:tc>
          <w:tcPr>
            <w:tcW w:w="1657" w:type="dxa"/>
            <w:tcBorders>
              <w:top w:val="single" w:color="000000" w:sz="2" w:space="0"/>
              <w:left w:val="single" w:color="000000" w:sz="2" w:space="0"/>
              <w:bottom w:val="single" w:color="000000" w:sz="2" w:space="0"/>
              <w:right w:val="single" w:color="000000" w:sz="2" w:space="0"/>
            </w:tcBorders>
            <w:vAlign w:val="center"/>
          </w:tcPr>
          <w:p w14:paraId="3AC8D4D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摩尔多瓦</w:t>
            </w:r>
          </w:p>
        </w:tc>
        <w:tc>
          <w:tcPr>
            <w:tcW w:w="1329" w:type="dxa"/>
            <w:tcBorders>
              <w:top w:val="single" w:color="000000" w:sz="2" w:space="0"/>
              <w:left w:val="single" w:color="000000" w:sz="2" w:space="0"/>
              <w:bottom w:val="single" w:color="000000" w:sz="2" w:space="0"/>
              <w:right w:val="single" w:color="000000" w:sz="2" w:space="0"/>
            </w:tcBorders>
            <w:vAlign w:val="center"/>
          </w:tcPr>
          <w:p w14:paraId="45996843">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941A25D">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5FEA35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0190595">
        <w:tblPrEx>
          <w:tblCellMar>
            <w:top w:w="29" w:type="dxa"/>
            <w:left w:w="2" w:type="dxa"/>
            <w:bottom w:w="0" w:type="dxa"/>
            <w:right w:w="2" w:type="dxa"/>
          </w:tblCellMar>
        </w:tblPrEx>
        <w:trPr>
          <w:trHeight w:val="990"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4D67DEF">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86</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3AA2CE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尼日利亚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289E6D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F69E48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0C700268">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1B73E7A">
        <w:tblPrEx>
          <w:tblCellMar>
            <w:top w:w="29" w:type="dxa"/>
            <w:left w:w="2" w:type="dxa"/>
            <w:bottom w:w="0" w:type="dxa"/>
            <w:right w:w="2" w:type="dxa"/>
          </w:tblCellMar>
        </w:tblPrEx>
        <w:trPr>
          <w:trHeight w:val="991" w:hRule="atLeast"/>
        </w:trPr>
        <w:tc>
          <w:tcPr>
            <w:tcW w:w="0" w:type="auto"/>
            <w:vMerge w:val="continue"/>
            <w:tcBorders>
              <w:top w:val="nil"/>
              <w:left w:val="single" w:color="000000" w:sz="2" w:space="0"/>
              <w:bottom w:val="single" w:color="000000" w:sz="2" w:space="0"/>
              <w:right w:val="single" w:color="000000" w:sz="2" w:space="0"/>
            </w:tcBorders>
          </w:tcPr>
          <w:p w14:paraId="1AF7E8A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3A4A84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4ED9922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BC99A0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50268B3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F04F7AC">
        <w:tblPrEx>
          <w:tblCellMar>
            <w:top w:w="29"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DE4C07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87</w:t>
            </w:r>
          </w:p>
        </w:tc>
        <w:tc>
          <w:tcPr>
            <w:tcW w:w="1657" w:type="dxa"/>
            <w:tcBorders>
              <w:top w:val="single" w:color="000000" w:sz="2" w:space="0"/>
              <w:left w:val="single" w:color="000000" w:sz="2" w:space="0"/>
              <w:bottom w:val="single" w:color="000000" w:sz="2" w:space="0"/>
              <w:right w:val="single" w:color="000000" w:sz="2" w:space="0"/>
            </w:tcBorders>
            <w:vAlign w:val="center"/>
          </w:tcPr>
          <w:p w14:paraId="6BB754B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塞尔维亚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33ABE8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FAB7824">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602CBAB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D6A5898">
        <w:tblPrEx>
          <w:tblCellMar>
            <w:top w:w="29"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C9E437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88</w:t>
            </w:r>
          </w:p>
        </w:tc>
        <w:tc>
          <w:tcPr>
            <w:tcW w:w="1657" w:type="dxa"/>
            <w:tcBorders>
              <w:top w:val="single" w:color="000000" w:sz="2" w:space="0"/>
              <w:left w:val="single" w:color="000000" w:sz="2" w:space="0"/>
              <w:bottom w:val="single" w:color="000000" w:sz="2" w:space="0"/>
              <w:right w:val="single" w:color="000000" w:sz="2" w:space="0"/>
            </w:tcBorders>
            <w:vAlign w:val="center"/>
          </w:tcPr>
          <w:p w14:paraId="0E9039F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塞浦路斯</w:t>
            </w:r>
          </w:p>
        </w:tc>
        <w:tc>
          <w:tcPr>
            <w:tcW w:w="1329" w:type="dxa"/>
            <w:tcBorders>
              <w:top w:val="single" w:color="000000" w:sz="2" w:space="0"/>
              <w:left w:val="single" w:color="000000" w:sz="2" w:space="0"/>
              <w:bottom w:val="single" w:color="000000" w:sz="2" w:space="0"/>
              <w:right w:val="single" w:color="000000" w:sz="2" w:space="0"/>
            </w:tcBorders>
            <w:vAlign w:val="center"/>
          </w:tcPr>
          <w:p w14:paraId="4E0BFEC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D3B3BBE">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46FBB1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A8C53D3">
        <w:tblPrEx>
          <w:tblCellMar>
            <w:top w:w="29"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3D5B23C">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89</w:t>
            </w:r>
          </w:p>
        </w:tc>
        <w:tc>
          <w:tcPr>
            <w:tcW w:w="1657" w:type="dxa"/>
            <w:tcBorders>
              <w:top w:val="single" w:color="000000" w:sz="2" w:space="0"/>
              <w:left w:val="single" w:color="000000" w:sz="2" w:space="0"/>
              <w:bottom w:val="single" w:color="000000" w:sz="2" w:space="0"/>
              <w:right w:val="single" w:color="000000" w:sz="2" w:space="0"/>
            </w:tcBorders>
            <w:vAlign w:val="center"/>
          </w:tcPr>
          <w:p w14:paraId="58237AB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斯里兰卡</w:t>
            </w:r>
          </w:p>
        </w:tc>
        <w:tc>
          <w:tcPr>
            <w:tcW w:w="1329" w:type="dxa"/>
            <w:tcBorders>
              <w:top w:val="single" w:color="000000" w:sz="2" w:space="0"/>
              <w:left w:val="single" w:color="000000" w:sz="2" w:space="0"/>
              <w:bottom w:val="single" w:color="000000" w:sz="2" w:space="0"/>
              <w:right w:val="single" w:color="000000" w:sz="2" w:space="0"/>
            </w:tcBorders>
            <w:vAlign w:val="center"/>
          </w:tcPr>
          <w:p w14:paraId="6428A7C8">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6B99EEB">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A12492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E981300">
        <w:tblPrEx>
          <w:tblCellMar>
            <w:top w:w="29"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0478A18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90</w:t>
            </w:r>
          </w:p>
        </w:tc>
        <w:tc>
          <w:tcPr>
            <w:tcW w:w="1657" w:type="dxa"/>
            <w:tcBorders>
              <w:top w:val="single" w:color="000000" w:sz="2" w:space="0"/>
              <w:left w:val="single" w:color="000000" w:sz="2" w:space="0"/>
              <w:bottom w:val="single" w:color="000000" w:sz="2" w:space="0"/>
              <w:right w:val="single" w:color="000000" w:sz="2" w:space="0"/>
            </w:tcBorders>
            <w:vAlign w:val="center"/>
          </w:tcPr>
          <w:p w14:paraId="22D912F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斯洛伐克</w:t>
            </w:r>
          </w:p>
        </w:tc>
        <w:tc>
          <w:tcPr>
            <w:tcW w:w="1329" w:type="dxa"/>
            <w:tcBorders>
              <w:top w:val="single" w:color="000000" w:sz="2" w:space="0"/>
              <w:left w:val="single" w:color="000000" w:sz="2" w:space="0"/>
              <w:bottom w:val="single" w:color="000000" w:sz="2" w:space="0"/>
              <w:right w:val="single" w:color="000000" w:sz="2" w:space="0"/>
            </w:tcBorders>
            <w:vAlign w:val="center"/>
          </w:tcPr>
          <w:p w14:paraId="7CB8F7D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F093E8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0B0ED9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69D5616">
        <w:tblPrEx>
          <w:tblCellMar>
            <w:top w:w="29"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B1DA99D">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91</w:t>
            </w:r>
          </w:p>
        </w:tc>
        <w:tc>
          <w:tcPr>
            <w:tcW w:w="1657" w:type="dxa"/>
            <w:tcBorders>
              <w:top w:val="single" w:color="000000" w:sz="2" w:space="0"/>
              <w:left w:val="single" w:color="000000" w:sz="2" w:space="0"/>
              <w:bottom w:val="single" w:color="000000" w:sz="2" w:space="0"/>
              <w:right w:val="single" w:color="000000" w:sz="2" w:space="0"/>
            </w:tcBorders>
            <w:vAlign w:val="center"/>
          </w:tcPr>
          <w:p w14:paraId="4C00BD5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委内瑞拉</w:t>
            </w:r>
          </w:p>
        </w:tc>
        <w:tc>
          <w:tcPr>
            <w:tcW w:w="1329" w:type="dxa"/>
            <w:tcBorders>
              <w:top w:val="single" w:color="000000" w:sz="2" w:space="0"/>
              <w:left w:val="single" w:color="000000" w:sz="2" w:space="0"/>
              <w:bottom w:val="single" w:color="000000" w:sz="2" w:space="0"/>
              <w:right w:val="single" w:color="000000" w:sz="2" w:space="0"/>
            </w:tcBorders>
            <w:vAlign w:val="center"/>
          </w:tcPr>
          <w:p w14:paraId="536DB2B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26CE73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6EF550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3BD7E604">
        <w:tblPrEx>
          <w:tblCellMar>
            <w:top w:w="29" w:type="dxa"/>
            <w:left w:w="2" w:type="dxa"/>
            <w:bottom w:w="0" w:type="dxa"/>
            <w:right w:w="2"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0CFC8FD1">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92</w:t>
            </w:r>
          </w:p>
        </w:tc>
        <w:tc>
          <w:tcPr>
            <w:tcW w:w="1657" w:type="dxa"/>
            <w:tcBorders>
              <w:top w:val="single" w:color="000000" w:sz="2" w:space="0"/>
              <w:left w:val="single" w:color="000000" w:sz="2" w:space="0"/>
              <w:bottom w:val="single" w:color="000000" w:sz="2" w:space="0"/>
              <w:right w:val="single" w:color="000000" w:sz="2" w:space="0"/>
            </w:tcBorders>
            <w:vAlign w:val="center"/>
          </w:tcPr>
          <w:p w14:paraId="5026084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亚美尼亚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5E18BDA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6315190">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D12F899">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5BADB5C5">
        <w:tblPrEx>
          <w:tblCellMar>
            <w:top w:w="29" w:type="dxa"/>
            <w:left w:w="2" w:type="dxa"/>
            <w:bottom w:w="0" w:type="dxa"/>
            <w:right w:w="2"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649FF886">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93</w:t>
            </w:r>
          </w:p>
        </w:tc>
        <w:tc>
          <w:tcPr>
            <w:tcW w:w="1657" w:type="dxa"/>
            <w:tcBorders>
              <w:top w:val="single" w:color="000000" w:sz="2" w:space="0"/>
              <w:left w:val="single" w:color="000000" w:sz="2" w:space="0"/>
              <w:bottom w:val="single" w:color="000000" w:sz="2" w:space="0"/>
              <w:right w:val="single" w:color="000000" w:sz="2" w:space="0"/>
            </w:tcBorders>
            <w:vAlign w:val="center"/>
          </w:tcPr>
          <w:p w14:paraId="680E1B0C">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阿尔巴尼亚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00308A8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140325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6D81BC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660B4DE5">
        <w:tblPrEx>
          <w:tblCellMar>
            <w:top w:w="29" w:type="dxa"/>
            <w:left w:w="2" w:type="dxa"/>
            <w:bottom w:w="0" w:type="dxa"/>
            <w:right w:w="2" w:type="dxa"/>
          </w:tblCellMar>
        </w:tblPrEx>
        <w:trPr>
          <w:trHeight w:val="744"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2232DBE">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94</w:t>
            </w:r>
          </w:p>
        </w:tc>
        <w:tc>
          <w:tcPr>
            <w:tcW w:w="1657" w:type="dxa"/>
            <w:tcBorders>
              <w:top w:val="single" w:color="000000" w:sz="2" w:space="0"/>
              <w:left w:val="single" w:color="000000" w:sz="2" w:space="0"/>
              <w:bottom w:val="single" w:color="000000" w:sz="2" w:space="0"/>
              <w:right w:val="single" w:color="000000" w:sz="2" w:space="0"/>
            </w:tcBorders>
            <w:vAlign w:val="center"/>
          </w:tcPr>
          <w:p w14:paraId="0A9EB070">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阿尔及利亚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04E3671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2F5E1B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DE15B49">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5977DAA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12E2E1A6">
        <w:tblPrEx>
          <w:tblCellMar>
            <w:top w:w="29" w:type="dxa"/>
            <w:left w:w="2" w:type="dxa"/>
            <w:bottom w:w="0" w:type="dxa"/>
            <w:right w:w="2" w:type="dxa"/>
          </w:tblCellMar>
        </w:tblPrEx>
        <w:trPr>
          <w:trHeight w:val="991"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AB82A40">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95</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6639ADD8">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埃塞俄比亚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4DCF1414">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C423097">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324EC4D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DEA3DD8">
        <w:tblPrEx>
          <w:tblCellMar>
            <w:top w:w="29" w:type="dxa"/>
            <w:left w:w="2" w:type="dxa"/>
            <w:bottom w:w="0" w:type="dxa"/>
            <w:right w:w="2" w:type="dxa"/>
          </w:tblCellMar>
        </w:tblPrEx>
        <w:trPr>
          <w:trHeight w:val="989" w:hRule="atLeast"/>
        </w:trPr>
        <w:tc>
          <w:tcPr>
            <w:tcW w:w="0" w:type="auto"/>
            <w:vMerge w:val="continue"/>
            <w:tcBorders>
              <w:top w:val="nil"/>
              <w:left w:val="single" w:color="000000" w:sz="2" w:space="0"/>
              <w:bottom w:val="single" w:color="000000" w:sz="2" w:space="0"/>
              <w:right w:val="single" w:color="000000" w:sz="2" w:space="0"/>
            </w:tcBorders>
          </w:tcPr>
          <w:p w14:paraId="24F759D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403EAAA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3F26AEAD">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A07F80A">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tcPr>
          <w:p w14:paraId="2EC385A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bl>
    <w:tbl>
      <w:tblPr>
        <w:tblStyle w:val="16"/>
        <w:tblpPr w:vertAnchor="text" w:tblpX="11" w:tblpY="-5974"/>
        <w:tblOverlap w:val="never"/>
        <w:tblW w:w="8824" w:type="dxa"/>
        <w:tblInd w:w="0" w:type="dxa"/>
        <w:tblLayout w:type="autofit"/>
        <w:tblCellMar>
          <w:top w:w="29" w:type="dxa"/>
          <w:left w:w="2" w:type="dxa"/>
          <w:bottom w:w="0" w:type="dxa"/>
          <w:right w:w="0" w:type="dxa"/>
        </w:tblCellMar>
      </w:tblPr>
      <w:tblGrid>
        <w:gridCol w:w="762"/>
        <w:gridCol w:w="1657"/>
        <w:gridCol w:w="1329"/>
        <w:gridCol w:w="1008"/>
        <w:gridCol w:w="4068"/>
      </w:tblGrid>
      <w:tr w14:paraId="7CF587A5">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E533E77">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96</w:t>
            </w:r>
          </w:p>
        </w:tc>
        <w:tc>
          <w:tcPr>
            <w:tcW w:w="1657" w:type="dxa"/>
            <w:tcBorders>
              <w:top w:val="single" w:color="000000" w:sz="2" w:space="0"/>
              <w:left w:val="single" w:color="000000" w:sz="2" w:space="0"/>
              <w:bottom w:val="single" w:color="000000" w:sz="2" w:space="0"/>
              <w:right w:val="single" w:color="000000" w:sz="2" w:space="0"/>
            </w:tcBorders>
            <w:vAlign w:val="center"/>
          </w:tcPr>
          <w:p w14:paraId="1A904183">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哈萨克斯坦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2B2DEFB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C532BD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DC6569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73712C70">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7261B123">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97</w:t>
            </w:r>
          </w:p>
        </w:tc>
        <w:tc>
          <w:tcPr>
            <w:tcW w:w="1657" w:type="dxa"/>
            <w:tcBorders>
              <w:top w:val="single" w:color="000000" w:sz="2" w:space="0"/>
              <w:left w:val="single" w:color="000000" w:sz="2" w:space="0"/>
              <w:bottom w:val="single" w:color="000000" w:sz="2" w:space="0"/>
              <w:right w:val="single" w:color="000000" w:sz="2" w:space="0"/>
            </w:tcBorders>
            <w:vAlign w:val="center"/>
          </w:tcPr>
          <w:p w14:paraId="28D570A5">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沙特阿拉伯</w:t>
            </w:r>
          </w:p>
        </w:tc>
        <w:tc>
          <w:tcPr>
            <w:tcW w:w="1329" w:type="dxa"/>
            <w:tcBorders>
              <w:top w:val="single" w:color="000000" w:sz="2" w:space="0"/>
              <w:left w:val="single" w:color="000000" w:sz="2" w:space="0"/>
              <w:bottom w:val="single" w:color="000000" w:sz="2" w:space="0"/>
              <w:right w:val="single" w:color="000000" w:sz="2" w:space="0"/>
            </w:tcBorders>
            <w:vAlign w:val="center"/>
          </w:tcPr>
          <w:p w14:paraId="1F4F373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D05370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0C1DEF4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4E0EB4C7">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7C2C6FD">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98</w:t>
            </w:r>
          </w:p>
        </w:tc>
        <w:tc>
          <w:tcPr>
            <w:tcW w:w="1657" w:type="dxa"/>
            <w:tcBorders>
              <w:top w:val="single" w:color="000000" w:sz="2" w:space="0"/>
              <w:left w:val="single" w:color="000000" w:sz="2" w:space="0"/>
              <w:bottom w:val="single" w:color="000000" w:sz="2" w:space="0"/>
              <w:right w:val="single" w:color="000000" w:sz="2" w:space="0"/>
            </w:tcBorders>
            <w:vAlign w:val="center"/>
          </w:tcPr>
          <w:p w14:paraId="6658ACF4">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斯洛文尼亚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2EFECB2">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958639E">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4EF2A773">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17EA0285">
        <w:tblPrEx>
          <w:tblCellMar>
            <w:top w:w="29" w:type="dxa"/>
            <w:left w:w="2" w:type="dxa"/>
            <w:bottom w:w="0" w:type="dxa"/>
            <w:right w:w="0" w:type="dxa"/>
          </w:tblCellMar>
        </w:tblPrEx>
        <w:trPr>
          <w:trHeight w:val="744"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253A1381">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99</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400B1434">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塔吉克斯坦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0412EEA7">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55A356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4068" w:type="dxa"/>
            <w:tcBorders>
              <w:top w:val="single" w:color="000000" w:sz="2" w:space="0"/>
              <w:left w:val="single" w:color="000000" w:sz="2" w:space="0"/>
              <w:bottom w:val="single" w:color="000000" w:sz="2" w:space="0"/>
              <w:right w:val="single" w:color="000000" w:sz="2" w:space="0"/>
            </w:tcBorders>
          </w:tcPr>
          <w:p w14:paraId="50BF040F">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4B0B9F45">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7E3533A">
        <w:tblPrEx>
          <w:tblCellMar>
            <w:top w:w="29" w:type="dxa"/>
            <w:left w:w="2" w:type="dxa"/>
            <w:bottom w:w="0" w:type="dxa"/>
            <w:right w:w="0" w:type="dxa"/>
          </w:tblCellMar>
        </w:tblPrEx>
        <w:trPr>
          <w:trHeight w:val="744" w:hRule="atLeast"/>
        </w:trPr>
        <w:tc>
          <w:tcPr>
            <w:tcW w:w="0" w:type="auto"/>
            <w:vMerge w:val="continue"/>
            <w:tcBorders>
              <w:top w:val="nil"/>
              <w:left w:val="single" w:color="000000" w:sz="2" w:space="0"/>
              <w:bottom w:val="single" w:color="000000" w:sz="2" w:space="0"/>
              <w:right w:val="single" w:color="000000" w:sz="2" w:space="0"/>
            </w:tcBorders>
          </w:tcPr>
          <w:p w14:paraId="076F63B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751FEB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2" w:space="0"/>
              <w:left w:val="single" w:color="000000" w:sz="2" w:space="0"/>
              <w:bottom w:val="single" w:color="000000" w:sz="2" w:space="0"/>
              <w:right w:val="single" w:color="000000" w:sz="2" w:space="0"/>
            </w:tcBorders>
            <w:vAlign w:val="center"/>
          </w:tcPr>
          <w:p w14:paraId="7FA556AB">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4FAD41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4068" w:type="dxa"/>
            <w:tcBorders>
              <w:top w:val="single" w:color="000000" w:sz="2" w:space="0"/>
              <w:left w:val="single" w:color="000000" w:sz="2" w:space="0"/>
              <w:bottom w:val="single" w:color="000000" w:sz="2" w:space="0"/>
              <w:right w:val="single" w:color="000000" w:sz="2" w:space="0"/>
            </w:tcBorders>
          </w:tcPr>
          <w:p w14:paraId="25A619B2">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703477C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72DDB04">
        <w:tblPrEx>
          <w:tblCellMar>
            <w:top w:w="29" w:type="dxa"/>
            <w:left w:w="2" w:type="dxa"/>
            <w:bottom w:w="0" w:type="dxa"/>
            <w:right w:w="0" w:type="dxa"/>
          </w:tblCellMar>
        </w:tblPrEx>
        <w:trPr>
          <w:trHeight w:val="745"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56FC946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100</w:t>
            </w:r>
          </w:p>
        </w:tc>
        <w:tc>
          <w:tcPr>
            <w:tcW w:w="1657" w:type="dxa"/>
            <w:tcBorders>
              <w:top w:val="single" w:color="000000" w:sz="2" w:space="0"/>
              <w:left w:val="single" w:color="000000" w:sz="2" w:space="0"/>
              <w:bottom w:val="single" w:color="000000" w:sz="2" w:space="0"/>
              <w:right w:val="single" w:color="000000" w:sz="2" w:space="0"/>
            </w:tcBorders>
            <w:vAlign w:val="center"/>
          </w:tcPr>
          <w:p w14:paraId="32D57C46">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土库曼斯坦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430D48E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FB24D4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64AD58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（1）文学、艺术或科学著作（2）专利、商标、</w:t>
            </w:r>
          </w:p>
          <w:p w14:paraId="1FEECCA7">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设计、模型、图纸、秘密配方或秘密程序（3）有关工业、商业、科学经验的信息</w:t>
            </w:r>
          </w:p>
        </w:tc>
      </w:tr>
      <w:tr w14:paraId="291215A9">
        <w:tblPrEx>
          <w:tblCellMar>
            <w:top w:w="29" w:type="dxa"/>
            <w:left w:w="2" w:type="dxa"/>
            <w:bottom w:w="0" w:type="dxa"/>
            <w:right w:w="0" w:type="dxa"/>
          </w:tblCellMar>
        </w:tblPrEx>
        <w:trPr>
          <w:trHeight w:val="1237"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537F2B6">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101</w:t>
            </w:r>
          </w:p>
        </w:tc>
        <w:tc>
          <w:tcPr>
            <w:tcW w:w="1657" w:type="dxa"/>
            <w:tcBorders>
              <w:top w:val="single" w:color="000000" w:sz="2" w:space="0"/>
              <w:left w:val="single" w:color="000000" w:sz="2" w:space="0"/>
              <w:bottom w:val="single" w:color="000000" w:sz="2" w:space="0"/>
              <w:right w:val="single" w:color="000000" w:sz="2" w:space="0"/>
            </w:tcBorders>
            <w:vAlign w:val="center"/>
          </w:tcPr>
          <w:p w14:paraId="6E66E3D1">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印度尼西亚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7C3EAF8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BDFB4F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202E3E20">
            <w:pPr>
              <w:pageBreakBefore w:val="0"/>
              <w:widowControl/>
              <w:kinsoku/>
              <w:wordWrap/>
              <w:overflowPunct/>
              <w:topLinePunct w:val="0"/>
              <w:autoSpaceDE/>
              <w:autoSpaceDN/>
              <w:bidi w:val="0"/>
              <w:adjustRightInd/>
              <w:snapToGrid/>
              <w:spacing w:before="0" w:beforeLines="50" w:after="120" w:line="360" w:lineRule="auto"/>
              <w:ind w:right="-19" w:firstLine="2"/>
              <w:textAlignment w:val="auto"/>
              <w:rPr>
                <w:sz w:val="24"/>
                <w:szCs w:val="24"/>
              </w:rPr>
            </w:pPr>
            <w:r>
              <w:rPr>
                <w:rFonts w:ascii="宋体" w:hAnsi="宋体" w:eastAsia="宋体" w:cs="宋体"/>
                <w:sz w:val="24"/>
                <w:szCs w:val="24"/>
              </w:rPr>
              <w:t>（1）版权、专利、设计或模型、图纸、秘密配方或程序、商标或其他类似财产或权利（2）工业、商业、科学设备（3）科学、技术、工业或商业知识或情报（4）电影影片、用于电视的胶片或录像用于无线电广播的磁带</w:t>
            </w:r>
          </w:p>
        </w:tc>
      </w:tr>
      <w:tr w14:paraId="722689EB">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5D5CB8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102</w:t>
            </w:r>
          </w:p>
        </w:tc>
        <w:tc>
          <w:tcPr>
            <w:tcW w:w="1657" w:type="dxa"/>
            <w:tcBorders>
              <w:top w:val="single" w:color="000000" w:sz="2" w:space="0"/>
              <w:left w:val="single" w:color="000000" w:sz="2" w:space="0"/>
              <w:bottom w:val="single" w:color="000000" w:sz="2" w:space="0"/>
              <w:right w:val="single" w:color="000000" w:sz="2" w:space="0"/>
            </w:tcBorders>
            <w:vAlign w:val="center"/>
          </w:tcPr>
          <w:p w14:paraId="65EE2A1F">
            <w:pPr>
              <w:pageBreakBefore w:val="0"/>
              <w:widowControl/>
              <w:kinsoku/>
              <w:wordWrap/>
              <w:overflowPunct/>
              <w:topLinePunct w:val="0"/>
              <w:autoSpaceDE/>
              <w:autoSpaceDN/>
              <w:bidi w:val="0"/>
              <w:adjustRightInd/>
              <w:snapToGrid/>
              <w:spacing w:before="0" w:beforeLines="50" w:after="120" w:line="360" w:lineRule="auto"/>
              <w:ind w:left="255" w:right="0" w:firstLine="0"/>
              <w:textAlignment w:val="auto"/>
              <w:rPr>
                <w:sz w:val="24"/>
                <w:szCs w:val="24"/>
              </w:rPr>
            </w:pPr>
            <w:r>
              <w:rPr>
                <w:rFonts w:ascii="宋体" w:hAnsi="宋体" w:eastAsia="宋体" w:cs="宋体"/>
                <w:sz w:val="24"/>
                <w:szCs w:val="24"/>
              </w:rPr>
              <w:t>吉尔吉斯斯坦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7CD2E1E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4131DB7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0BD8866">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0DFCBDF9">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4B85E68B">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103</w:t>
            </w:r>
          </w:p>
        </w:tc>
        <w:tc>
          <w:tcPr>
            <w:tcW w:w="1657" w:type="dxa"/>
            <w:tcBorders>
              <w:top w:val="single" w:color="000000" w:sz="2" w:space="0"/>
              <w:left w:val="single" w:color="000000" w:sz="2" w:space="0"/>
              <w:bottom w:val="single" w:color="000000" w:sz="2" w:space="0"/>
              <w:right w:val="single" w:color="000000" w:sz="2" w:space="0"/>
            </w:tcBorders>
            <w:vAlign w:val="center"/>
          </w:tcPr>
          <w:p w14:paraId="6AEA4B2B">
            <w:pPr>
              <w:pageBreakBefore w:val="0"/>
              <w:widowControl/>
              <w:kinsoku/>
              <w:wordWrap/>
              <w:overflowPunct/>
              <w:topLinePunct w:val="0"/>
              <w:autoSpaceDE/>
              <w:autoSpaceDN/>
              <w:bidi w:val="0"/>
              <w:adjustRightInd/>
              <w:snapToGrid/>
              <w:spacing w:before="0" w:beforeLines="50" w:after="120" w:line="360" w:lineRule="auto"/>
              <w:ind w:left="255" w:right="0" w:firstLine="0"/>
              <w:textAlignment w:val="auto"/>
              <w:rPr>
                <w:sz w:val="24"/>
                <w:szCs w:val="24"/>
              </w:rPr>
            </w:pPr>
            <w:r>
              <w:rPr>
                <w:rFonts w:ascii="宋体" w:hAnsi="宋体" w:eastAsia="宋体" w:cs="宋体"/>
                <w:sz w:val="24"/>
                <w:szCs w:val="24"/>
              </w:rPr>
              <w:t>乌兹别克斯坦</w:t>
            </w:r>
          </w:p>
        </w:tc>
        <w:tc>
          <w:tcPr>
            <w:tcW w:w="1329" w:type="dxa"/>
            <w:tcBorders>
              <w:top w:val="single" w:color="000000" w:sz="2" w:space="0"/>
              <w:left w:val="single" w:color="000000" w:sz="2" w:space="0"/>
              <w:bottom w:val="single" w:color="000000" w:sz="2" w:space="0"/>
              <w:right w:val="single" w:color="000000" w:sz="2" w:space="0"/>
            </w:tcBorders>
            <w:vAlign w:val="center"/>
          </w:tcPr>
          <w:p w14:paraId="3952A74F">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32E950C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BCBA16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w:t>
            </w:r>
          </w:p>
        </w:tc>
      </w:tr>
      <w:tr w14:paraId="254A3BDF">
        <w:tblPrEx>
          <w:tblCellMar>
            <w:top w:w="29" w:type="dxa"/>
            <w:left w:w="2" w:type="dxa"/>
            <w:bottom w:w="0" w:type="dxa"/>
            <w:right w:w="0" w:type="dxa"/>
          </w:tblCellMar>
        </w:tblPrEx>
        <w:trPr>
          <w:trHeight w:val="990"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410B819">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104</w:t>
            </w:r>
          </w:p>
        </w:tc>
        <w:tc>
          <w:tcPr>
            <w:tcW w:w="1657" w:type="dxa"/>
            <w:tcBorders>
              <w:top w:val="single" w:color="000000" w:sz="2" w:space="0"/>
              <w:left w:val="single" w:color="000000" w:sz="2" w:space="0"/>
              <w:bottom w:val="single" w:color="000000" w:sz="2" w:space="0"/>
              <w:right w:val="single" w:color="000000" w:sz="2" w:space="0"/>
            </w:tcBorders>
            <w:vAlign w:val="center"/>
          </w:tcPr>
          <w:p w14:paraId="00736B3B">
            <w:pPr>
              <w:pageBreakBefore w:val="0"/>
              <w:widowControl/>
              <w:kinsoku/>
              <w:wordWrap/>
              <w:overflowPunct/>
              <w:topLinePunct w:val="0"/>
              <w:autoSpaceDE/>
              <w:autoSpaceDN/>
              <w:bidi w:val="0"/>
              <w:adjustRightInd/>
              <w:snapToGrid/>
              <w:spacing w:before="0" w:beforeLines="50" w:after="120" w:line="360" w:lineRule="auto"/>
              <w:ind w:left="161" w:right="0" w:firstLine="0"/>
              <w:jc w:val="both"/>
              <w:textAlignment w:val="auto"/>
              <w:rPr>
                <w:sz w:val="24"/>
                <w:szCs w:val="24"/>
              </w:rPr>
            </w:pPr>
            <w:r>
              <w:rPr>
                <w:rFonts w:ascii="宋体" w:hAnsi="宋体" w:eastAsia="宋体" w:cs="宋体"/>
                <w:sz w:val="24"/>
                <w:szCs w:val="24"/>
              </w:rPr>
              <w:t>巴布亚新几内亚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66E5693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A03027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30830C44">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（1）专利、商标、设计、模型、图纸、秘密配方或秘密程序（2）工业、商业、科学设备</w:t>
            </w:r>
          </w:p>
          <w:p w14:paraId="2E7A4F8A">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（3）有关工业、商业、科学经验的信息（4）其他特许权使用费</w:t>
            </w:r>
          </w:p>
        </w:tc>
      </w:tr>
      <w:tr w14:paraId="7455FC5C">
        <w:tblPrEx>
          <w:tblCellMar>
            <w:top w:w="29" w:type="dxa"/>
            <w:left w:w="2" w:type="dxa"/>
            <w:bottom w:w="0" w:type="dxa"/>
            <w:right w:w="0" w:type="dxa"/>
          </w:tblCellMar>
        </w:tblPrEx>
        <w:trPr>
          <w:trHeight w:val="1237"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BE7B29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105</w:t>
            </w:r>
          </w:p>
        </w:tc>
        <w:tc>
          <w:tcPr>
            <w:tcW w:w="1657" w:type="dxa"/>
            <w:tcBorders>
              <w:top w:val="single" w:color="000000" w:sz="2" w:space="0"/>
              <w:left w:val="single" w:color="000000" w:sz="2" w:space="0"/>
              <w:bottom w:val="single" w:color="000000" w:sz="2" w:space="0"/>
              <w:right w:val="single" w:color="000000" w:sz="2" w:space="0"/>
            </w:tcBorders>
            <w:vAlign w:val="center"/>
          </w:tcPr>
          <w:p w14:paraId="72BAA610">
            <w:pPr>
              <w:pageBreakBefore w:val="0"/>
              <w:widowControl/>
              <w:kinsoku/>
              <w:wordWrap/>
              <w:overflowPunct/>
              <w:topLinePunct w:val="0"/>
              <w:autoSpaceDE/>
              <w:autoSpaceDN/>
              <w:bidi w:val="0"/>
              <w:adjustRightInd/>
              <w:snapToGrid/>
              <w:spacing w:before="0" w:beforeLines="50" w:after="120" w:line="360" w:lineRule="auto"/>
              <w:ind w:left="65" w:right="0" w:firstLine="0"/>
              <w:jc w:val="both"/>
              <w:textAlignment w:val="auto"/>
              <w:rPr>
                <w:sz w:val="24"/>
                <w:szCs w:val="24"/>
              </w:rPr>
            </w:pPr>
            <w:r>
              <w:rPr>
                <w:rFonts w:ascii="宋体" w:hAnsi="宋体" w:eastAsia="宋体" w:cs="宋体"/>
                <w:sz w:val="24"/>
                <w:szCs w:val="24"/>
              </w:rPr>
              <w:t>特立尼达和多巴哥</w:t>
            </w:r>
          </w:p>
        </w:tc>
        <w:tc>
          <w:tcPr>
            <w:tcW w:w="1329" w:type="dxa"/>
            <w:tcBorders>
              <w:top w:val="single" w:color="000000" w:sz="2" w:space="0"/>
              <w:left w:val="single" w:color="000000" w:sz="2" w:space="0"/>
              <w:bottom w:val="single" w:color="000000" w:sz="2" w:space="0"/>
              <w:right w:val="single" w:color="000000" w:sz="2" w:space="0"/>
            </w:tcBorders>
            <w:vAlign w:val="center"/>
          </w:tcPr>
          <w:p w14:paraId="7D81ACE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72D2BB6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96C8C7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（1）文学、艺术或科学著作（2）专利、商标、设计、模型、图纸、秘密配方或秘密程序（3）工业、商业、科学设备（4）有关工业、商业、科学经验的信息（5）与该特许权使用费有密切联系的技术费</w:t>
            </w:r>
          </w:p>
        </w:tc>
      </w:tr>
      <w:tr w14:paraId="2156D548">
        <w:tblPrEx>
          <w:tblCellMar>
            <w:top w:w="29" w:type="dxa"/>
            <w:left w:w="2" w:type="dxa"/>
            <w:bottom w:w="0" w:type="dxa"/>
            <w:right w:w="0" w:type="dxa"/>
          </w:tblCellMar>
        </w:tblPrEx>
        <w:trPr>
          <w:trHeight w:val="991"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21BF3FAC">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106</w:t>
            </w:r>
          </w:p>
        </w:tc>
        <w:tc>
          <w:tcPr>
            <w:tcW w:w="1657" w:type="dxa"/>
            <w:tcBorders>
              <w:top w:val="single" w:color="000000" w:sz="2" w:space="0"/>
              <w:left w:val="single" w:color="000000" w:sz="2" w:space="0"/>
              <w:bottom w:val="single" w:color="000000" w:sz="2" w:space="0"/>
              <w:right w:val="single" w:color="000000" w:sz="2" w:space="0"/>
            </w:tcBorders>
            <w:vAlign w:val="center"/>
          </w:tcPr>
          <w:p w14:paraId="40FA72D7">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肯尼亚</w:t>
            </w:r>
          </w:p>
        </w:tc>
        <w:tc>
          <w:tcPr>
            <w:tcW w:w="1329" w:type="dxa"/>
            <w:tcBorders>
              <w:top w:val="single" w:color="000000" w:sz="2" w:space="0"/>
              <w:left w:val="single" w:color="000000" w:sz="2" w:space="0"/>
              <w:bottom w:val="single" w:color="000000" w:sz="2" w:space="0"/>
              <w:right w:val="single" w:color="000000" w:sz="2" w:space="0"/>
            </w:tcBorders>
            <w:vAlign w:val="center"/>
          </w:tcPr>
          <w:p w14:paraId="6314754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22E3F01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1D7EB79D">
            <w:pPr>
              <w:pageBreakBefore w:val="0"/>
              <w:widowControl/>
              <w:kinsoku/>
              <w:wordWrap/>
              <w:overflowPunct/>
              <w:topLinePunct w:val="0"/>
              <w:autoSpaceDE/>
              <w:autoSpaceDN/>
              <w:bidi w:val="0"/>
              <w:adjustRightInd/>
              <w:snapToGrid/>
              <w:spacing w:before="0" w:beforeLines="50" w:after="120" w:line="360" w:lineRule="auto"/>
              <w:ind w:right="-19" w:firstLine="0"/>
              <w:jc w:val="center"/>
              <w:textAlignment w:val="auto"/>
              <w:rPr>
                <w:sz w:val="24"/>
                <w:szCs w:val="24"/>
              </w:rPr>
            </w:pPr>
            <w:r>
              <w:rPr>
                <w:rFonts w:ascii="宋体" w:hAnsi="宋体" w:eastAsia="宋体" w:cs="宋体"/>
                <w:sz w:val="24"/>
                <w:szCs w:val="24"/>
              </w:rPr>
              <w:t>（1）文学、艺术或科学著作（包括电影影片、无线电或电视广播使用的胶片、磁带）的版权（2）专利、商标、设计或模型、图纸、秘密配方或程序，（3）工业、商业、科学经验的信息</w:t>
            </w:r>
          </w:p>
        </w:tc>
      </w:tr>
      <w:tr w14:paraId="6C355379">
        <w:tblPrEx>
          <w:tblCellMar>
            <w:top w:w="29" w:type="dxa"/>
            <w:left w:w="2" w:type="dxa"/>
            <w:bottom w:w="0" w:type="dxa"/>
            <w:right w:w="0" w:type="dxa"/>
          </w:tblCellMar>
        </w:tblPrEx>
        <w:trPr>
          <w:trHeight w:val="989"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1B40FD6E">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107</w:t>
            </w:r>
          </w:p>
        </w:tc>
        <w:tc>
          <w:tcPr>
            <w:tcW w:w="1657" w:type="dxa"/>
            <w:tcBorders>
              <w:top w:val="single" w:color="000000" w:sz="2" w:space="0"/>
              <w:left w:val="single" w:color="000000" w:sz="2" w:space="0"/>
              <w:bottom w:val="single" w:color="000000" w:sz="2" w:space="0"/>
              <w:right w:val="single" w:color="000000" w:sz="2" w:space="0"/>
            </w:tcBorders>
            <w:vAlign w:val="center"/>
          </w:tcPr>
          <w:p w14:paraId="2747295F">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柬埔寨</w:t>
            </w:r>
          </w:p>
        </w:tc>
        <w:tc>
          <w:tcPr>
            <w:tcW w:w="1329" w:type="dxa"/>
            <w:tcBorders>
              <w:top w:val="single" w:color="000000" w:sz="2" w:space="0"/>
              <w:left w:val="single" w:color="000000" w:sz="2" w:space="0"/>
              <w:bottom w:val="single" w:color="000000" w:sz="2" w:space="0"/>
              <w:right w:val="single" w:color="000000" w:sz="2" w:space="0"/>
            </w:tcBorders>
            <w:vAlign w:val="center"/>
          </w:tcPr>
          <w:p w14:paraId="700AF52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F6AE81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735703AF">
            <w:pPr>
              <w:pageBreakBefore w:val="0"/>
              <w:widowControl/>
              <w:kinsoku/>
              <w:wordWrap/>
              <w:overflowPunct/>
              <w:topLinePunct w:val="0"/>
              <w:autoSpaceDE/>
              <w:autoSpaceDN/>
              <w:bidi w:val="0"/>
              <w:adjustRightInd/>
              <w:snapToGrid/>
              <w:spacing w:before="0" w:beforeLines="50" w:after="120" w:line="360" w:lineRule="auto"/>
              <w:ind w:right="-19" w:firstLine="0"/>
              <w:jc w:val="center"/>
              <w:textAlignment w:val="auto"/>
              <w:rPr>
                <w:sz w:val="24"/>
                <w:szCs w:val="24"/>
              </w:rPr>
            </w:pPr>
            <w:r>
              <w:rPr>
                <w:rFonts w:ascii="宋体" w:hAnsi="宋体" w:eastAsia="宋体" w:cs="宋体"/>
                <w:sz w:val="24"/>
                <w:szCs w:val="24"/>
              </w:rPr>
              <w:t>（1）文学、艺术或科学著作（包括电影影片、无线电或电视广播使用的胶片、磁带）的版权（2）专利、商标、设计或模型、图纸、秘密配方或程序，（3）工业、商业、科学经验的信息</w:t>
            </w:r>
          </w:p>
        </w:tc>
      </w:tr>
    </w:tbl>
    <w:p w14:paraId="54D02F62">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r>
        <w:rPr>
          <w:sz w:val="24"/>
          <w:szCs w:val="24"/>
        </w:rPr>
        <w:br w:type="page"/>
      </w:r>
    </w:p>
    <w:tbl>
      <w:tblPr>
        <w:tblStyle w:val="16"/>
        <w:tblpPr w:vertAnchor="text" w:tblpX="11" w:tblpY="-6804"/>
        <w:tblOverlap w:val="never"/>
        <w:tblW w:w="8824" w:type="dxa"/>
        <w:tblInd w:w="0" w:type="dxa"/>
        <w:tblLayout w:type="autofit"/>
        <w:tblCellMar>
          <w:top w:w="30" w:type="dxa"/>
          <w:left w:w="2" w:type="dxa"/>
          <w:bottom w:w="0" w:type="dxa"/>
          <w:right w:w="0" w:type="dxa"/>
        </w:tblCellMar>
      </w:tblPr>
      <w:tblGrid>
        <w:gridCol w:w="762"/>
        <w:gridCol w:w="1657"/>
        <w:gridCol w:w="1329"/>
        <w:gridCol w:w="1008"/>
        <w:gridCol w:w="4068"/>
      </w:tblGrid>
      <w:tr w14:paraId="426C8B06">
        <w:tblPrEx>
          <w:tblCellMar>
            <w:top w:w="30" w:type="dxa"/>
            <w:left w:w="2" w:type="dxa"/>
            <w:bottom w:w="0" w:type="dxa"/>
            <w:right w:w="0" w:type="dxa"/>
          </w:tblCellMar>
        </w:tblPrEx>
        <w:trPr>
          <w:trHeight w:val="685" w:hRule="atLeast"/>
        </w:trPr>
        <w:tc>
          <w:tcPr>
            <w:tcW w:w="762" w:type="dxa"/>
            <w:vMerge w:val="restart"/>
            <w:tcBorders>
              <w:top w:val="single" w:color="000000" w:sz="2" w:space="0"/>
              <w:left w:val="single" w:color="000000" w:sz="2" w:space="0"/>
              <w:bottom w:val="single" w:color="000000" w:sz="2" w:space="0"/>
              <w:right w:val="single" w:color="000000" w:sz="2" w:space="0"/>
            </w:tcBorders>
            <w:vAlign w:val="center"/>
          </w:tcPr>
          <w:p w14:paraId="51B6A821">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108</w:t>
            </w:r>
          </w:p>
        </w:tc>
        <w:tc>
          <w:tcPr>
            <w:tcW w:w="1657" w:type="dxa"/>
            <w:vMerge w:val="restart"/>
            <w:tcBorders>
              <w:top w:val="single" w:color="000000" w:sz="2" w:space="0"/>
              <w:left w:val="single" w:color="000000" w:sz="2" w:space="0"/>
              <w:bottom w:val="single" w:color="000000" w:sz="2" w:space="0"/>
              <w:right w:val="single" w:color="000000" w:sz="2" w:space="0"/>
            </w:tcBorders>
            <w:vAlign w:val="center"/>
          </w:tcPr>
          <w:p w14:paraId="675CD88C">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阿根廷</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6FEC558A">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589A717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37FEBB8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（1）文学、艺术或科学著作</w:t>
            </w:r>
          </w:p>
        </w:tc>
      </w:tr>
      <w:tr w14:paraId="4491BA11">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591E376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773F41A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0C787F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11B76A18">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w:t>
            </w:r>
          </w:p>
        </w:tc>
        <w:tc>
          <w:tcPr>
            <w:tcW w:w="4068" w:type="dxa"/>
            <w:tcBorders>
              <w:top w:val="single" w:color="000000" w:sz="2" w:space="0"/>
              <w:left w:val="single" w:color="000000" w:sz="2" w:space="0"/>
              <w:bottom w:val="single" w:color="000000" w:sz="2" w:space="0"/>
              <w:right w:val="single" w:color="000000" w:sz="2" w:space="0"/>
            </w:tcBorders>
            <w:vAlign w:val="center"/>
          </w:tcPr>
          <w:p w14:paraId="446DD50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（1）新闻</w:t>
            </w:r>
          </w:p>
        </w:tc>
      </w:tr>
      <w:tr w14:paraId="7FB2D170">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259C002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CBFD50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65C521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6EC659E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4A74D8ED">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（1）集装箱</w:t>
            </w:r>
          </w:p>
        </w:tc>
      </w:tr>
      <w:tr w14:paraId="0C319228">
        <w:tblPrEx>
          <w:tblCellMar>
            <w:top w:w="30"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0A19B19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16BFE50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5AC1DCD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5A42E147">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2" w:space="0"/>
              <w:left w:val="single" w:color="000000" w:sz="2" w:space="0"/>
              <w:bottom w:val="single" w:color="000000" w:sz="2" w:space="0"/>
              <w:right w:val="single" w:color="000000" w:sz="2" w:space="0"/>
            </w:tcBorders>
          </w:tcPr>
          <w:p w14:paraId="52C93636">
            <w:pPr>
              <w:pageBreakBefore w:val="0"/>
              <w:widowControl/>
              <w:kinsoku/>
              <w:wordWrap/>
              <w:overflowPunct/>
              <w:topLinePunct w:val="0"/>
              <w:autoSpaceDE/>
              <w:autoSpaceDN/>
              <w:bidi w:val="0"/>
              <w:adjustRightInd/>
              <w:snapToGrid/>
              <w:spacing w:before="0" w:beforeLines="50" w:after="120" w:line="360" w:lineRule="auto"/>
              <w:ind w:left="33" w:right="0" w:hanging="33"/>
              <w:jc w:val="center"/>
              <w:textAlignment w:val="auto"/>
              <w:rPr>
                <w:sz w:val="24"/>
                <w:szCs w:val="24"/>
              </w:rPr>
            </w:pPr>
            <w:r>
              <w:rPr>
                <w:rFonts w:ascii="宋体" w:hAnsi="宋体" w:eastAsia="宋体" w:cs="宋体"/>
                <w:sz w:val="24"/>
                <w:szCs w:val="24"/>
              </w:rPr>
              <w:t>（1）专利、商标、设计、模型、图纸、秘密配方或秘密程序（2）工业、商业、科学设备（3）有关工业、商业、科学经验的信息</w:t>
            </w:r>
          </w:p>
        </w:tc>
      </w:tr>
      <w:tr w14:paraId="33F0001B">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64C0C885">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2D974CD">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7B62B82E">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1540C981">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3%</w:t>
            </w:r>
          </w:p>
        </w:tc>
        <w:tc>
          <w:tcPr>
            <w:tcW w:w="4068" w:type="dxa"/>
            <w:tcBorders>
              <w:top w:val="single" w:color="000000" w:sz="2" w:space="0"/>
              <w:left w:val="single" w:color="000000" w:sz="2" w:space="0"/>
              <w:bottom w:val="single" w:color="000000" w:sz="2" w:space="0"/>
              <w:right w:val="single" w:color="000000" w:sz="2" w:space="0"/>
            </w:tcBorders>
            <w:vAlign w:val="center"/>
          </w:tcPr>
          <w:p w14:paraId="717F1906">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（1）新闻</w:t>
            </w:r>
          </w:p>
        </w:tc>
      </w:tr>
      <w:tr w14:paraId="4754045C">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1940C847">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655015A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C5C451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0AD2985D">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4C2BCC9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（1）文学、艺术或科学著作</w:t>
            </w:r>
          </w:p>
        </w:tc>
      </w:tr>
      <w:tr w14:paraId="74F8DBDD">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single" w:color="000000" w:sz="2" w:space="0"/>
              <w:right w:val="single" w:color="000000" w:sz="2" w:space="0"/>
            </w:tcBorders>
          </w:tcPr>
          <w:p w14:paraId="7D3818E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6C20742A">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34156113">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3339EC72">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7%</w:t>
            </w:r>
          </w:p>
        </w:tc>
        <w:tc>
          <w:tcPr>
            <w:tcW w:w="4068" w:type="dxa"/>
            <w:tcBorders>
              <w:top w:val="single" w:color="000000" w:sz="2" w:space="0"/>
              <w:left w:val="single" w:color="000000" w:sz="2" w:space="0"/>
              <w:bottom w:val="single" w:color="000000" w:sz="2" w:space="0"/>
              <w:right w:val="single" w:color="000000" w:sz="2" w:space="0"/>
            </w:tcBorders>
            <w:vAlign w:val="center"/>
          </w:tcPr>
          <w:p w14:paraId="5030A36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（1）集装箱</w:t>
            </w:r>
          </w:p>
        </w:tc>
      </w:tr>
      <w:tr w14:paraId="32D95BD0">
        <w:tblPrEx>
          <w:tblCellMar>
            <w:top w:w="30" w:type="dxa"/>
            <w:left w:w="2" w:type="dxa"/>
            <w:bottom w:w="0" w:type="dxa"/>
            <w:right w:w="0" w:type="dxa"/>
          </w:tblCellMar>
        </w:tblPrEx>
        <w:trPr>
          <w:trHeight w:val="991" w:hRule="atLeast"/>
        </w:trPr>
        <w:tc>
          <w:tcPr>
            <w:tcW w:w="762" w:type="dxa"/>
            <w:vMerge w:val="restart"/>
            <w:tcBorders>
              <w:top w:val="single" w:color="000000" w:sz="2" w:space="0"/>
              <w:left w:val="single" w:color="000000" w:sz="2" w:space="0"/>
              <w:bottom w:val="single" w:color="000000" w:sz="4" w:space="0"/>
              <w:right w:val="single" w:color="000000" w:sz="2" w:space="0"/>
            </w:tcBorders>
            <w:vAlign w:val="center"/>
          </w:tcPr>
          <w:p w14:paraId="0A179165">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109</w:t>
            </w:r>
          </w:p>
        </w:tc>
        <w:tc>
          <w:tcPr>
            <w:tcW w:w="1657" w:type="dxa"/>
            <w:vMerge w:val="restart"/>
            <w:tcBorders>
              <w:top w:val="single" w:color="000000" w:sz="2" w:space="0"/>
              <w:left w:val="single" w:color="000000" w:sz="2" w:space="0"/>
              <w:bottom w:val="single" w:color="000000" w:sz="4" w:space="0"/>
              <w:right w:val="single" w:color="000000" w:sz="2" w:space="0"/>
            </w:tcBorders>
            <w:vAlign w:val="center"/>
          </w:tcPr>
          <w:p w14:paraId="4531769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加蓬</w:t>
            </w:r>
          </w:p>
        </w:tc>
        <w:tc>
          <w:tcPr>
            <w:tcW w:w="1329" w:type="dxa"/>
            <w:vMerge w:val="restart"/>
            <w:tcBorders>
              <w:top w:val="single" w:color="000000" w:sz="2" w:space="0"/>
              <w:left w:val="single" w:color="000000" w:sz="2" w:space="0"/>
              <w:bottom w:val="single" w:color="000000" w:sz="2" w:space="0"/>
              <w:right w:val="single" w:color="000000" w:sz="2" w:space="0"/>
            </w:tcBorders>
            <w:vAlign w:val="center"/>
          </w:tcPr>
          <w:p w14:paraId="159EF00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0D6ACB02">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54FAC160">
            <w:pPr>
              <w:pageBreakBefore w:val="0"/>
              <w:widowControl/>
              <w:kinsoku/>
              <w:wordWrap/>
              <w:overflowPunct/>
              <w:topLinePunct w:val="0"/>
              <w:autoSpaceDE/>
              <w:autoSpaceDN/>
              <w:bidi w:val="0"/>
              <w:adjustRightInd/>
              <w:snapToGrid/>
              <w:spacing w:before="0" w:beforeLines="50" w:after="120" w:line="360" w:lineRule="auto"/>
              <w:ind w:right="-19" w:firstLine="0"/>
              <w:jc w:val="center"/>
              <w:textAlignment w:val="auto"/>
              <w:rPr>
                <w:sz w:val="24"/>
                <w:szCs w:val="24"/>
              </w:rPr>
            </w:pPr>
            <w:r>
              <w:rPr>
                <w:rFonts w:ascii="宋体" w:hAnsi="宋体" w:eastAsia="宋体" w:cs="宋体"/>
                <w:sz w:val="24"/>
                <w:szCs w:val="24"/>
              </w:rPr>
              <w:t>（1）文学、艺术或科学著作（包括电影影片、无线电或电视广播使用的胶片、磁带）的版权（2）专利、商标、设计或模型、图纸、秘密配方或程序，（3）工业、商业、科学经验的信息</w:t>
            </w:r>
          </w:p>
        </w:tc>
      </w:tr>
      <w:tr w14:paraId="22497F72">
        <w:tblPrEx>
          <w:tblCellMar>
            <w:top w:w="30" w:type="dxa"/>
            <w:left w:w="2" w:type="dxa"/>
            <w:bottom w:w="0" w:type="dxa"/>
            <w:right w:w="0" w:type="dxa"/>
          </w:tblCellMar>
        </w:tblPrEx>
        <w:trPr>
          <w:trHeight w:val="685" w:hRule="atLeast"/>
        </w:trPr>
        <w:tc>
          <w:tcPr>
            <w:tcW w:w="0" w:type="auto"/>
            <w:vMerge w:val="continue"/>
            <w:tcBorders>
              <w:top w:val="nil"/>
              <w:left w:val="single" w:color="000000" w:sz="2" w:space="0"/>
              <w:bottom w:val="nil"/>
              <w:right w:val="single" w:color="000000" w:sz="2" w:space="0"/>
            </w:tcBorders>
          </w:tcPr>
          <w:p w14:paraId="57A40F8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4BF4AD7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2" w:space="0"/>
              <w:right w:val="single" w:color="000000" w:sz="2" w:space="0"/>
            </w:tcBorders>
          </w:tcPr>
          <w:p w14:paraId="04B0B9DB">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2" w:space="0"/>
              <w:right w:val="single" w:color="000000" w:sz="2" w:space="0"/>
            </w:tcBorders>
            <w:vAlign w:val="center"/>
          </w:tcPr>
          <w:p w14:paraId="0AD6BC70">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2" w:space="0"/>
              <w:right w:val="single" w:color="000000" w:sz="2" w:space="0"/>
            </w:tcBorders>
            <w:vAlign w:val="center"/>
          </w:tcPr>
          <w:p w14:paraId="6B07B8CD">
            <w:pPr>
              <w:pageBreakBefore w:val="0"/>
              <w:widowControl/>
              <w:kinsoku/>
              <w:wordWrap/>
              <w:overflowPunct/>
              <w:topLinePunct w:val="0"/>
              <w:autoSpaceDE/>
              <w:autoSpaceDN/>
              <w:bidi w:val="0"/>
              <w:adjustRightInd/>
              <w:snapToGrid/>
              <w:spacing w:before="0" w:beforeLines="50" w:after="120" w:line="360" w:lineRule="auto"/>
              <w:ind w:left="274" w:right="0" w:firstLine="0"/>
              <w:textAlignment w:val="auto"/>
              <w:rPr>
                <w:sz w:val="24"/>
                <w:szCs w:val="24"/>
              </w:rPr>
            </w:pPr>
            <w:r>
              <w:rPr>
                <w:rFonts w:ascii="宋体" w:hAnsi="宋体" w:eastAsia="宋体" w:cs="宋体"/>
                <w:sz w:val="24"/>
                <w:szCs w:val="24"/>
              </w:rPr>
              <w:t>（1）研究、技术、财务、会计和税务支持</w:t>
            </w:r>
          </w:p>
        </w:tc>
      </w:tr>
      <w:tr w14:paraId="04315886">
        <w:tblPrEx>
          <w:tblCellMar>
            <w:top w:w="30" w:type="dxa"/>
            <w:left w:w="2" w:type="dxa"/>
            <w:bottom w:w="0" w:type="dxa"/>
            <w:right w:w="0" w:type="dxa"/>
          </w:tblCellMar>
        </w:tblPrEx>
        <w:trPr>
          <w:trHeight w:val="744" w:hRule="atLeast"/>
        </w:trPr>
        <w:tc>
          <w:tcPr>
            <w:tcW w:w="0" w:type="auto"/>
            <w:vMerge w:val="continue"/>
            <w:tcBorders>
              <w:top w:val="nil"/>
              <w:left w:val="single" w:color="000000" w:sz="2" w:space="0"/>
              <w:bottom w:val="nil"/>
              <w:right w:val="single" w:color="000000" w:sz="2" w:space="0"/>
            </w:tcBorders>
          </w:tcPr>
          <w:p w14:paraId="78AAEC5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nil"/>
              <w:right w:val="single" w:color="000000" w:sz="2" w:space="0"/>
            </w:tcBorders>
          </w:tcPr>
          <w:p w14:paraId="50399AB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vMerge w:val="restart"/>
            <w:tcBorders>
              <w:top w:val="single" w:color="000000" w:sz="2" w:space="0"/>
              <w:left w:val="single" w:color="000000" w:sz="2" w:space="0"/>
              <w:bottom w:val="single" w:color="000000" w:sz="4" w:space="0"/>
              <w:right w:val="single" w:color="000000" w:sz="2" w:space="0"/>
            </w:tcBorders>
            <w:vAlign w:val="center"/>
          </w:tcPr>
          <w:p w14:paraId="4CF1923C">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2" w:space="0"/>
              <w:left w:val="single" w:color="000000" w:sz="2" w:space="0"/>
              <w:bottom w:val="single" w:color="000000" w:sz="2" w:space="0"/>
              <w:right w:val="single" w:color="000000" w:sz="2" w:space="0"/>
            </w:tcBorders>
            <w:vAlign w:val="center"/>
          </w:tcPr>
          <w:p w14:paraId="6A83D845">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7.5%</w:t>
            </w:r>
          </w:p>
        </w:tc>
        <w:tc>
          <w:tcPr>
            <w:tcW w:w="4068" w:type="dxa"/>
            <w:tcBorders>
              <w:top w:val="single" w:color="000000" w:sz="2" w:space="0"/>
              <w:left w:val="single" w:color="000000" w:sz="2" w:space="0"/>
              <w:bottom w:val="single" w:color="000000" w:sz="2" w:space="0"/>
              <w:right w:val="single" w:color="000000" w:sz="2" w:space="0"/>
            </w:tcBorders>
          </w:tcPr>
          <w:p w14:paraId="5F0CAC0D">
            <w:pPr>
              <w:pageBreakBefore w:val="0"/>
              <w:widowControl/>
              <w:kinsoku/>
              <w:wordWrap/>
              <w:overflowPunct/>
              <w:topLinePunct w:val="0"/>
              <w:autoSpaceDE/>
              <w:autoSpaceDN/>
              <w:bidi w:val="0"/>
              <w:adjustRightInd/>
              <w:snapToGrid/>
              <w:spacing w:before="0" w:beforeLines="50" w:after="120" w:line="360" w:lineRule="auto"/>
              <w:ind w:left="2" w:right="0" w:firstLine="34"/>
              <w:textAlignment w:val="auto"/>
              <w:rPr>
                <w:sz w:val="24"/>
                <w:szCs w:val="24"/>
              </w:rPr>
            </w:pPr>
            <w:r>
              <w:rPr>
                <w:rFonts w:ascii="宋体" w:hAnsi="宋体" w:eastAsia="宋体" w:cs="宋体"/>
                <w:sz w:val="24"/>
                <w:szCs w:val="24"/>
              </w:rPr>
              <w:t>（1）文学、艺术或科学著作的版权（2）专利、商标、设计或模型、图纸、秘密配方或程序，（3 工业、商业、科学经验的信息</w:t>
            </w:r>
          </w:p>
        </w:tc>
      </w:tr>
      <w:tr w14:paraId="01449F9E">
        <w:tblPrEx>
          <w:tblCellMar>
            <w:top w:w="30" w:type="dxa"/>
            <w:left w:w="2" w:type="dxa"/>
            <w:bottom w:w="0" w:type="dxa"/>
            <w:right w:w="0" w:type="dxa"/>
          </w:tblCellMar>
        </w:tblPrEx>
        <w:trPr>
          <w:trHeight w:val="687" w:hRule="atLeast"/>
        </w:trPr>
        <w:tc>
          <w:tcPr>
            <w:tcW w:w="0" w:type="auto"/>
            <w:vMerge w:val="continue"/>
            <w:tcBorders>
              <w:top w:val="nil"/>
              <w:left w:val="single" w:color="000000" w:sz="2" w:space="0"/>
              <w:bottom w:val="single" w:color="000000" w:sz="4" w:space="0"/>
              <w:right w:val="single" w:color="000000" w:sz="2" w:space="0"/>
            </w:tcBorders>
          </w:tcPr>
          <w:p w14:paraId="741DD26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371EF0A6">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2" w:space="0"/>
              <w:bottom w:val="single" w:color="000000" w:sz="4" w:space="0"/>
              <w:right w:val="single" w:color="000000" w:sz="2" w:space="0"/>
            </w:tcBorders>
          </w:tcPr>
          <w:p w14:paraId="3902E1C1">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008" w:type="dxa"/>
            <w:tcBorders>
              <w:top w:val="single" w:color="000000" w:sz="2" w:space="0"/>
              <w:left w:val="single" w:color="000000" w:sz="2" w:space="0"/>
              <w:bottom w:val="single" w:color="000000" w:sz="4" w:space="0"/>
              <w:right w:val="single" w:color="000000" w:sz="2" w:space="0"/>
            </w:tcBorders>
            <w:vAlign w:val="center"/>
          </w:tcPr>
          <w:p w14:paraId="3E9B6D99">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2" w:space="0"/>
              <w:left w:val="single" w:color="000000" w:sz="2" w:space="0"/>
              <w:bottom w:val="single" w:color="000000" w:sz="4" w:space="0"/>
              <w:right w:val="single" w:color="000000" w:sz="2" w:space="0"/>
            </w:tcBorders>
            <w:vAlign w:val="center"/>
          </w:tcPr>
          <w:p w14:paraId="6BC8612B">
            <w:pPr>
              <w:pageBreakBefore w:val="0"/>
              <w:widowControl/>
              <w:kinsoku/>
              <w:wordWrap/>
              <w:overflowPunct/>
              <w:topLinePunct w:val="0"/>
              <w:autoSpaceDE/>
              <w:autoSpaceDN/>
              <w:bidi w:val="0"/>
              <w:adjustRightInd/>
              <w:snapToGrid/>
              <w:spacing w:before="0" w:beforeLines="50" w:after="120" w:line="360" w:lineRule="auto"/>
              <w:ind w:left="274" w:right="0" w:firstLine="0"/>
              <w:textAlignment w:val="auto"/>
              <w:rPr>
                <w:sz w:val="24"/>
                <w:szCs w:val="24"/>
              </w:rPr>
            </w:pPr>
            <w:r>
              <w:rPr>
                <w:rFonts w:ascii="宋体" w:hAnsi="宋体" w:eastAsia="宋体" w:cs="宋体"/>
                <w:sz w:val="24"/>
                <w:szCs w:val="24"/>
              </w:rPr>
              <w:t>（1）研究、技术、财务、会计和税务支持</w:t>
            </w:r>
          </w:p>
        </w:tc>
      </w:tr>
      <w:tr w14:paraId="705A1A84">
        <w:tblPrEx>
          <w:tblCellMar>
            <w:top w:w="30" w:type="dxa"/>
            <w:left w:w="2" w:type="dxa"/>
            <w:bottom w:w="0" w:type="dxa"/>
            <w:right w:w="0" w:type="dxa"/>
          </w:tblCellMar>
        </w:tblPrEx>
        <w:trPr>
          <w:trHeight w:val="749"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14:paraId="40AC2094">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110</w:t>
            </w: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14:paraId="266A9FBD">
            <w:pPr>
              <w:pageBreakBefore w:val="0"/>
              <w:widowControl/>
              <w:kinsoku/>
              <w:wordWrap/>
              <w:overflowPunct/>
              <w:topLinePunct w:val="0"/>
              <w:autoSpaceDE/>
              <w:autoSpaceDN/>
              <w:bidi w:val="0"/>
              <w:adjustRightInd/>
              <w:snapToGrid/>
              <w:spacing w:before="0" w:beforeLines="50" w:after="120" w:line="360" w:lineRule="auto"/>
              <w:ind w:left="351" w:right="0" w:firstLine="0"/>
              <w:textAlignment w:val="auto"/>
              <w:rPr>
                <w:sz w:val="24"/>
                <w:szCs w:val="24"/>
              </w:rPr>
            </w:pPr>
            <w:r>
              <w:rPr>
                <w:rFonts w:ascii="宋体" w:hAnsi="宋体" w:eastAsia="宋体" w:cs="宋体"/>
                <w:sz w:val="24"/>
                <w:szCs w:val="24"/>
              </w:rPr>
              <w:t>刚果（布）</w:t>
            </w:r>
          </w:p>
        </w:tc>
        <w:tc>
          <w:tcPr>
            <w:tcW w:w="1329" w:type="dxa"/>
            <w:tcBorders>
              <w:top w:val="single" w:color="000000" w:sz="4" w:space="0"/>
              <w:left w:val="single" w:color="000000" w:sz="4" w:space="0"/>
              <w:bottom w:val="single" w:color="000000" w:sz="4" w:space="0"/>
              <w:right w:val="single" w:color="000000" w:sz="4" w:space="0"/>
            </w:tcBorders>
            <w:vAlign w:val="center"/>
          </w:tcPr>
          <w:p w14:paraId="637EF006">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4" w:space="0"/>
              <w:left w:val="single" w:color="000000" w:sz="4" w:space="0"/>
              <w:bottom w:val="single" w:color="000000" w:sz="4" w:space="0"/>
              <w:right w:val="single" w:color="000000" w:sz="4" w:space="0"/>
            </w:tcBorders>
            <w:vAlign w:val="center"/>
          </w:tcPr>
          <w:p w14:paraId="17CAF245">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4" w:space="0"/>
              <w:left w:val="single" w:color="000000" w:sz="4" w:space="0"/>
              <w:bottom w:val="single" w:color="000000" w:sz="4" w:space="0"/>
              <w:right w:val="single" w:color="000000" w:sz="4" w:space="0"/>
            </w:tcBorders>
          </w:tcPr>
          <w:p w14:paraId="5FBCFD9B">
            <w:pPr>
              <w:pageBreakBefore w:val="0"/>
              <w:widowControl/>
              <w:kinsoku/>
              <w:wordWrap/>
              <w:overflowPunct/>
              <w:topLinePunct w:val="0"/>
              <w:autoSpaceDE/>
              <w:autoSpaceDN/>
              <w:bidi w:val="0"/>
              <w:adjustRightInd/>
              <w:snapToGrid/>
              <w:spacing w:before="0" w:beforeLines="50" w:after="120" w:line="360" w:lineRule="auto"/>
              <w:ind w:left="5" w:right="0" w:firstLine="31"/>
              <w:textAlignment w:val="auto"/>
              <w:rPr>
                <w:sz w:val="24"/>
                <w:szCs w:val="24"/>
              </w:rPr>
            </w:pPr>
            <w:r>
              <w:rPr>
                <w:rFonts w:ascii="宋体" w:hAnsi="宋体" w:eastAsia="宋体" w:cs="宋体"/>
                <w:sz w:val="24"/>
                <w:szCs w:val="24"/>
              </w:rPr>
              <w:t>（1）文学、艺术或科学著作的版权（2）专利、商标、设计或模型、图纸、秘密配方或程序，（3 工业、商业、科学经验的信息</w:t>
            </w:r>
          </w:p>
        </w:tc>
      </w:tr>
      <w:tr w14:paraId="709E6005">
        <w:tblPrEx>
          <w:tblCellMar>
            <w:top w:w="30" w:type="dxa"/>
            <w:left w:w="2" w:type="dxa"/>
            <w:bottom w:w="0" w:type="dxa"/>
            <w:right w:w="0" w:type="dxa"/>
          </w:tblCellMar>
        </w:tblPrEx>
        <w:trPr>
          <w:trHeight w:val="750" w:hRule="atLeast"/>
        </w:trPr>
        <w:tc>
          <w:tcPr>
            <w:tcW w:w="0" w:type="auto"/>
            <w:vMerge w:val="continue"/>
            <w:tcBorders>
              <w:top w:val="nil"/>
              <w:left w:val="single" w:color="000000" w:sz="4" w:space="0"/>
              <w:bottom w:val="single" w:color="000000" w:sz="4" w:space="0"/>
              <w:right w:val="single" w:color="000000" w:sz="4" w:space="0"/>
            </w:tcBorders>
          </w:tcPr>
          <w:p w14:paraId="4BB839C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758D82FF">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14:paraId="50E76C91">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4" w:space="0"/>
              <w:left w:val="single" w:color="000000" w:sz="4" w:space="0"/>
              <w:bottom w:val="single" w:color="000000" w:sz="4" w:space="0"/>
              <w:right w:val="single" w:color="000000" w:sz="4" w:space="0"/>
            </w:tcBorders>
            <w:vAlign w:val="center"/>
          </w:tcPr>
          <w:p w14:paraId="593CE14C">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5%</w:t>
            </w:r>
          </w:p>
        </w:tc>
        <w:tc>
          <w:tcPr>
            <w:tcW w:w="4068" w:type="dxa"/>
            <w:tcBorders>
              <w:top w:val="single" w:color="000000" w:sz="4" w:space="0"/>
              <w:left w:val="single" w:color="000000" w:sz="4" w:space="0"/>
              <w:bottom w:val="single" w:color="000000" w:sz="4" w:space="0"/>
              <w:right w:val="single" w:color="000000" w:sz="4" w:space="0"/>
            </w:tcBorders>
          </w:tcPr>
          <w:p w14:paraId="0F9C0CA9">
            <w:pPr>
              <w:pageBreakBefore w:val="0"/>
              <w:widowControl/>
              <w:kinsoku/>
              <w:wordWrap/>
              <w:overflowPunct/>
              <w:topLinePunct w:val="0"/>
              <w:autoSpaceDE/>
              <w:autoSpaceDN/>
              <w:bidi w:val="0"/>
              <w:adjustRightInd/>
              <w:snapToGrid/>
              <w:spacing w:before="0" w:beforeLines="50" w:after="120" w:line="360" w:lineRule="auto"/>
              <w:ind w:left="5" w:right="0" w:firstLine="31"/>
              <w:textAlignment w:val="auto"/>
              <w:rPr>
                <w:sz w:val="24"/>
                <w:szCs w:val="24"/>
              </w:rPr>
            </w:pPr>
            <w:r>
              <w:rPr>
                <w:rFonts w:ascii="宋体" w:hAnsi="宋体" w:eastAsia="宋体" w:cs="宋体"/>
                <w:sz w:val="24"/>
                <w:szCs w:val="24"/>
              </w:rPr>
              <w:t>（1）文学、艺术或科学著作的版权（2）专利、商标、设计或模型、图纸、秘密配方或程序，（3 工业、商业、科学经验的信息</w:t>
            </w:r>
          </w:p>
        </w:tc>
      </w:tr>
      <w:tr w14:paraId="00362706">
        <w:tblPrEx>
          <w:tblCellMar>
            <w:top w:w="30" w:type="dxa"/>
            <w:left w:w="2" w:type="dxa"/>
            <w:bottom w:w="0" w:type="dxa"/>
            <w:right w:w="0" w:type="dxa"/>
          </w:tblCellMar>
        </w:tblPrEx>
        <w:trPr>
          <w:trHeight w:val="749"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14:paraId="06D69B9A">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111</w:t>
            </w: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14:paraId="721C191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安哥拉</w:t>
            </w:r>
          </w:p>
        </w:tc>
        <w:tc>
          <w:tcPr>
            <w:tcW w:w="1329" w:type="dxa"/>
            <w:tcBorders>
              <w:top w:val="single" w:color="000000" w:sz="4" w:space="0"/>
              <w:left w:val="single" w:color="000000" w:sz="4" w:space="0"/>
              <w:bottom w:val="single" w:color="000000" w:sz="4" w:space="0"/>
              <w:right w:val="single" w:color="000000" w:sz="4" w:space="0"/>
            </w:tcBorders>
            <w:vAlign w:val="center"/>
          </w:tcPr>
          <w:p w14:paraId="3AFC7A40">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4" w:space="0"/>
              <w:left w:val="single" w:color="000000" w:sz="4" w:space="0"/>
              <w:bottom w:val="single" w:color="000000" w:sz="4" w:space="0"/>
              <w:right w:val="single" w:color="000000" w:sz="4" w:space="0"/>
            </w:tcBorders>
            <w:vAlign w:val="center"/>
          </w:tcPr>
          <w:p w14:paraId="02EAC7E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4068" w:type="dxa"/>
            <w:tcBorders>
              <w:top w:val="single" w:color="000000" w:sz="4" w:space="0"/>
              <w:left w:val="single" w:color="000000" w:sz="4" w:space="0"/>
              <w:bottom w:val="single" w:color="000000" w:sz="4" w:space="0"/>
              <w:right w:val="single" w:color="000000" w:sz="4" w:space="0"/>
            </w:tcBorders>
          </w:tcPr>
          <w:p w14:paraId="040312C1">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（1）文学、艺术或科学著作的版权（2）专利、</w:t>
            </w:r>
          </w:p>
          <w:p w14:paraId="04F32DF1">
            <w:pPr>
              <w:pageBreakBefore w:val="0"/>
              <w:widowControl/>
              <w:kinsoku/>
              <w:wordWrap/>
              <w:overflowPunct/>
              <w:topLinePunct w:val="0"/>
              <w:autoSpaceDE/>
              <w:autoSpaceDN/>
              <w:bidi w:val="0"/>
              <w:adjustRightInd/>
              <w:snapToGrid/>
              <w:spacing w:before="0" w:beforeLines="50" w:after="120" w:line="360" w:lineRule="auto"/>
              <w:ind w:right="-22" w:firstLine="0"/>
              <w:jc w:val="center"/>
              <w:textAlignment w:val="auto"/>
              <w:rPr>
                <w:sz w:val="24"/>
                <w:szCs w:val="24"/>
              </w:rPr>
            </w:pPr>
            <w:r>
              <w:rPr>
                <w:rFonts w:ascii="宋体" w:hAnsi="宋体" w:eastAsia="宋体" w:cs="宋体"/>
                <w:sz w:val="24"/>
                <w:szCs w:val="24"/>
              </w:rPr>
              <w:t>商标、设计或模型、图纸、秘密配方或程序（3）工业、商业、科学经验的信息</w:t>
            </w:r>
          </w:p>
        </w:tc>
      </w:tr>
      <w:tr w14:paraId="5A2A0486">
        <w:tblPrEx>
          <w:tblCellMar>
            <w:top w:w="30" w:type="dxa"/>
            <w:left w:w="2" w:type="dxa"/>
            <w:bottom w:w="0" w:type="dxa"/>
            <w:right w:w="0" w:type="dxa"/>
          </w:tblCellMar>
        </w:tblPrEx>
        <w:trPr>
          <w:trHeight w:val="749" w:hRule="atLeast"/>
        </w:trPr>
        <w:tc>
          <w:tcPr>
            <w:tcW w:w="0" w:type="auto"/>
            <w:vMerge w:val="continue"/>
            <w:tcBorders>
              <w:top w:val="nil"/>
              <w:left w:val="single" w:color="000000" w:sz="4" w:space="0"/>
              <w:bottom w:val="single" w:color="000000" w:sz="4" w:space="0"/>
              <w:right w:val="single" w:color="000000" w:sz="4" w:space="0"/>
            </w:tcBorders>
          </w:tcPr>
          <w:p w14:paraId="3883C968">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0" w:type="auto"/>
            <w:vMerge w:val="continue"/>
            <w:tcBorders>
              <w:top w:val="nil"/>
              <w:left w:val="single" w:color="000000" w:sz="4" w:space="0"/>
              <w:bottom w:val="single" w:color="000000" w:sz="4" w:space="0"/>
              <w:right w:val="single" w:color="000000" w:sz="4" w:space="0"/>
            </w:tcBorders>
          </w:tcPr>
          <w:p w14:paraId="32D25E82">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14:paraId="4B8081F5">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企业所得税</w:t>
            </w:r>
          </w:p>
        </w:tc>
        <w:tc>
          <w:tcPr>
            <w:tcW w:w="1008" w:type="dxa"/>
            <w:tcBorders>
              <w:top w:val="single" w:color="000000" w:sz="4" w:space="0"/>
              <w:left w:val="single" w:color="000000" w:sz="4" w:space="0"/>
              <w:bottom w:val="single" w:color="000000" w:sz="4" w:space="0"/>
              <w:right w:val="single" w:color="000000" w:sz="4" w:space="0"/>
            </w:tcBorders>
            <w:vAlign w:val="center"/>
          </w:tcPr>
          <w:p w14:paraId="1C0680F4">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8%</w:t>
            </w:r>
          </w:p>
        </w:tc>
        <w:tc>
          <w:tcPr>
            <w:tcW w:w="4068" w:type="dxa"/>
            <w:tcBorders>
              <w:top w:val="single" w:color="000000" w:sz="4" w:space="0"/>
              <w:left w:val="single" w:color="000000" w:sz="4" w:space="0"/>
              <w:bottom w:val="single" w:color="000000" w:sz="4" w:space="0"/>
              <w:right w:val="single" w:color="000000" w:sz="4" w:space="0"/>
            </w:tcBorders>
          </w:tcPr>
          <w:p w14:paraId="408DC82A">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（1）文学、艺术或科学著作的版权（2）专利、</w:t>
            </w:r>
          </w:p>
          <w:p w14:paraId="1A44BD97">
            <w:pPr>
              <w:pageBreakBefore w:val="0"/>
              <w:widowControl/>
              <w:kinsoku/>
              <w:wordWrap/>
              <w:overflowPunct/>
              <w:topLinePunct w:val="0"/>
              <w:autoSpaceDE/>
              <w:autoSpaceDN/>
              <w:bidi w:val="0"/>
              <w:adjustRightInd/>
              <w:snapToGrid/>
              <w:spacing w:before="0" w:beforeLines="50" w:after="120" w:line="360" w:lineRule="auto"/>
              <w:ind w:right="-22" w:firstLine="0"/>
              <w:jc w:val="center"/>
              <w:textAlignment w:val="auto"/>
              <w:rPr>
                <w:sz w:val="24"/>
                <w:szCs w:val="24"/>
              </w:rPr>
            </w:pPr>
            <w:r>
              <w:rPr>
                <w:rFonts w:ascii="宋体" w:hAnsi="宋体" w:eastAsia="宋体" w:cs="宋体"/>
                <w:sz w:val="24"/>
                <w:szCs w:val="24"/>
              </w:rPr>
              <w:t>商标、设计或模型、图纸、秘密配方或程序（3）工业、商业、科学经验的信息</w:t>
            </w:r>
          </w:p>
        </w:tc>
      </w:tr>
      <w:tr w14:paraId="103952C3">
        <w:tblPrEx>
          <w:tblCellMar>
            <w:top w:w="30" w:type="dxa"/>
            <w:left w:w="2" w:type="dxa"/>
            <w:bottom w:w="0" w:type="dxa"/>
            <w:right w:w="0" w:type="dxa"/>
          </w:tblCellMar>
        </w:tblPrEx>
        <w:trPr>
          <w:trHeight w:val="749" w:hRule="atLeast"/>
        </w:trPr>
        <w:tc>
          <w:tcPr>
            <w:tcW w:w="762" w:type="dxa"/>
            <w:tcBorders>
              <w:top w:val="single" w:color="000000" w:sz="4" w:space="0"/>
              <w:left w:val="single" w:color="000000" w:sz="4" w:space="0"/>
              <w:bottom w:val="single" w:color="000000" w:sz="4" w:space="0"/>
              <w:right w:val="single" w:color="000000" w:sz="4" w:space="0"/>
            </w:tcBorders>
            <w:vAlign w:val="center"/>
          </w:tcPr>
          <w:p w14:paraId="18FC6B23">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112</w:t>
            </w:r>
          </w:p>
        </w:tc>
        <w:tc>
          <w:tcPr>
            <w:tcW w:w="1657" w:type="dxa"/>
            <w:tcBorders>
              <w:top w:val="single" w:color="000000" w:sz="4" w:space="0"/>
              <w:left w:val="single" w:color="000000" w:sz="4" w:space="0"/>
              <w:bottom w:val="single" w:color="000000" w:sz="4" w:space="0"/>
              <w:right w:val="single" w:color="000000" w:sz="4" w:space="0"/>
            </w:tcBorders>
            <w:vAlign w:val="center"/>
          </w:tcPr>
          <w:p w14:paraId="26A6EB1E">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卢旺达</w:t>
            </w:r>
          </w:p>
        </w:tc>
        <w:tc>
          <w:tcPr>
            <w:tcW w:w="1329" w:type="dxa"/>
            <w:tcBorders>
              <w:top w:val="single" w:color="000000" w:sz="4" w:space="0"/>
              <w:left w:val="single" w:color="000000" w:sz="4" w:space="0"/>
              <w:bottom w:val="single" w:color="000000" w:sz="4" w:space="0"/>
              <w:right w:val="single" w:color="000000" w:sz="4" w:space="0"/>
            </w:tcBorders>
            <w:vAlign w:val="center"/>
          </w:tcPr>
          <w:p w14:paraId="6C96A9B9">
            <w:pPr>
              <w:pageBreakBefore w:val="0"/>
              <w:widowControl/>
              <w:kinsoku/>
              <w:wordWrap/>
              <w:overflowPunct/>
              <w:topLinePunct w:val="0"/>
              <w:autoSpaceDE/>
              <w:autoSpaceDN/>
              <w:bidi w:val="0"/>
              <w:adjustRightInd/>
              <w:snapToGrid/>
              <w:spacing w:before="0" w:beforeLines="50" w:after="120" w:line="360" w:lineRule="auto"/>
              <w:ind w:left="187" w:right="0" w:firstLine="0"/>
              <w:jc w:val="both"/>
              <w:textAlignment w:val="auto"/>
              <w:rPr>
                <w:sz w:val="24"/>
                <w:szCs w:val="24"/>
              </w:rPr>
            </w:pPr>
            <w:r>
              <w:rPr>
                <w:rFonts w:ascii="宋体" w:hAnsi="宋体" w:eastAsia="宋体" w:cs="宋体"/>
                <w:sz w:val="24"/>
                <w:szCs w:val="24"/>
              </w:rPr>
              <w:t>个人所得税</w:t>
            </w:r>
          </w:p>
        </w:tc>
        <w:tc>
          <w:tcPr>
            <w:tcW w:w="1008" w:type="dxa"/>
            <w:tcBorders>
              <w:top w:val="single" w:color="000000" w:sz="4" w:space="0"/>
              <w:left w:val="single" w:color="000000" w:sz="4" w:space="0"/>
              <w:bottom w:val="single" w:color="000000" w:sz="4" w:space="0"/>
              <w:right w:val="single" w:color="000000" w:sz="4" w:space="0"/>
            </w:tcBorders>
            <w:vAlign w:val="center"/>
          </w:tcPr>
          <w:p w14:paraId="6AFA1783">
            <w:pPr>
              <w:pageBreakBefore w:val="0"/>
              <w:widowControl/>
              <w:kinsoku/>
              <w:wordWrap/>
              <w:overflowPunct/>
              <w:topLinePunct w:val="0"/>
              <w:autoSpaceDE/>
              <w:autoSpaceDN/>
              <w:bidi w:val="0"/>
              <w:adjustRightInd/>
              <w:snapToGrid/>
              <w:spacing w:before="0" w:beforeLines="50" w:after="120" w:line="360" w:lineRule="auto"/>
              <w:ind w:right="4" w:firstLine="0"/>
              <w:jc w:val="center"/>
              <w:textAlignment w:val="auto"/>
              <w:rPr>
                <w:sz w:val="24"/>
                <w:szCs w:val="24"/>
              </w:rPr>
            </w:pPr>
            <w:r>
              <w:rPr>
                <w:rFonts w:ascii="宋体" w:hAnsi="宋体" w:eastAsia="宋体" w:cs="宋体"/>
                <w:sz w:val="24"/>
                <w:szCs w:val="24"/>
              </w:rPr>
              <w:t>10%</w:t>
            </w:r>
          </w:p>
        </w:tc>
        <w:tc>
          <w:tcPr>
            <w:tcW w:w="4068" w:type="dxa"/>
            <w:tcBorders>
              <w:top w:val="single" w:color="000000" w:sz="4" w:space="0"/>
              <w:left w:val="single" w:color="000000" w:sz="4" w:space="0"/>
              <w:bottom w:val="single" w:color="000000" w:sz="4" w:space="0"/>
              <w:right w:val="single" w:color="000000" w:sz="4" w:space="0"/>
            </w:tcBorders>
          </w:tcPr>
          <w:p w14:paraId="1764FFCB">
            <w:pPr>
              <w:pageBreakBefore w:val="0"/>
              <w:widowControl/>
              <w:kinsoku/>
              <w:wordWrap/>
              <w:overflowPunct/>
              <w:topLinePunct w:val="0"/>
              <w:autoSpaceDE/>
              <w:autoSpaceDN/>
              <w:bidi w:val="0"/>
              <w:adjustRightInd/>
              <w:snapToGrid/>
              <w:spacing w:before="0" w:beforeLines="50" w:after="120" w:line="360" w:lineRule="auto"/>
              <w:ind w:left="36" w:right="0" w:firstLine="0"/>
              <w:jc w:val="both"/>
              <w:textAlignment w:val="auto"/>
              <w:rPr>
                <w:sz w:val="24"/>
                <w:szCs w:val="24"/>
              </w:rPr>
            </w:pPr>
            <w:r>
              <w:rPr>
                <w:rFonts w:ascii="宋体" w:hAnsi="宋体" w:eastAsia="宋体" w:cs="宋体"/>
                <w:sz w:val="24"/>
                <w:szCs w:val="24"/>
              </w:rPr>
              <w:t>（1）文学、艺术或科学著作的版权（2）专利、</w:t>
            </w:r>
          </w:p>
          <w:p w14:paraId="18B5C453">
            <w:pPr>
              <w:pageBreakBefore w:val="0"/>
              <w:widowControl/>
              <w:kinsoku/>
              <w:wordWrap/>
              <w:overflowPunct/>
              <w:topLinePunct w:val="0"/>
              <w:autoSpaceDE/>
              <w:autoSpaceDN/>
              <w:bidi w:val="0"/>
              <w:adjustRightInd/>
              <w:snapToGrid/>
              <w:spacing w:before="0" w:beforeLines="50" w:after="120" w:line="360" w:lineRule="auto"/>
              <w:ind w:right="-22" w:firstLine="0"/>
              <w:jc w:val="center"/>
              <w:textAlignment w:val="auto"/>
              <w:rPr>
                <w:sz w:val="24"/>
                <w:szCs w:val="24"/>
              </w:rPr>
            </w:pPr>
            <w:r>
              <w:rPr>
                <w:rFonts w:ascii="宋体" w:hAnsi="宋体" w:eastAsia="宋体" w:cs="宋体"/>
                <w:sz w:val="24"/>
                <w:szCs w:val="24"/>
              </w:rPr>
              <w:t>商标、设计或模型、图纸、秘密配方或程序（3）工业、商业、科学经验的信息</w:t>
            </w:r>
          </w:p>
        </w:tc>
      </w:tr>
      <w:tr w14:paraId="2970995D">
        <w:tblPrEx>
          <w:tblCellMar>
            <w:top w:w="30" w:type="dxa"/>
            <w:left w:w="2" w:type="dxa"/>
            <w:bottom w:w="0" w:type="dxa"/>
            <w:right w:w="0" w:type="dxa"/>
          </w:tblCellMar>
        </w:tblPrEx>
        <w:trPr>
          <w:trHeight w:val="686" w:hRule="atLeast"/>
        </w:trPr>
        <w:tc>
          <w:tcPr>
            <w:tcW w:w="762" w:type="dxa"/>
            <w:tcBorders>
              <w:top w:val="single" w:color="000000" w:sz="4" w:space="0"/>
              <w:left w:val="single" w:color="000000" w:sz="2" w:space="0"/>
              <w:bottom w:val="single" w:color="000000" w:sz="2" w:space="0"/>
              <w:right w:val="single" w:color="000000" w:sz="2" w:space="0"/>
            </w:tcBorders>
            <w:vAlign w:val="center"/>
          </w:tcPr>
          <w:p w14:paraId="0228B592">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113</w:t>
            </w:r>
          </w:p>
        </w:tc>
        <w:tc>
          <w:tcPr>
            <w:tcW w:w="1657" w:type="dxa"/>
            <w:tcBorders>
              <w:top w:val="single" w:color="000000" w:sz="4" w:space="0"/>
              <w:left w:val="single" w:color="000000" w:sz="2" w:space="0"/>
              <w:bottom w:val="single" w:color="000000" w:sz="2" w:space="0"/>
              <w:right w:val="single" w:color="000000" w:sz="2" w:space="0"/>
            </w:tcBorders>
            <w:vAlign w:val="center"/>
          </w:tcPr>
          <w:p w14:paraId="6ECA5463">
            <w:pPr>
              <w:pageBreakBefore w:val="0"/>
              <w:widowControl/>
              <w:kinsoku/>
              <w:wordWrap/>
              <w:overflowPunct/>
              <w:topLinePunct w:val="0"/>
              <w:autoSpaceDE/>
              <w:autoSpaceDN/>
              <w:bidi w:val="0"/>
              <w:adjustRightInd/>
              <w:snapToGrid/>
              <w:spacing w:before="0" w:beforeLines="50" w:after="120" w:line="360" w:lineRule="auto"/>
              <w:ind w:right="5" w:firstLine="0"/>
              <w:jc w:val="center"/>
              <w:textAlignment w:val="auto"/>
              <w:rPr>
                <w:sz w:val="24"/>
                <w:szCs w:val="24"/>
              </w:rPr>
            </w:pPr>
            <w:r>
              <w:rPr>
                <w:rFonts w:ascii="宋体" w:hAnsi="宋体" w:eastAsia="宋体" w:cs="宋体"/>
                <w:sz w:val="24"/>
                <w:szCs w:val="24"/>
              </w:rPr>
              <w:t>喀麦隆</w:t>
            </w:r>
          </w:p>
        </w:tc>
        <w:tc>
          <w:tcPr>
            <w:tcW w:w="1329" w:type="dxa"/>
            <w:tcBorders>
              <w:top w:val="single" w:color="000000" w:sz="4" w:space="0"/>
              <w:left w:val="single" w:color="000000" w:sz="2" w:space="0"/>
              <w:bottom w:val="single" w:color="000000" w:sz="2" w:space="0"/>
              <w:right w:val="single" w:color="000000" w:sz="2" w:space="0"/>
            </w:tcBorders>
            <w:vAlign w:val="center"/>
          </w:tcPr>
          <w:p w14:paraId="63145C91">
            <w:pPr>
              <w:pageBreakBefore w:val="0"/>
              <w:widowControl/>
              <w:kinsoku/>
              <w:wordWrap/>
              <w:overflowPunct/>
              <w:topLinePunct w:val="0"/>
              <w:autoSpaceDE/>
              <w:autoSpaceDN/>
              <w:bidi w:val="0"/>
              <w:adjustRightInd/>
              <w:snapToGrid/>
              <w:spacing w:before="0" w:beforeLines="50" w:after="120" w:line="360" w:lineRule="auto"/>
              <w:ind w:left="91" w:right="0" w:firstLine="0"/>
              <w:jc w:val="both"/>
              <w:textAlignment w:val="auto"/>
              <w:rPr>
                <w:sz w:val="24"/>
                <w:szCs w:val="24"/>
              </w:rPr>
            </w:pPr>
            <w:r>
              <w:rPr>
                <w:rFonts w:ascii="宋体" w:hAnsi="宋体" w:eastAsia="宋体" w:cs="宋体"/>
                <w:sz w:val="24"/>
                <w:szCs w:val="24"/>
              </w:rPr>
              <w:t>（尚未公布）</w:t>
            </w:r>
          </w:p>
        </w:tc>
        <w:tc>
          <w:tcPr>
            <w:tcW w:w="1008" w:type="dxa"/>
            <w:tcBorders>
              <w:top w:val="single" w:color="000000" w:sz="4" w:space="0"/>
              <w:left w:val="single" w:color="000000" w:sz="2" w:space="0"/>
              <w:bottom w:val="single" w:color="000000" w:sz="2" w:space="0"/>
              <w:right w:val="single" w:color="000000" w:sz="2" w:space="0"/>
            </w:tcBorders>
          </w:tcPr>
          <w:p w14:paraId="1F300829">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068" w:type="dxa"/>
            <w:tcBorders>
              <w:top w:val="single" w:color="000000" w:sz="4" w:space="0"/>
              <w:left w:val="single" w:color="000000" w:sz="2" w:space="0"/>
              <w:bottom w:val="single" w:color="000000" w:sz="2" w:space="0"/>
              <w:right w:val="single" w:color="000000" w:sz="2" w:space="0"/>
            </w:tcBorders>
          </w:tcPr>
          <w:p w14:paraId="10B5CC7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5FB852DC">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3D4FA61A">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p w14:paraId="33A407AA">
      <w:pPr>
        <w:pageBreakBefore w:val="0"/>
        <w:widowControl/>
        <w:kinsoku/>
        <w:wordWrap/>
        <w:overflowPunct/>
        <w:topLinePunct w:val="0"/>
        <w:autoSpaceDE/>
        <w:autoSpaceDN/>
        <w:bidi w:val="0"/>
        <w:adjustRightInd/>
        <w:snapToGrid/>
        <w:spacing w:before="0" w:beforeLines="50" w:after="120" w:line="360" w:lineRule="auto"/>
        <w:ind w:left="8781" w:right="0" w:hanging="10"/>
        <w:jc w:val="both"/>
        <w:textAlignment w:val="auto"/>
        <w:rPr>
          <w:sz w:val="24"/>
          <w:szCs w:val="24"/>
        </w:rPr>
      </w:pPr>
      <w:r>
        <w:rPr>
          <w:rFonts w:ascii="宋体" w:hAnsi="宋体" w:eastAsia="宋体" w:cs="宋体"/>
          <w:sz w:val="24"/>
          <w:szCs w:val="24"/>
        </w:rPr>
        <w:t>）</w:t>
      </w:r>
    </w:p>
    <w:tbl>
      <w:tblPr>
        <w:tblStyle w:val="16"/>
        <w:tblW w:w="8824" w:type="dxa"/>
        <w:tblInd w:w="11" w:type="dxa"/>
        <w:tblLayout w:type="autofit"/>
        <w:tblCellMar>
          <w:top w:w="0" w:type="dxa"/>
          <w:left w:w="93" w:type="dxa"/>
          <w:bottom w:w="0" w:type="dxa"/>
          <w:right w:w="96" w:type="dxa"/>
        </w:tblCellMar>
      </w:tblPr>
      <w:tblGrid>
        <w:gridCol w:w="762"/>
        <w:gridCol w:w="1657"/>
        <w:gridCol w:w="1329"/>
        <w:gridCol w:w="1008"/>
        <w:gridCol w:w="4068"/>
      </w:tblGrid>
      <w:tr w14:paraId="057C58DE">
        <w:tblPrEx>
          <w:tblCellMar>
            <w:top w:w="0" w:type="dxa"/>
            <w:left w:w="93" w:type="dxa"/>
            <w:bottom w:w="0" w:type="dxa"/>
            <w:right w:w="96" w:type="dxa"/>
          </w:tblCellMar>
        </w:tblPrEx>
        <w:trPr>
          <w:trHeight w:val="685" w:hRule="atLeast"/>
        </w:trPr>
        <w:tc>
          <w:tcPr>
            <w:tcW w:w="762" w:type="dxa"/>
            <w:tcBorders>
              <w:top w:val="single" w:color="000000" w:sz="2" w:space="0"/>
              <w:left w:val="single" w:color="000000" w:sz="2" w:space="0"/>
              <w:bottom w:val="single" w:color="000000" w:sz="2" w:space="0"/>
              <w:right w:val="single" w:color="000000" w:sz="2" w:space="0"/>
            </w:tcBorders>
            <w:vAlign w:val="center"/>
          </w:tcPr>
          <w:p w14:paraId="36C6E4E4">
            <w:pPr>
              <w:pageBreakBefore w:val="0"/>
              <w:widowControl/>
              <w:kinsoku/>
              <w:wordWrap/>
              <w:overflowPunct/>
              <w:topLinePunct w:val="0"/>
              <w:autoSpaceDE/>
              <w:autoSpaceDN/>
              <w:bidi w:val="0"/>
              <w:adjustRightInd/>
              <w:snapToGrid/>
              <w:spacing w:before="0" w:beforeLines="50" w:after="120" w:line="360" w:lineRule="auto"/>
              <w:ind w:left="4" w:right="0" w:firstLine="0"/>
              <w:jc w:val="center"/>
              <w:textAlignment w:val="auto"/>
              <w:rPr>
                <w:sz w:val="24"/>
                <w:szCs w:val="24"/>
              </w:rPr>
            </w:pPr>
            <w:r>
              <w:rPr>
                <w:rFonts w:ascii="宋体" w:hAnsi="宋体" w:eastAsia="宋体" w:cs="宋体"/>
                <w:sz w:val="24"/>
                <w:szCs w:val="24"/>
              </w:rPr>
              <w:t>114</w:t>
            </w:r>
          </w:p>
        </w:tc>
        <w:tc>
          <w:tcPr>
            <w:tcW w:w="1657" w:type="dxa"/>
            <w:tcBorders>
              <w:top w:val="single" w:color="000000" w:sz="2" w:space="0"/>
              <w:left w:val="single" w:color="000000" w:sz="2" w:space="0"/>
              <w:bottom w:val="single" w:color="000000" w:sz="2" w:space="0"/>
              <w:right w:val="single" w:color="000000" w:sz="2" w:space="0"/>
            </w:tcBorders>
            <w:vAlign w:val="center"/>
          </w:tcPr>
          <w:p w14:paraId="0747DA65">
            <w:pPr>
              <w:pageBreakBefore w:val="0"/>
              <w:widowControl/>
              <w:kinsoku/>
              <w:wordWrap/>
              <w:overflowPunct/>
              <w:topLinePunct w:val="0"/>
              <w:autoSpaceDE/>
              <w:autoSpaceDN/>
              <w:bidi w:val="0"/>
              <w:adjustRightInd/>
              <w:snapToGrid/>
              <w:spacing w:before="0" w:beforeLines="50" w:after="120" w:line="360" w:lineRule="auto"/>
              <w:ind w:left="3" w:right="0" w:firstLine="0"/>
              <w:jc w:val="center"/>
              <w:textAlignment w:val="auto"/>
              <w:rPr>
                <w:sz w:val="24"/>
                <w:szCs w:val="24"/>
              </w:rPr>
            </w:pPr>
            <w:r>
              <w:rPr>
                <w:rFonts w:ascii="宋体" w:hAnsi="宋体" w:eastAsia="宋体" w:cs="宋体"/>
                <w:sz w:val="24"/>
                <w:szCs w:val="24"/>
              </w:rPr>
              <w:t>塞内加尔</w:t>
            </w:r>
          </w:p>
        </w:tc>
        <w:tc>
          <w:tcPr>
            <w:tcW w:w="1329" w:type="dxa"/>
            <w:tcBorders>
              <w:top w:val="single" w:color="000000" w:sz="2" w:space="0"/>
              <w:left w:val="single" w:color="000000" w:sz="2" w:space="0"/>
              <w:bottom w:val="single" w:color="000000" w:sz="2" w:space="0"/>
              <w:right w:val="single" w:color="000000" w:sz="2" w:space="0"/>
            </w:tcBorders>
            <w:vAlign w:val="center"/>
          </w:tcPr>
          <w:p w14:paraId="6A9206D1">
            <w:pPr>
              <w:pageBreakBefore w:val="0"/>
              <w:widowControl/>
              <w:kinsoku/>
              <w:wordWrap/>
              <w:overflowPunct/>
              <w:topLinePunct w:val="0"/>
              <w:autoSpaceDE/>
              <w:autoSpaceDN/>
              <w:bidi w:val="0"/>
              <w:adjustRightInd/>
              <w:snapToGrid/>
              <w:spacing w:before="0" w:beforeLines="50" w:after="120" w:line="360" w:lineRule="auto"/>
              <w:ind w:right="0" w:firstLine="0"/>
              <w:jc w:val="both"/>
              <w:textAlignment w:val="auto"/>
              <w:rPr>
                <w:sz w:val="24"/>
                <w:szCs w:val="24"/>
              </w:rPr>
            </w:pPr>
            <w:r>
              <w:rPr>
                <w:rFonts w:ascii="宋体" w:hAnsi="宋体" w:eastAsia="宋体" w:cs="宋体"/>
                <w:sz w:val="24"/>
                <w:szCs w:val="24"/>
              </w:rPr>
              <w:t>（尚未公布）</w:t>
            </w:r>
          </w:p>
        </w:tc>
        <w:tc>
          <w:tcPr>
            <w:tcW w:w="1008" w:type="dxa"/>
            <w:tcBorders>
              <w:top w:val="single" w:color="000000" w:sz="2" w:space="0"/>
              <w:left w:val="single" w:color="000000" w:sz="2" w:space="0"/>
              <w:bottom w:val="single" w:color="000000" w:sz="2" w:space="0"/>
              <w:right w:val="single" w:color="000000" w:sz="2" w:space="0"/>
            </w:tcBorders>
          </w:tcPr>
          <w:p w14:paraId="7F1C6D9E">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c>
          <w:tcPr>
            <w:tcW w:w="4068" w:type="dxa"/>
            <w:tcBorders>
              <w:top w:val="single" w:color="000000" w:sz="2" w:space="0"/>
              <w:left w:val="single" w:color="000000" w:sz="2" w:space="0"/>
              <w:bottom w:val="single" w:color="000000" w:sz="2" w:space="0"/>
              <w:right w:val="single" w:color="000000" w:sz="2" w:space="0"/>
            </w:tcBorders>
          </w:tcPr>
          <w:p w14:paraId="00A6439C">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p>
        </w:tc>
      </w:tr>
    </w:tbl>
    <w:p w14:paraId="0E6A020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4.本表中企业所得税税率仅列出＜10%栏次。</w:t>
      </w:r>
    </w:p>
    <w:p w14:paraId="13DCD9E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1A9FA0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从缔约对方国家（地区）取得特许权使用费所得、符合税收协定关于特许权使用费规定的具体要求。</w:t>
      </w:r>
    </w:p>
    <w:p w14:paraId="78CB124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18902B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问：我公司在新加坡成立一家子公司，并将一套工业设备租给该子公司使用，每年向子公司收取设备租金100万美元，请问对上述租金需要在新加坡缴税所得税吗，缴纳多少？</w:t>
      </w:r>
    </w:p>
    <w:p w14:paraId="203B140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答：按照中新税收协定规定，需要在新加坡缴纳所得税。同时，按租金的60%确定税基，并适用10%的协定税率，因此，需要在新加坡缴纳100×60%×10%=6（万美元）。</w:t>
      </w:r>
    </w:p>
    <w:p w14:paraId="157D3F8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0FB84E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4C263762">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2.《中华人民共和国企业所得税法实施条例》第三条、第四</w:t>
      </w:r>
    </w:p>
    <w:p w14:paraId="71277D8C">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条</w:t>
      </w:r>
    </w:p>
    <w:p w14:paraId="13084C16">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405BB4F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4.《国家税务总局关于印发〈中华人民共和国政府和新加坡共和国政府关于对所得避免双重征税和防止偷漏税的协定〉及议定书条文解释的通知》（国税发〔2010〕75号）第十二条</w:t>
      </w:r>
    </w:p>
    <w:p w14:paraId="193970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49</w:t>
      </w:r>
      <w:r>
        <w:rPr>
          <w:rFonts w:ascii="宋体" w:hAnsi="宋体" w:eastAsia="宋体" w:cs="宋体"/>
          <w:sz w:val="24"/>
          <w:szCs w:val="24"/>
        </w:rPr>
        <w:t>．技术服务费</w:t>
      </w:r>
    </w:p>
    <w:p w14:paraId="4B95D8EB">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我国与印度、巴基斯坦等国家或地区签订的税收协定中单独</w:t>
      </w:r>
    </w:p>
    <w:p w14:paraId="4EAF89E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对技术服务费作了规定。</w:t>
      </w:r>
    </w:p>
    <w:p w14:paraId="3F498D2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3B7DF4B">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从缔约对方国家（地区）取得技术服务费所得的居民</w:t>
      </w:r>
    </w:p>
    <w:p w14:paraId="3FFDEB7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B3FA0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例如，我国与印度、巴基斯坦、安哥拉、卢旺达签订的双边税收协定中包括技术服务费条款：</w:t>
      </w:r>
    </w:p>
    <w:p w14:paraId="22EDFE2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中国与印度税收协定第十二条为“特许权使用费和技术服务费”条款，特许权使用费的表述与一般表述相同，对技术服务费的表述为“技术服务费一语是指缔约国一方居民在缔约国另一方提供管理、技术或咨询服务而收取的任何报酬，但不包括本协定第五条第二款第（十一）项和第十五条所提及的活动的报酬。”</w:t>
      </w:r>
    </w:p>
    <w:p w14:paraId="1F3C0FE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2.中国与巴基斯坦税收协定除特许权使用费条款外，还单独设置第十三条技术服务费条款，表述为：“‘技术服务费’一语是指缔约国一方居民在缔约国另一方提供管理、技术或咨询服务</w:t>
      </w:r>
    </w:p>
    <w:p w14:paraId="5E3B2D24">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（包括该居民通过其他人员提供的技术服务）而收取的任何报酬（包括一次总付的报酬），但不包括本协定第五条第三款和第十五条所提及的活动的报酬。”</w:t>
      </w:r>
    </w:p>
    <w:p w14:paraId="1F3FB3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中国与安哥拉税收协定第十四条、卢旺达税收协定第十三条都单独设置了技术服务费条款，表述为：“‘技术服务费’一语是指为任何管理、技术或咨询性质的服务所支付的作为报酬的任何款项，但不包括：（一）支付给支付人的雇员的款项；（二）为在教育机构内提供教学支付的款项或为教育机构提供教学支付的款项；或者（三）由个人支付的为个人使用私人服务支付的款项。”</w:t>
      </w:r>
    </w:p>
    <w:p w14:paraId="69D8945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4BEF50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从印度或巴基斯坦等国家或地区取得技术服务费所得、符合税收协定关于技术服务费规定的具体要求。</w:t>
      </w:r>
    </w:p>
    <w:p w14:paraId="1CCB660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21551B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问：我公司近期拟派员到巴基斯坦提供技术服务，这是我公司第一次跟巴基斯坦企业发生业务往来，想请问我公司因提供技术服务收取的服务费需要在当地缴税吗？</w:t>
      </w:r>
    </w:p>
    <w:p w14:paraId="46EC9E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答：根据我国与巴基斯坦签订的税收协定，提供技术服务属于中巴税收协定第十三条规定的技术服务费，需要在当地缴税。</w:t>
      </w:r>
    </w:p>
    <w:p w14:paraId="7E77C73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421694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20D1D2B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2C8CA5B8">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2ABE6062">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4.《国家税务总局关于中、印两国政府避免双重征税协定若</w:t>
      </w:r>
    </w:p>
    <w:p w14:paraId="64844F9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干条文解释与执行的通知》（国税发〔1994〕257号）第四条</w:t>
      </w:r>
    </w:p>
    <w:p w14:paraId="42EE325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50</w:t>
      </w:r>
      <w:r>
        <w:rPr>
          <w:rFonts w:ascii="宋体" w:hAnsi="宋体" w:eastAsia="宋体" w:cs="宋体"/>
          <w:sz w:val="24"/>
          <w:szCs w:val="24"/>
        </w:rPr>
        <w:t>．转让不动产</w:t>
      </w:r>
    </w:p>
    <w:p w14:paraId="470E0F5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转让不动产属于税收协定财产收益条款的重要内容。财产收益条款主要涉及转让各类财产所有权取得收益的征税权的划分，包括不动产、常设机构财产、运输工具、股份以及其他财产。税收协定对财产转让收益在居民国的征税权通常没有限制，但在赋予来源国对财产转让收益的征税权时，设有限制条款。换言之，我国“走出去”企业在境外转让财产取得收益一般在我国征税，但在某些情况下，与我国签订税收协定的缔约对方国家也拥有征税权。协定规定缔约对方国家对财产收益拥有征税权的，按其国内法规定进行征税。</w:t>
      </w:r>
    </w:p>
    <w:p w14:paraId="016E7CD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6B89CA7">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转让位于缔约对方国家（地区）的不动产并取得收益的居民</w:t>
      </w:r>
    </w:p>
    <w:p w14:paraId="735E63E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72B3A80">
      <w:pPr>
        <w:pageBreakBefore w:val="0"/>
        <w:widowControl/>
        <w:kinsoku/>
        <w:wordWrap/>
        <w:overflowPunct/>
        <w:topLinePunct w:val="0"/>
        <w:autoSpaceDE/>
        <w:autoSpaceDN/>
        <w:bidi w:val="0"/>
        <w:adjustRightInd/>
        <w:snapToGrid/>
        <w:spacing w:before="0" w:beforeLines="50" w:after="120" w:line="360" w:lineRule="auto"/>
        <w:ind w:left="-15" w:right="140"/>
        <w:jc w:val="both"/>
        <w:textAlignment w:val="auto"/>
        <w:rPr>
          <w:sz w:val="24"/>
          <w:szCs w:val="24"/>
        </w:rPr>
      </w:pPr>
      <w:r>
        <w:rPr>
          <w:sz w:val="24"/>
          <w:szCs w:val="24"/>
        </w:rPr>
        <w:t>我国签订的税收协定中规定，对我国居民转让位于缔约对方国家（地区）的不动产取得的收益，可以在缔约对方国家（地区）征税。</w:t>
      </w:r>
    </w:p>
    <w:p w14:paraId="206FE4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F99AA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转让位于缔约对方国家（地区）的不动产取得收益并符合税收协定财产收益相关条款的具体要求。</w:t>
      </w:r>
    </w:p>
    <w:p w14:paraId="452AA4E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00525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问：我公司在新加坡拥有一栋房产，今年准备将该房产出售，请问需要在新加坡缴税吗？</w:t>
      </w:r>
    </w:p>
    <w:p w14:paraId="3077F6E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答：需要在新加坡缴税。根据中国和新加坡签订的税收协定，转让不动产取得收益的征税权按照不动产所在地原则判断，你公司转让的不动产位于新加坡，应在新加坡缴税。</w:t>
      </w:r>
    </w:p>
    <w:p w14:paraId="054878C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84F2BB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204DAE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5F23B19B">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7761830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72EC060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5.《国家税务总局关于税收协定执行若干问题的公告》（国</w:t>
      </w:r>
    </w:p>
    <w:p w14:paraId="63AFD87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6C0F2CC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51</w:t>
      </w:r>
      <w:r>
        <w:rPr>
          <w:rFonts w:ascii="宋体" w:hAnsi="宋体" w:eastAsia="宋体" w:cs="宋体"/>
          <w:sz w:val="24"/>
          <w:szCs w:val="24"/>
        </w:rPr>
        <w:t>．转让常设机构营业财产</w:t>
      </w:r>
    </w:p>
    <w:p w14:paraId="1D36DF2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D1BF95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转让位于在缔约对方国家（地区）常设机构的营业财产并取得收益的居民</w:t>
      </w:r>
    </w:p>
    <w:p w14:paraId="1539697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568F61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按照我国目前签订的税收协定规定，转让我国居民在缔约对方国家（地区）的常设机构营业财产部分的动产，包括转让该常设机构（单独或者随同整个企业）取得的收益，可以在缔约对方国家（地区）征税。</w:t>
      </w:r>
    </w:p>
    <w:p w14:paraId="55A50D9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80623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转让设立在缔约对方国家（地区）的常设机构的营业财产取得收益并符合税收协定财产收益相关条款的具体要求。</w:t>
      </w:r>
    </w:p>
    <w:p w14:paraId="5E9A5A8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28FE24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韩国设有一个办事处，主要用于负责联络当地业务，因业务需要，准备将办事处自持的物业及办公设备转让，请问需要在韩国缴税吗？答：根据中国和韩国签订的税收协定，如果办事处构成常设机构，转让的财产所得属于常设机构营业收益，需要在韩国缴税。</w:t>
      </w:r>
    </w:p>
    <w:p w14:paraId="44E9AE7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3D5F24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51BD583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67EE844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4454B3F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0089CCDA">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5.《国家税务总局关于税收协定执行若干问题的公告》（国</w:t>
      </w:r>
    </w:p>
    <w:p w14:paraId="418475C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11A8129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52</w:t>
      </w:r>
      <w:r>
        <w:rPr>
          <w:rFonts w:ascii="宋体" w:hAnsi="宋体" w:eastAsia="宋体" w:cs="宋体"/>
          <w:sz w:val="24"/>
          <w:szCs w:val="24"/>
        </w:rPr>
        <w:t>．转让运输工具</w:t>
      </w:r>
    </w:p>
    <w:p w14:paraId="77DD027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4B56FF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转让在缔约对方国家（地区）经营的船舶、飞机等运输工具并取得收益的居民</w:t>
      </w:r>
    </w:p>
    <w:p w14:paraId="6F96436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72A4C8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按照我国目前签订的税收协定规定，以船舶或飞机从事国际运输的缔约国一方企业转让上述船舶或飞机，或转让与上述船舶或飞机运营相关的动产取得的所得或收益，应仅在该缔约国一方征税。其中与土库曼斯坦、吉尔吉斯斯坦、哈萨克斯坦、乌兹别克斯坦、土耳其的协定中转让从事国际运输的陆运车辆适用此规定；与塔吉克斯坦的协定中转让从事国际运输的公路或铁路车辆适用此规定；与俄罗斯的协定中转让从事国际运输的火车以及机动交通工具适用此规定；与中国香港的安排中转让从事陆运的车辆适用此规定。</w:t>
      </w:r>
    </w:p>
    <w:p w14:paraId="36A99068">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根据中国与希腊的协定规定，转让从事国际运输的船舶或飞机，或者转让属于经营上述船舶或飞机的动产取得的收益，应仅在按第八条的规定对该船舶或飞机取得的利润征税的缔约国征税。</w:t>
      </w:r>
    </w:p>
    <w:p w14:paraId="2215B00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我国签订的部分协定或税收安排、协议有规定在企业实际管理机构所在的国家（地区）征税以及在该企业总机构所在的国家</w:t>
      </w:r>
    </w:p>
    <w:p w14:paraId="350F235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（地区）征税等情形。</w:t>
      </w:r>
    </w:p>
    <w:p w14:paraId="20CB5A7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45A078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转让在缔约对方国家（地区）经营的船舶、飞机等运输工具并取得收益的居民企业。</w:t>
      </w:r>
    </w:p>
    <w:p w14:paraId="7CDFBB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E32C2A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问：我公司有架飞机在中国和美国之间开展国际运输业务，现需要转让，请问要在美国缴税吗？</w:t>
      </w:r>
    </w:p>
    <w:p w14:paraId="6C62CECB">
      <w:pPr>
        <w:pageBreakBefore w:val="0"/>
        <w:widowControl/>
        <w:kinsoku/>
        <w:wordWrap/>
        <w:overflowPunct/>
        <w:topLinePunct w:val="0"/>
        <w:autoSpaceDE/>
        <w:autoSpaceDN/>
        <w:bidi w:val="0"/>
        <w:adjustRightInd/>
        <w:snapToGrid/>
        <w:spacing w:before="0" w:beforeLines="50" w:after="120" w:line="360" w:lineRule="auto"/>
        <w:ind w:left="10" w:right="181" w:hanging="10"/>
        <w:jc w:val="right"/>
        <w:textAlignment w:val="auto"/>
        <w:rPr>
          <w:sz w:val="24"/>
          <w:szCs w:val="24"/>
        </w:rPr>
      </w:pPr>
      <w:r>
        <w:rPr>
          <w:sz w:val="24"/>
          <w:szCs w:val="24"/>
        </w:rPr>
        <w:t>答：根据中国和美国签订的税收协定，不需要在美国缴税。</w:t>
      </w:r>
    </w:p>
    <w:p w14:paraId="25A4363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7BF8D6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7AA08A9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7BF1014A">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67CB76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0392FD5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53</w:t>
      </w:r>
      <w:r>
        <w:rPr>
          <w:rFonts w:ascii="宋体" w:hAnsi="宋体" w:eastAsia="宋体" w:cs="宋体"/>
          <w:sz w:val="24"/>
          <w:szCs w:val="24"/>
        </w:rPr>
        <w:t>．转让主要由不动产组成的公司股权</w:t>
      </w:r>
    </w:p>
    <w:p w14:paraId="390DE04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6462C0D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转让位于缔约对方国家（地区）主要由不动产组成的公司股权并取得收益的居民</w:t>
      </w:r>
    </w:p>
    <w:p w14:paraId="3B8BD96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7F204F8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目前我国签订的部分税收协定中规定，转让一个公司股份取得的收益，该公司的财产又主要直接或间接由位于一方的不动产所组成，可以在不动产所在国征税。其中我国与马来西亚的协定中转让一个合伙企业或信托机构的股权适用此规定；我国与阿尔巴尼亚的协定中转让在合伙企业或信托中的利益也适用此规定。</w:t>
      </w:r>
    </w:p>
    <w:p w14:paraId="1599068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还有部分税收协定规定，缔约国一方居民转让股份或类似权益（比如合伙企业或信托中的权益）取得的收益，如果转让前3 65天内的任一时间，该股份或类似权益超过50%的价值直接或间接来自于位于缔约国另一方的不动产，可以在该缔约国另一方征税。</w:t>
      </w:r>
    </w:p>
    <w:p w14:paraId="2A9D34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澳大利亚的税收协定规定：“缔约国一方居民转让一个公司的股票或类似权益取得的所得或收益，该公司的财产又全部或主要由第六条‘不动产所得’所述的位于缔约国另一方的不动产所组成，可以在该缔约国另一方征税。”我国与部分国家（地区）的税收协定、税收安排或协议对不动产占比作了明确规定，如内地与澳门签订的第四议定书、与香港签订的第五议定书规定：“一方居民转让股份或类似于股份的权益（如在合伙或信托中的权益）取得的收益，如果在转让行为前三年内的任一时间，这些股份或类似于股份的权益超过50%的价值直接或间接来自于第六条所定义的位于另一方的不动产，可以在该另一方征税。” 部分协定没有单列对“转让主要财产为不动产的公司的股份取得收益”的税收处理规定。</w:t>
      </w:r>
    </w:p>
    <w:p w14:paraId="6BFD884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863216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转让位于缔约对方国家（地区）主要由不动产组成的公司股权并取得收益的居民企业。</w:t>
      </w:r>
    </w:p>
    <w:p w14:paraId="0E0468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A2E62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问：我公司在丹麦有一子公司，该子公司持有若干土地房产，占丹麦子公司股份价值的70%，请问如全部转让丹麦子公司股份需要在当地缴税吗？</w:t>
      </w:r>
    </w:p>
    <w:p w14:paraId="407CC7F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答：根据我国与丹麦签订的税收协定，如果转让的公司股份价值的50%（不含）以上直接或间接来自位于丹麦的不动产，需要根据丹麦相关税收规定缴税。</w:t>
      </w:r>
    </w:p>
    <w:p w14:paraId="0E10DD0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7FB034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33BA3A3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0A587EB8">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0001FC7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673E12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54</w:t>
      </w:r>
      <w:r>
        <w:rPr>
          <w:rFonts w:ascii="宋体" w:hAnsi="宋体" w:eastAsia="宋体" w:cs="宋体"/>
          <w:sz w:val="24"/>
          <w:szCs w:val="24"/>
        </w:rPr>
        <w:t>．转让公司股权（主要由不动产构成的股权除外）</w:t>
      </w:r>
    </w:p>
    <w:p w14:paraId="5367127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43B2C1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从缔约对方国家（地区）取得转让不动产组成的公司股权以外的股权所得的居民</w:t>
      </w:r>
    </w:p>
    <w:p w14:paraId="5D16C97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4E3CB2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对于该项所得，我国与不同国家（地区）的协定规定有所不同，部分表述为：转让不动产组成的公司股份以外的其他股票取得的收益，该项股票又相当于参与缔约国一方居民公司的股权的 25%的，可以在该缔约国征税；部分协定还要求“该收益的收款人在转让行为前的12个月内，曾经直接或间接拥有该公司至少 25%的股份”；我国与一部分国家（地区）的税收协定则没有单列对转让其他公司股份取得收益的税务处理规定，具体征税要求见下表。</w:t>
      </w:r>
    </w:p>
    <w:p w14:paraId="0999B106">
      <w:pPr>
        <w:pStyle w:val="4"/>
        <w:pageBreakBefore w:val="0"/>
        <w:widowControl/>
        <w:kinsoku/>
        <w:wordWrap/>
        <w:overflowPunct/>
        <w:topLinePunct w:val="0"/>
        <w:autoSpaceDE/>
        <w:autoSpaceDN/>
        <w:bidi w:val="0"/>
        <w:adjustRightInd/>
        <w:snapToGrid/>
        <w:spacing w:before="0" w:beforeLines="50" w:after="120" w:line="360" w:lineRule="auto"/>
        <w:ind w:right="300"/>
        <w:textAlignment w:val="auto"/>
        <w:rPr>
          <w:sz w:val="24"/>
          <w:szCs w:val="24"/>
        </w:rPr>
      </w:pPr>
      <w:r>
        <w:rPr>
          <w:rFonts w:ascii="黑体" w:hAnsi="黑体" w:eastAsia="黑体" w:cs="黑体"/>
          <w:sz w:val="24"/>
          <w:szCs w:val="24"/>
        </w:rPr>
        <w:t>转让缔约国（地区）一方公司25%股权规定一览表</w:t>
      </w:r>
    </w:p>
    <w:tbl>
      <w:tblPr>
        <w:tblStyle w:val="16"/>
        <w:tblpPr w:vertAnchor="text" w:tblpX="14" w:tblpY="-1219"/>
        <w:tblOverlap w:val="never"/>
        <w:tblW w:w="8818" w:type="dxa"/>
        <w:tblInd w:w="0" w:type="dxa"/>
        <w:tblLayout w:type="autofit"/>
        <w:tblCellMar>
          <w:top w:w="0" w:type="dxa"/>
          <w:left w:w="1" w:type="dxa"/>
          <w:bottom w:w="0" w:type="dxa"/>
          <w:right w:w="0" w:type="dxa"/>
        </w:tblCellMar>
      </w:tblPr>
      <w:tblGrid>
        <w:gridCol w:w="561"/>
        <w:gridCol w:w="2027"/>
        <w:gridCol w:w="1985"/>
        <w:gridCol w:w="1600"/>
        <w:gridCol w:w="2645"/>
      </w:tblGrid>
      <w:tr w14:paraId="58596FBD">
        <w:trPr>
          <w:trHeight w:val="980" w:hRule="atLeast"/>
        </w:trPr>
        <w:tc>
          <w:tcPr>
            <w:tcW w:w="561" w:type="dxa"/>
            <w:tcBorders>
              <w:top w:val="single" w:color="000000" w:sz="2" w:space="0"/>
              <w:left w:val="single" w:color="000000" w:sz="2" w:space="0"/>
              <w:bottom w:val="single" w:color="000000" w:sz="2" w:space="0"/>
              <w:right w:val="single" w:color="000000" w:sz="2" w:space="0"/>
            </w:tcBorders>
            <w:vAlign w:val="center"/>
          </w:tcPr>
          <w:p w14:paraId="6828EDB2">
            <w:pPr>
              <w:pageBreakBefore w:val="0"/>
              <w:widowControl/>
              <w:kinsoku/>
              <w:wordWrap/>
              <w:overflowPunct/>
              <w:topLinePunct w:val="0"/>
              <w:autoSpaceDE/>
              <w:autoSpaceDN/>
              <w:bidi w:val="0"/>
              <w:adjustRightInd/>
              <w:snapToGrid/>
              <w:spacing w:before="0" w:beforeLines="50" w:after="120" w:line="360" w:lineRule="auto"/>
              <w:ind w:left="88" w:right="0" w:firstLine="0"/>
              <w:jc w:val="both"/>
              <w:textAlignment w:val="auto"/>
              <w:rPr>
                <w:sz w:val="24"/>
                <w:szCs w:val="24"/>
              </w:rPr>
            </w:pPr>
            <w:r>
              <w:rPr>
                <w:rFonts w:ascii="宋体" w:hAnsi="宋体" w:eastAsia="宋体" w:cs="宋体"/>
                <w:sz w:val="24"/>
                <w:szCs w:val="24"/>
              </w:rPr>
              <w:t>序号</w:t>
            </w:r>
          </w:p>
        </w:tc>
        <w:tc>
          <w:tcPr>
            <w:tcW w:w="2027" w:type="dxa"/>
            <w:tcBorders>
              <w:top w:val="single" w:color="000000" w:sz="2" w:space="0"/>
              <w:left w:val="single" w:color="000000" w:sz="2" w:space="0"/>
              <w:bottom w:val="single" w:color="000000" w:sz="2" w:space="0"/>
              <w:right w:val="single" w:color="000000" w:sz="2" w:space="0"/>
            </w:tcBorders>
            <w:vAlign w:val="center"/>
          </w:tcPr>
          <w:p w14:paraId="0533C08D">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转让相当于缔约国一方公司25%股权</w:t>
            </w:r>
          </w:p>
        </w:tc>
        <w:tc>
          <w:tcPr>
            <w:tcW w:w="1985" w:type="dxa"/>
            <w:tcBorders>
              <w:top w:val="single" w:color="000000" w:sz="2" w:space="0"/>
              <w:left w:val="single" w:color="000000" w:sz="2" w:space="0"/>
              <w:bottom w:val="single" w:color="000000" w:sz="2" w:space="0"/>
              <w:right w:val="single" w:color="000000" w:sz="2" w:space="0"/>
            </w:tcBorders>
            <w:vAlign w:val="center"/>
          </w:tcPr>
          <w:p w14:paraId="2D6E9081">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转让前直接或间接拥有公司25%股份</w:t>
            </w:r>
          </w:p>
        </w:tc>
        <w:tc>
          <w:tcPr>
            <w:tcW w:w="1600" w:type="dxa"/>
            <w:tcBorders>
              <w:top w:val="single" w:color="000000" w:sz="2" w:space="0"/>
              <w:left w:val="single" w:color="000000" w:sz="2" w:space="0"/>
              <w:bottom w:val="single" w:color="000000" w:sz="2" w:space="0"/>
              <w:right w:val="single" w:color="000000" w:sz="2" w:space="0"/>
            </w:tcBorders>
            <w:vAlign w:val="center"/>
          </w:tcPr>
          <w:p w14:paraId="05AA6FF2">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转让相当于缔约国一方公司50%股权</w:t>
            </w:r>
          </w:p>
        </w:tc>
        <w:tc>
          <w:tcPr>
            <w:tcW w:w="2645" w:type="dxa"/>
            <w:tcBorders>
              <w:top w:val="single" w:color="000000" w:sz="2" w:space="0"/>
              <w:left w:val="single" w:color="000000" w:sz="2" w:space="0"/>
              <w:bottom w:val="single" w:color="000000" w:sz="2" w:space="0"/>
              <w:right w:val="single" w:color="000000" w:sz="2" w:space="0"/>
            </w:tcBorders>
            <w:vAlign w:val="center"/>
          </w:tcPr>
          <w:p w14:paraId="76954A89">
            <w:pPr>
              <w:pageBreakBefore w:val="0"/>
              <w:widowControl/>
              <w:kinsoku/>
              <w:wordWrap/>
              <w:overflowPunct/>
              <w:topLinePunct w:val="0"/>
              <w:autoSpaceDE/>
              <w:autoSpaceDN/>
              <w:bidi w:val="0"/>
              <w:adjustRightInd/>
              <w:snapToGrid/>
              <w:spacing w:before="0" w:beforeLines="50" w:after="120" w:line="360" w:lineRule="auto"/>
              <w:ind w:right="-1" w:firstLine="0"/>
              <w:jc w:val="center"/>
              <w:textAlignment w:val="auto"/>
              <w:rPr>
                <w:sz w:val="24"/>
                <w:szCs w:val="24"/>
              </w:rPr>
            </w:pPr>
            <w:r>
              <w:rPr>
                <w:rFonts w:ascii="宋体" w:hAnsi="宋体" w:eastAsia="宋体" w:cs="宋体"/>
                <w:sz w:val="24"/>
                <w:szCs w:val="24"/>
              </w:rPr>
              <w:t>未单列“转让相当于缔约国一方公司25%股权”规定</w:t>
            </w:r>
          </w:p>
        </w:tc>
      </w:tr>
      <w:tr w14:paraId="0BFF3B6F">
        <w:tblPrEx>
          <w:tblCellMar>
            <w:top w:w="0" w:type="dxa"/>
            <w:left w:w="1" w:type="dxa"/>
            <w:bottom w:w="0" w:type="dxa"/>
            <w:right w:w="0" w:type="dxa"/>
          </w:tblCellMar>
        </w:tblPrEx>
        <w:trPr>
          <w:trHeight w:val="4859" w:hRule="atLeast"/>
        </w:trPr>
        <w:tc>
          <w:tcPr>
            <w:tcW w:w="561" w:type="dxa"/>
            <w:tcBorders>
              <w:top w:val="single" w:color="000000" w:sz="2" w:space="0"/>
              <w:left w:val="single" w:color="000000" w:sz="2" w:space="0"/>
              <w:bottom w:val="single" w:color="000000" w:sz="2" w:space="0"/>
              <w:right w:val="single" w:color="000000" w:sz="2" w:space="0"/>
            </w:tcBorders>
            <w:vAlign w:val="center"/>
          </w:tcPr>
          <w:p w14:paraId="7A209D2B">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1</w:t>
            </w:r>
          </w:p>
        </w:tc>
        <w:tc>
          <w:tcPr>
            <w:tcW w:w="2027" w:type="dxa"/>
            <w:tcBorders>
              <w:top w:val="single" w:color="000000" w:sz="2" w:space="0"/>
              <w:left w:val="single" w:color="000000" w:sz="2" w:space="0"/>
              <w:bottom w:val="single" w:color="000000" w:sz="2" w:space="0"/>
              <w:right w:val="single" w:color="000000" w:sz="2" w:space="0"/>
            </w:tcBorders>
            <w:vAlign w:val="center"/>
          </w:tcPr>
          <w:p w14:paraId="503A6FF5">
            <w:pPr>
              <w:pageBreakBefore w:val="0"/>
              <w:widowControl/>
              <w:kinsoku/>
              <w:wordWrap/>
              <w:overflowPunct/>
              <w:topLinePunct w:val="0"/>
              <w:autoSpaceDE/>
              <w:autoSpaceDN/>
              <w:bidi w:val="0"/>
              <w:adjustRightInd/>
              <w:snapToGrid/>
              <w:spacing w:before="0" w:beforeLines="50" w:after="120" w:line="360" w:lineRule="auto"/>
              <w:ind w:right="-94" w:firstLine="2"/>
              <w:jc w:val="both"/>
              <w:textAlignment w:val="auto"/>
              <w:rPr>
                <w:sz w:val="24"/>
                <w:szCs w:val="24"/>
              </w:rPr>
            </w:pPr>
            <w:r>
              <w:rPr>
                <w:rFonts w:ascii="宋体" w:hAnsi="宋体" w:eastAsia="宋体" w:cs="宋体"/>
                <w:sz w:val="24"/>
                <w:szCs w:val="24"/>
              </w:rPr>
              <w:t>美国、挪威、瑞典、斯洛伐克、保加利亚、巴基斯坦、巴布亚新几内亚、塞浦路斯、罗马尼亚、蒙古、卢森堡、克罗地亚、越南、乌克兰、牙买加、冰岛、乌兹别克斯坦、苏丹、马其顿、埃及、老挝、塞舌尔、南非、摩尔多瓦、卡塔尔、尼泊尔、阿曼、巴林、吉尔吉斯斯坦、斯里兰卡、沙特阿拉伯</w:t>
            </w:r>
          </w:p>
        </w:tc>
        <w:tc>
          <w:tcPr>
            <w:tcW w:w="1985" w:type="dxa"/>
            <w:tcBorders>
              <w:top w:val="single" w:color="000000" w:sz="2" w:space="0"/>
              <w:left w:val="single" w:color="000000" w:sz="2" w:space="0"/>
              <w:bottom w:val="single" w:color="000000" w:sz="2" w:space="0"/>
              <w:right w:val="single" w:color="000000" w:sz="2" w:space="0"/>
            </w:tcBorders>
            <w:vAlign w:val="center"/>
          </w:tcPr>
          <w:p w14:paraId="6CE5F539">
            <w:pPr>
              <w:pageBreakBefore w:val="0"/>
              <w:widowControl/>
              <w:kinsoku/>
              <w:wordWrap/>
              <w:overflowPunct/>
              <w:topLinePunct w:val="0"/>
              <w:autoSpaceDE/>
              <w:autoSpaceDN/>
              <w:bidi w:val="0"/>
              <w:adjustRightInd/>
              <w:snapToGrid/>
              <w:spacing w:before="0" w:beforeLines="50" w:after="120" w:line="360" w:lineRule="auto"/>
              <w:ind w:left="1" w:right="-94" w:firstLine="0"/>
              <w:jc w:val="both"/>
              <w:textAlignment w:val="auto"/>
              <w:rPr>
                <w:sz w:val="24"/>
                <w:szCs w:val="24"/>
              </w:rPr>
            </w:pPr>
            <w:r>
              <w:rPr>
                <w:rFonts w:ascii="宋体" w:hAnsi="宋体" w:eastAsia="宋体" w:cs="宋体"/>
                <w:sz w:val="24"/>
                <w:szCs w:val="24"/>
              </w:rPr>
              <w:t>丹麦、新西兰、意大利、西班牙、毛里求斯、巴巴多斯、新加坡、芬兰、马耳他、中国香港、中国澳门、比利时、法国、英国、德国、荷兰、瑞士、中国台湾、卢旺达</w:t>
            </w:r>
          </w:p>
        </w:tc>
        <w:tc>
          <w:tcPr>
            <w:tcW w:w="1600" w:type="dxa"/>
            <w:tcBorders>
              <w:top w:val="single" w:color="000000" w:sz="2" w:space="0"/>
              <w:left w:val="single" w:color="000000" w:sz="2" w:space="0"/>
              <w:bottom w:val="single" w:color="000000" w:sz="2" w:space="0"/>
              <w:right w:val="single" w:color="000000" w:sz="2" w:space="0"/>
            </w:tcBorders>
            <w:vAlign w:val="center"/>
          </w:tcPr>
          <w:p w14:paraId="4CFD892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津巴布韦</w:t>
            </w:r>
          </w:p>
        </w:tc>
        <w:tc>
          <w:tcPr>
            <w:tcW w:w="2645" w:type="dxa"/>
            <w:tcBorders>
              <w:top w:val="single" w:color="000000" w:sz="2" w:space="0"/>
              <w:left w:val="single" w:color="000000" w:sz="2" w:space="0"/>
              <w:bottom w:val="single" w:color="000000" w:sz="2" w:space="0"/>
              <w:right w:val="single" w:color="000000" w:sz="2" w:space="0"/>
            </w:tcBorders>
            <w:vAlign w:val="center"/>
          </w:tcPr>
          <w:p w14:paraId="3582E041">
            <w:pPr>
              <w:pageBreakBefore w:val="0"/>
              <w:widowControl/>
              <w:kinsoku/>
              <w:wordWrap/>
              <w:overflowPunct/>
              <w:topLinePunct w:val="0"/>
              <w:autoSpaceDE/>
              <w:autoSpaceDN/>
              <w:bidi w:val="0"/>
              <w:adjustRightInd/>
              <w:snapToGrid/>
              <w:spacing w:before="0" w:beforeLines="50" w:after="120" w:line="360" w:lineRule="auto"/>
              <w:ind w:left="2" w:right="-18" w:firstLine="0"/>
              <w:jc w:val="both"/>
              <w:textAlignment w:val="auto"/>
              <w:rPr>
                <w:sz w:val="24"/>
                <w:szCs w:val="24"/>
              </w:rPr>
            </w:pPr>
            <w:r>
              <w:rPr>
                <w:rFonts w:ascii="宋体" w:hAnsi="宋体" w:eastAsia="宋体" w:cs="宋体"/>
                <w:sz w:val="24"/>
                <w:szCs w:val="24"/>
              </w:rPr>
              <w:t>日本、马来西亚、加拿大、泰国波兰、澳大利亚、波黑、科威特巴西、匈牙利、阿联酋、韩国、印度、白俄罗斯、斯洛文尼亚、以色列、土耳其、亚美尼亚、立陶宛、拉脱维亚、孟加拉国、塞尔维亚、黑山、葡萄牙、爱沙尼亚、菲律宾、爱尔兰、古巴、委内瑞拉、哈萨克斯坦、印度尼西亚、尼日利亚、突尼斯、伊朗、希腊、摩洛哥、特立尼达和多巴哥、阿尔巴尼亚、文莱、阿塞拜疆、格鲁吉亚、阿尔及利亚、塔吉克斯坦、埃塞俄比亚、土库曼斯坦、赞比亚、叙利亚、俄罗斯墨西哥、智利、柬埔寨、厄瓜多尔、乌干达、博茨瓦纳、刚果</w:t>
            </w:r>
          </w:p>
          <w:p w14:paraId="78E1DD99">
            <w:pPr>
              <w:pageBreakBefore w:val="0"/>
              <w:widowControl/>
              <w:kinsoku/>
              <w:wordWrap/>
              <w:overflowPunct/>
              <w:topLinePunct w:val="0"/>
              <w:autoSpaceDE/>
              <w:autoSpaceDN/>
              <w:bidi w:val="0"/>
              <w:adjustRightInd/>
              <w:snapToGrid/>
              <w:spacing w:before="0" w:beforeLines="50" w:after="120" w:line="360" w:lineRule="auto"/>
              <w:ind w:left="2" w:right="0" w:firstLine="0"/>
              <w:jc w:val="both"/>
              <w:textAlignment w:val="auto"/>
              <w:rPr>
                <w:sz w:val="24"/>
                <w:szCs w:val="24"/>
              </w:rPr>
            </w:pPr>
            <w:r>
              <w:rPr>
                <w:rFonts w:ascii="宋体" w:hAnsi="宋体" w:eastAsia="宋体" w:cs="宋体"/>
                <w:sz w:val="24"/>
                <w:szCs w:val="24"/>
              </w:rPr>
              <w:t>（布）、加蓬、肯尼亚、安哥拉</w:t>
            </w:r>
          </w:p>
        </w:tc>
      </w:tr>
    </w:tbl>
    <w:p w14:paraId="5997C6BF">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2EB07AC9">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43632BFD">
      <w:pPr>
        <w:pageBreakBefore w:val="0"/>
        <w:widowControl/>
        <w:kinsoku/>
        <w:wordWrap/>
        <w:overflowPunct/>
        <w:topLinePunct w:val="0"/>
        <w:autoSpaceDE/>
        <w:autoSpaceDN/>
        <w:bidi w:val="0"/>
        <w:adjustRightInd/>
        <w:snapToGrid/>
        <w:spacing w:before="0" w:beforeLines="50" w:after="120" w:line="360" w:lineRule="auto"/>
        <w:ind w:left="10" w:right="167" w:hanging="10"/>
        <w:jc w:val="right"/>
        <w:textAlignment w:val="auto"/>
        <w:rPr>
          <w:sz w:val="24"/>
          <w:szCs w:val="24"/>
        </w:rPr>
      </w:pPr>
      <w:r>
        <w:rPr>
          <w:rFonts w:ascii="宋体" w:hAnsi="宋体" w:eastAsia="宋体" w:cs="宋体"/>
          <w:sz w:val="24"/>
          <w:szCs w:val="24"/>
        </w:rPr>
        <w:t>、</w:t>
      </w:r>
    </w:p>
    <w:p w14:paraId="4E9B60E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黑体" w:hAnsi="黑体" w:eastAsia="黑体" w:cs="黑体"/>
          <w:sz w:val="24"/>
          <w:szCs w:val="24"/>
        </w:rPr>
        <w:t>备注：1.速查信息仅供参考，详细情况以税收协定文本规定为准；2.意大利（重签协定）、挪威（重签协定）、乌干达、肯尼亚、加蓬、阿根廷、中国台湾尚未生效；3.塞内加尔、喀麦隆税收协定尚未公布文本内容。</w:t>
      </w:r>
    </w:p>
    <w:p w14:paraId="39E054A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我国与捷克、奥地利的税收协定规定，不论控股比例大小，均在被转让股份的公司所在国征税。</w:t>
      </w:r>
    </w:p>
    <w:p w14:paraId="6E1C7E5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阿根廷签订的税收协定规定，“缔约国一方居民转让代表缔约国另一方公司资本的股份取得的收益，可以在缔约国另一方征税，但是：（一）如果转让人在转让前365天内的任一时间直接或间接持有该公司至少25%资本，则所征税款不应超过收益的10%；（二）其他情况下，所征税款不应超过收益的15%。” 我国与墨西哥的税收协定规定：“转让第二款所述以外的代表缔约国一方居民公司参股的股票取得的收益，可以在该缔约国一方征税”。</w:t>
      </w:r>
    </w:p>
    <w:p w14:paraId="562854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我国与西班牙的税收协定规定：“如果转让者在转让前365 天内曾经直接或间接持有该公司至少25%的资本，可以在该缔约国另一方征税。但是，如果是在被认可的证券交易所进行的实质或经常性交易，且该居民在转让行为发生的纳税年度内所转让股票的总额不超过上市股票的3%，则不适用该规定。”</w:t>
      </w:r>
    </w:p>
    <w:p w14:paraId="643625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C41B7F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从缔约对方国家（地区）取得转让不动产组成的公司股权以外的股权所得的居民企业。</w:t>
      </w:r>
    </w:p>
    <w:p w14:paraId="503B530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EECF44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问：我公司在美国有一家全资子公司，该子公司的资产主要由存货及其他流动资产构成，请问如转让该子公司全部股份，需要在当地缴税吗？</w:t>
      </w:r>
    </w:p>
    <w:p w14:paraId="336445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答：你公司转让美国子公司股份取得的收益虽然不是主要由不动产构成的，但是你公司对美国子公司的持股比例超过25%，根据我国与美国签订的税收协定，需要在美国缴税。</w:t>
      </w:r>
      <w:r>
        <w:rPr>
          <w:rFonts w:ascii="宋体" w:hAnsi="宋体" w:eastAsia="宋体" w:cs="宋体"/>
          <w:sz w:val="24"/>
          <w:szCs w:val="24"/>
        </w:rPr>
        <w:t>【政策依据】</w:t>
      </w:r>
    </w:p>
    <w:p w14:paraId="28CED77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222C1A9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1104D518">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016FC31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379B831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55</w:t>
      </w:r>
      <w:r>
        <w:rPr>
          <w:rFonts w:ascii="宋体" w:hAnsi="宋体" w:eastAsia="宋体" w:cs="宋体"/>
          <w:sz w:val="24"/>
          <w:szCs w:val="24"/>
        </w:rPr>
        <w:t>．转让其他财产</w:t>
      </w:r>
    </w:p>
    <w:p w14:paraId="64003B3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7EC343F">
      <w:pPr>
        <w:pStyle w:val="3"/>
        <w:pageBreakBefore w:val="0"/>
        <w:widowControl/>
        <w:kinsoku/>
        <w:wordWrap/>
        <w:overflowPunct/>
        <w:topLinePunct w:val="0"/>
        <w:autoSpaceDE/>
        <w:autoSpaceDN/>
        <w:bidi w:val="0"/>
        <w:adjustRightInd/>
        <w:snapToGrid/>
        <w:spacing w:before="0" w:beforeLines="50" w:after="120" w:line="360" w:lineRule="auto"/>
        <w:ind w:left="195" w:right="358"/>
        <w:textAlignment w:val="auto"/>
        <w:rPr>
          <w:sz w:val="24"/>
          <w:szCs w:val="24"/>
        </w:rPr>
      </w:pPr>
      <w:r>
        <w:rPr>
          <w:sz w:val="24"/>
          <w:szCs w:val="24"/>
        </w:rPr>
        <w:t>从缔约对方国家（地区）取得转让其他财产所得的居民</w:t>
      </w:r>
    </w:p>
    <w:p w14:paraId="3B9D467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1BA59E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于转让其他财产所得，我国与不同国家（地区）的协定规定有所不同，部分采用转让发生国征税，部分采用居民国征税。转让发生国征税协定表述为：“缔约国一方居民出让第一款至第三款所述财产以外的其他财产取得的收益，发生于缔约国另一方的，可以在该缔约国另一方征税。”；居民国征税协定表述为“转让第一款至第五款所述财产以外的其他财产取得的收益，应仅在转让者为其居民的缔约国一方征税。”。</w:t>
      </w:r>
    </w:p>
    <w:p w14:paraId="3BB4AE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1D8DC583">
      <w:pPr>
        <w:pageBreakBefore w:val="0"/>
        <w:widowControl/>
        <w:kinsoku/>
        <w:wordWrap/>
        <w:overflowPunct/>
        <w:topLinePunct w:val="0"/>
        <w:autoSpaceDE/>
        <w:autoSpaceDN/>
        <w:bidi w:val="0"/>
        <w:adjustRightInd/>
        <w:snapToGrid/>
        <w:spacing w:before="0" w:beforeLines="50" w:after="120" w:line="360" w:lineRule="auto"/>
        <w:ind w:left="10" w:right="140" w:hanging="10"/>
        <w:jc w:val="right"/>
        <w:textAlignment w:val="auto"/>
        <w:rPr>
          <w:sz w:val="24"/>
          <w:szCs w:val="24"/>
        </w:rPr>
      </w:pPr>
      <w:r>
        <w:rPr>
          <w:sz w:val="24"/>
          <w:szCs w:val="24"/>
        </w:rPr>
        <w:t>从缔约对方国家（地区）取得转让其他财产所得的居民企业。</w:t>
      </w:r>
    </w:p>
    <w:p w14:paraId="62DEFA8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F3DA88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1B77A96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58A98949">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7B04A54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4.《国家税务总局关于印发〈中华人民共和国政府和新加坡共和国政府关于对所得避免双重征税和防止偷漏税的协定〉及议定书条文解释的通知》（国税发〔2010〕75号）第十三条</w:t>
      </w:r>
    </w:p>
    <w:p w14:paraId="7C46C83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56</w:t>
      </w:r>
      <w:r>
        <w:rPr>
          <w:rFonts w:ascii="宋体" w:hAnsi="宋体" w:eastAsia="宋体" w:cs="宋体"/>
          <w:sz w:val="24"/>
          <w:szCs w:val="24"/>
        </w:rPr>
        <w:t>．受雇所得</w:t>
      </w:r>
    </w:p>
    <w:p w14:paraId="427B3A2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以前签署的税收协定中此条款表述为非独立个人劳务，近年来签署的税收协定将此条款表述为受雇所得，上述两种表述并无实质差别，主要明确了对受雇所得划分征税权的一般原则即来源国拥有优先征税权，但对于同时满足三个条件的受雇所得来源国应给予免税，居民国独占征税权，并且明确了与国际运输活动有关的受雇所得的特殊处理。</w:t>
      </w:r>
    </w:p>
    <w:p w14:paraId="0C7293C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29B25B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在境外以受雇身份（雇员）从事劳务活动取得所得的居民个人</w:t>
      </w:r>
    </w:p>
    <w:p w14:paraId="35018AD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1738DD0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性表述“缔约国一方居民因受雇取得的薪金、工资和其他类似报酬，除在缔约国另一方从事受雇的活动以外，应仅在该缔约国一方征税。在缔约国另一方从事受雇的活动取得的报酬，可在该缔约国另一方征税。”</w:t>
      </w:r>
    </w:p>
    <w:p w14:paraId="7B8558B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5A893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我国目前对外签订的税收协定受雇所得条款一般在第一款明确受雇所得的一般征税原则，即应在缔约国一方居民个人从事受雇活动的所在国（地区）征税。</w:t>
      </w:r>
    </w:p>
    <w:p w14:paraId="6F20691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第二款明确了受雇所得要在来源国（即劳务发生国）获得免税待遇必须同时具备三个条件，反之，只要有一个条件未符合，就构成在来源国的纳税义务。这三个条件是：（一）居民个人在有关历年中或会计（财政、纳税）年度中或任何12个月（任何</w:t>
      </w:r>
    </w:p>
    <w:p w14:paraId="496D9CD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365天）中在该缔约国另一方停留连续或累计不超过183天；（二）该项报酬由并非该缔约国另一方居民的雇主支付或代表雇主支付；（三）该项报酬不是由雇主设在该缔约国另一方的常设机构或固定基地所负担。</w:t>
      </w:r>
    </w:p>
    <w:p w14:paraId="0D2677D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第三款对与国际运输活动有关的受雇所得划分征税权作出了特殊处理规定。</w:t>
      </w:r>
    </w:p>
    <w:p w14:paraId="17CF37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396303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1.我公司去年派遣5名员工到新加坡安装调试生产线，工程一共持续4个半月，员工的工资薪金由我公司支付，请问他们需要在新加坡缴纳个人所得税吗？</w:t>
      </w:r>
    </w:p>
    <w:p w14:paraId="33C4C38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我国与新加坡税收协定，如果这5名员工未在任何十二个月中在新加坡停留连续或累计超过183天（不含），且他们的工资薪金不是由新加坡雇主支付或代表该雇主支付，同时你公司未在新加坡构成常设机构，则他们无需在新加坡缴纳个人所得税。</w:t>
      </w:r>
    </w:p>
    <w:p w14:paraId="1E8E4DE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2023年我公司派遣5名员工到突尼斯安装调试生产线4个半月回国，我公司又另派3人到突尼斯工作3个半月完成全部业务，8名员工的工资薪金全部由我公司支付，他们需要在突尼斯缴纳个人所得税吗？答：按照我国与突尼斯税收协定规定，虽然这8名员工“在有关财政年度开始或终了的任何十二个月中在该缔约国另一方停留连续或累计不超过一百八十三天”，但由于你公司安装调试业务累计时间8个月，已在突尼斯构成常设机构，那么这些员工不论其在突尼斯工作时间长短，也不论其工资薪金在何处支付，都应认为其在突尼斯的常设机构工作期间的所得是由常设机构负担的。因此，他们需要在突尼斯按当地法律规定缴纳个人所得税。</w:t>
      </w:r>
    </w:p>
    <w:p w14:paraId="544EE59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1CBA44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1.《中华人民共和国个人所得税法》第一条</w:t>
      </w:r>
    </w:p>
    <w:p w14:paraId="2C6B30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2.中华人民共和国政府对外签署的避免双重征税协定（含内地与香港、澳门特别行政区签署的税收安排）</w:t>
      </w:r>
    </w:p>
    <w:p w14:paraId="272636D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3.《国家税务总局关于印发〈中华人民共和国政府和新加坡共和国政府关于对所得避免双重征税和防止偷漏税的协定〉及议定书条文解释的通知》（国税发〔2010〕75号）第五条、第十五条</w:t>
      </w:r>
    </w:p>
    <w:p w14:paraId="001326D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57</w:t>
      </w:r>
      <w:r>
        <w:rPr>
          <w:rFonts w:ascii="宋体" w:hAnsi="宋体" w:eastAsia="宋体" w:cs="宋体"/>
          <w:sz w:val="24"/>
          <w:szCs w:val="24"/>
        </w:rPr>
        <w:t>．董事费</w:t>
      </w:r>
    </w:p>
    <w:p w14:paraId="79C67B5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居民个人作为缔约国对方居民公司的董事会成员取得的董事费适用“董事费”条款规定，由缔约国对方征税。但是，假如董事会成员因在公司任职、受雇取得的那部分报酬则应适用“受雇所得”条款中的一般原则。</w:t>
      </w:r>
    </w:p>
    <w:p w14:paraId="4E76CC5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E8AFA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在境外担任董事会成员或税收协定规定的其他人员的居民个人</w:t>
      </w:r>
    </w:p>
    <w:p w14:paraId="74C8581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44E770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一般性表述“缔约国一方居民作为缔约国另一方居民公司的董事会成员取得的董事费和其他类似款项，可以在该缔约国另一方征税。”</w:t>
      </w:r>
    </w:p>
    <w:p w14:paraId="7DD1B16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08EF2F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我国对外签订的税收协定中，都坚持了由支付董事费的公司所在地的国家征税，但人员范围有所不同，有的适用于董事会成员，有的同样适用于监事会或其他类似机构的成员，有的同样适用于高级管理人员。</w:t>
      </w:r>
    </w:p>
    <w:p w14:paraId="370CAD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取得的所谓“其他类似款项”包括个人以公司董事会成员身份取得的实物福利。</w:t>
      </w:r>
    </w:p>
    <w:p w14:paraId="7C66F10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438F0E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派2名员工赴巴基斯坦子公司，一人担任董事，一人担任高级管理人员，两人都是每月在巴基斯坦工作7天，巴基斯坦子公司分别为其支付其董事费和高级管理人员工资，请问巴基斯坦可以对子公司支付给2人的所得征税吗？</w:t>
      </w:r>
    </w:p>
    <w:p w14:paraId="677FC99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答：根据中国和巴基斯坦税收协定规定，中国居民作为巴基斯坦公司的董事会成员取得的董事费，以及担任高级管理职务取得的薪金、工资所得，需要在巴基斯坦缴税。</w:t>
      </w:r>
    </w:p>
    <w:p w14:paraId="2C651A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DC66F48">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00A7E2B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2.国家税务总局关于印发《〈中华人民共和国政府和新加坡共和国政府关于对所得避免双重征税和防止偷漏税的协定〉及议定书条文解释》的通知（国税发〔2010〕75号）第十六条</w:t>
      </w:r>
    </w:p>
    <w:p w14:paraId="43B0695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58</w:t>
      </w:r>
      <w:r>
        <w:rPr>
          <w:rFonts w:ascii="宋体" w:hAnsi="宋体" w:eastAsia="宋体" w:cs="宋体"/>
          <w:sz w:val="24"/>
          <w:szCs w:val="24"/>
        </w:rPr>
        <w:t>．艺术家和运动员</w:t>
      </w:r>
    </w:p>
    <w:p w14:paraId="61C6A5B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对于艺术家或运动员的报酬，原则上由来源国即其提供活动所在国征税，由来源国政府优先行使收入来源地管辖权。但是，如果该活动是由双方政府的文化交流计划安排的，来源国对其报酬应予免税。</w:t>
      </w:r>
    </w:p>
    <w:p w14:paraId="1CD06B1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2A95D1A">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作为艺术家和运动员的居民个人</w:t>
      </w:r>
    </w:p>
    <w:p w14:paraId="366558B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6908DC5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一）缔约国一方居民，作为表演家，如戏剧、电影、广播或电视艺术家、音乐家或作为运动员，在缔约国另一方从事其个人活动取得的所得，可以在该缔约国另一方征税。（二）表演家或运动员从事其个人活动取得的所得，并非归属于表演家或运动员本人，而是归属于其他人，该所得可以在该表演家或运动员从事其活动的缔约国征税。（三）作为缔约国一方居民的表演家或运动员在缔约国另一方进行活动取得的所得，如果该项活动全部或实质上是由缔约国任何一方政府，其法定机构或地方当局的公共基金资助的，在该缔约国另一方应予免税。”</w:t>
      </w:r>
    </w:p>
    <w:p w14:paraId="13F8E1A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DF474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中“艺术家和运动员”条款主要包括三项内容：第一项艺术家和运动员从事个人活动所取得的所得，由活动所在国征税；第二项艺术家或运动员由于雇佣关系取得的归属于其他人（包括公司）的所得，也由活动所在国征税；第三项艺术家或运动员从事政府间的文化交流或者是由政府或其地方当局公共基金资助进行的表演活动取得的所得，活动所在国应予以免税。</w:t>
      </w:r>
    </w:p>
    <w:p w14:paraId="3628B6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2EAF5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问：我国某歌星A女士受中澳双方政府邀请，参加中澳官方组织的文化交流活动，获得报酬5万澳元，请问A女士参加该活动的报酬需要在澳大利亚缴税吗？</w:t>
      </w:r>
    </w:p>
    <w:p w14:paraId="1ACF4B9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答：按照中国和澳大利亚税收协定规定，艺术家或运动员从事政府间的文化交流进行的表演活动取得的所得在活动所在国应予以免税，因此A女士不需要在澳大利亚当地缴税。</w:t>
      </w:r>
    </w:p>
    <w:p w14:paraId="1D93308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2B8802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6B1865D3">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2.《国家税务总局关于税收协定执行若干问题的公告》（国</w:t>
      </w:r>
    </w:p>
    <w:p w14:paraId="220748D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0C81227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59</w:t>
      </w:r>
      <w:r>
        <w:rPr>
          <w:rFonts w:ascii="宋体" w:hAnsi="宋体" w:eastAsia="宋体" w:cs="宋体"/>
          <w:sz w:val="24"/>
          <w:szCs w:val="24"/>
        </w:rPr>
        <w:t>．退休金</w:t>
      </w:r>
    </w:p>
    <w:p w14:paraId="5113ECF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退休金是受雇所得（非独立个人劳务）的特殊情况，优先于受雇所得（非独立个人劳务）条款执行。一般情况下，居民国对退休金独占征税权，但政府或地方当局对按照社会保险制度（公共福利计划）支付的退休金和其他款项，支付国独占征税权。</w:t>
      </w:r>
    </w:p>
    <w:p w14:paraId="0476D9B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E8AD902">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取得退休金和其他类似报酬所得的居民个人</w:t>
      </w:r>
    </w:p>
    <w:p w14:paraId="0FB3FC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6FA790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一般表述为“除适用‘政府服务’第二款的规定以外，因以前的雇佣关系支付给缔约国一方居民的退休金和其他类似报酬，应仅在该缔约国一方征税。”</w:t>
      </w:r>
    </w:p>
    <w:p w14:paraId="520190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缔约国一方、其地方当局或法定机构支付的或者从其建立的基金中支付给向其提供服务的个人的退休金，应仅在该缔约国一方征税。但是，如果提供服务的个人是缔约国另一方居民，并且是其国民的，该项退休金应仅在该缔约国另一方征税。”</w:t>
      </w:r>
    </w:p>
    <w:p w14:paraId="211B111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66B2BB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对外签订的税收协定对退休金征税权一般规定：除“政府服务”条款第二款规定的情形外，居民国享有退休金的征税权；居民国对退休金独占征税权。不论取得退休金的人以前的工作地点在何处，取得退休金时该个人为其居民的国家对该项退休金独占征税权。</w:t>
      </w:r>
    </w:p>
    <w:p w14:paraId="78790A8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696EC2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问：我公司员工李某退休后，继续被公司返聘派往新加坡办事处工作，我公司按月支付其返聘工资，李某还按月领取退休金。</w:t>
      </w:r>
    </w:p>
    <w:p w14:paraId="76EFB7F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请问李某退休金以及返聘工资需要在新加坡缴税吗？</w:t>
      </w:r>
    </w:p>
    <w:p w14:paraId="65725AD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答：按照中国和新加坡税收协定规定，李某的退休金应仅在中国缴税。由于李某在新加坡办事处工作，其返聘工资可由新加坡征税。</w:t>
      </w:r>
    </w:p>
    <w:p w14:paraId="6F140D1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F466E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7C04C551">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2.《国家税务总局关于印发〈中华人民共和国政府和新加坡共和国政府关于对所得避免双重征税和防止偷漏税的协定〉及议定书条文解释的通知》（国税发〔2010〕75号）第十五条、第十八条</w:t>
      </w:r>
    </w:p>
    <w:p w14:paraId="5E12A50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60</w:t>
      </w:r>
      <w:r>
        <w:rPr>
          <w:rFonts w:ascii="宋体" w:hAnsi="宋体" w:eastAsia="宋体" w:cs="宋体"/>
          <w:sz w:val="24"/>
          <w:szCs w:val="24"/>
        </w:rPr>
        <w:t>．教师、研究人员</w:t>
      </w:r>
    </w:p>
    <w:p w14:paraId="0C527123">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我国签署的部分税收协定中列有专门的教师和研究人员条</w:t>
      </w:r>
    </w:p>
    <w:p w14:paraId="51CB12E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款，对符合一定条件的教师和研究人员给予免税待遇。</w:t>
      </w:r>
    </w:p>
    <w:p w14:paraId="76A0CA7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183E098">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从事教学或科研机构工作的居民个人</w:t>
      </w:r>
    </w:p>
    <w:p w14:paraId="0B4BE4E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79989EB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任何个人是、或者在直接前往缔约国一方之前曾是缔约国另一方居民，主要由于在该缔约国一方的大学、学院、学校或其他公认的教育机构从事教学、讲学或研究的目的暂时停留在该缔约国一方。对其由于教学、讲学或研究取得的报酬，该缔约国一方应自其第一次到达之日起，__年内免于征税。”</w:t>
      </w:r>
    </w:p>
    <w:p w14:paraId="6F0EEDC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或者表述为“任何个人是、或者在直接前往缔约国一方之前曾是缔约国另一方居民，主要由于在该缔约国一方的大学、学院、学校或其他公认的教育机构和科研机构从事教学、讲学或研究的目的暂时停留在该缔约国一方，其停留时间累计不超过__年的，该缔约国一方应对其由于教学、讲学或研究取得的报酬，免予征税。”</w:t>
      </w:r>
    </w:p>
    <w:p w14:paraId="2AC42CB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42F4C22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缔约国一方居民个人到缔约国另一方的大学、学院或其他公认的教育机构或科研机构从事教学、讲学或研究取得的报酬，该缔约国另一方应给予定期的免税待遇。但不是为了公共利益而主要是为某个人或某些人的私利从事研究取得的所得，不适用享受免税待遇的规定。有的协定规定免税期，即对在符合免税条件的机构从事活动的教师、研究人员给予三年（或两年、五年）免税，三年（或两年、五年）后征税。</w:t>
      </w:r>
    </w:p>
    <w:p w14:paraId="42C8F8D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2FED2B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问：我公司技术人员王某被派往美国某大学进行一项实验，为期四年，其间其工资由我公司支付，请问我公司支付给王某的工资需要在美国缴纳个人所得税吗？</w:t>
      </w:r>
    </w:p>
    <w:p w14:paraId="74E7111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答：根据中国和美国税收协定规定，王某自进入美国从事实验工作之日起3年内取得的所得在美国免予缴纳个人所得税，自第4年的第一天起取得的所得需要在美国缴纳个人所得税。</w:t>
      </w:r>
    </w:p>
    <w:p w14:paraId="5F88AD2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967716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307589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2.《国家税务总局关于印发〈中华人民共和国政府和新加坡共和国政府关于对所得避免双重征税和防止偷漏税的协定〉及议定书条文解释的通知》（国税发〔2010〕75号）第十九条</w:t>
      </w:r>
    </w:p>
    <w:p w14:paraId="282DB4D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61</w:t>
      </w:r>
      <w:r>
        <w:rPr>
          <w:rFonts w:ascii="宋体" w:hAnsi="宋体" w:eastAsia="宋体" w:cs="宋体"/>
          <w:sz w:val="24"/>
          <w:szCs w:val="24"/>
        </w:rPr>
        <w:t>．学生和实习人员</w:t>
      </w:r>
    </w:p>
    <w:p w14:paraId="7C7F5D4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税收协定中的学生通常包括实习生和企业学徒，是指接受教育或培训的人。作为一类特殊人群，其为维持其生活、接受教育或培训的目的而取得的款项在税收协定中给予了一定的免税待遇。</w:t>
      </w:r>
    </w:p>
    <w:p w14:paraId="3D2AE12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10BBBEE">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作为学生、企业学徒或实习生的居民个人</w:t>
      </w:r>
    </w:p>
    <w:p w14:paraId="2A35667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5DA998C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学生或企业学徒是，或在直接前往缔约国一方访问前曾是，缔约国另一方居民，仅由于接受教育或培训的目的停留在首先提及的国家，其为维持生活、接受教育或培训收到来源于该国以外的款项，该国免于征税。”</w:t>
      </w:r>
    </w:p>
    <w:p w14:paraId="4E56320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BCA116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已签订的税收协定中，部分协定只原则性规定对学生、企业学徒或实习生为了维持生活、接受教育或培训的目的收到的款项，在其学习、接受教育或培训的所在国免于征税；部分协定（安排）根据学生收到的所得的不同来源、性质，分别明确不同的税收待遇；部分协定还对免税时间进行了规定。</w:t>
      </w:r>
    </w:p>
    <w:p w14:paraId="720B8F7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08B8E4A">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1.中华人民共和国政府对外签署的避免双重征税协定（含内地与香港、澳门特别行政区签署的税收安排、大陆与台湾签署的税收协议）</w:t>
      </w:r>
    </w:p>
    <w:p w14:paraId="44DE806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2.国家税务总局关于印发《〈中华人民共和国政府和新加坡共和国政府关于对所得避免双重征税和防止偷漏税的协定〉及议定书条文解释》的通知（国税发〔2010〕75号）第二十条</w:t>
      </w:r>
    </w:p>
    <w:p w14:paraId="26F1C3B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62</w:t>
      </w:r>
      <w:r>
        <w:rPr>
          <w:rFonts w:ascii="宋体" w:hAnsi="宋体" w:eastAsia="宋体" w:cs="宋体"/>
          <w:sz w:val="24"/>
          <w:szCs w:val="24"/>
        </w:rPr>
        <w:t>．国籍非歧视</w:t>
      </w:r>
    </w:p>
    <w:p w14:paraId="23EF2A5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在税收协定中，约定非歧视待遇的目的在于协调国与国之间的税收权利和财政利益以及避免税收歧视，它一般包括：国籍非歧视、常设机构非歧视、扣除非歧视、资本非歧视等四个方面的定义解释和保留条款。国籍非歧视是非歧视待遇条款的重要内容。</w:t>
      </w:r>
    </w:p>
    <w:p w14:paraId="2937142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10E0FBD">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居民企业或个人</w:t>
      </w:r>
    </w:p>
    <w:p w14:paraId="537E962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3A52735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缔约国一方的国民在缔约国另一方负担的税收或者有关条件，在相同情况下，特别是在居民身份相同的情况下，不应与该缔约国另一方的国民负担或可能负担的税收或者有关条件不同或比其更重。虽有第一条（本协定适用于缔约国一方或者同时为双方居民的人）的规定，本款规定也应适用于不是缔约国一方或者双方居民的人”。</w:t>
      </w:r>
    </w:p>
    <w:p w14:paraId="081F940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E7F2FC1">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符合税收协定规定条件的居民企业或个人。</w:t>
      </w:r>
    </w:p>
    <w:p w14:paraId="3057DD1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5C8F3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问：我公司是一家中国居民企业，现在因实际管理机构所在地标准被认定为格鲁吉亚的税收居民，可以在格鲁吉亚与当地居民享受同等的税收待遇吗？</w:t>
      </w:r>
    </w:p>
    <w:p w14:paraId="7926C86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如果一个在缔约国一方成立的企业（为该国国民），因实际管理机构所在等标准被认定为缔约国另一方的居民，最终被认定为仅属于另一方的居民，这种情况下，根据中国和格鲁吉亚税收协定，缔约国一方的国民在缔约国另一方负担的税收或者有关条件，不应与该缔约国另一方的国民在相同情况下，负担或可能负担的税收或者有关条件不同或比其更重。因此，你公司可以与当地居民企业享受同等的税收待遇。</w:t>
      </w:r>
    </w:p>
    <w:p w14:paraId="5FE4538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564DF4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19D63E9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4B2D2A7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3.中华人民共和国政府对外签署的避免双重征税协定</w:t>
      </w:r>
    </w:p>
    <w:p w14:paraId="1EC2BC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4.《国家税务总局关于印发〈中华人民共和国政府和新加坡共和国政府关于对所得避免双重征税和防止偷漏税的协定〉及议定书条文解释的通知》（国税发〔2010〕75号）第二十三条</w:t>
      </w:r>
    </w:p>
    <w:p w14:paraId="2FC24C2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63</w:t>
      </w:r>
      <w:r>
        <w:rPr>
          <w:rFonts w:ascii="宋体" w:hAnsi="宋体" w:eastAsia="宋体" w:cs="宋体"/>
          <w:sz w:val="24"/>
          <w:szCs w:val="24"/>
        </w:rPr>
        <w:t>．常设机构非歧视</w:t>
      </w:r>
    </w:p>
    <w:p w14:paraId="4BEF54D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797C268">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在缔约国另一方设立常设机构的居民企业</w:t>
      </w:r>
    </w:p>
    <w:p w14:paraId="5409EFF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1C489F7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缔约国一方企业在缔约国另一方常设机构的税收负担，在相同情况下，不应高于缔约国另一方对从事同样活动的本国企业征收的税收。本规定不应被理解为缔约国一方由于民事地位、家庭责任而给予本国居民税收上的个人补贴、优惠和减免也必须给予缔约国另一方居民”。但与新加坡、马来西亚、巴基斯坦、挪威、印度、以色列、新西兰、科威特等国家签订的协定有特殊规定。</w:t>
      </w:r>
    </w:p>
    <w:p w14:paraId="2919866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346A4F1">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符合税收协定规定条件的居民企业。</w:t>
      </w:r>
    </w:p>
    <w:p w14:paraId="583284D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5203841">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问：我公司在新加坡的工程项目被认定为常设机构，常设机构与从事相同或类似业务的当地居民企业适用的税收政策有差别吗？</w:t>
      </w:r>
    </w:p>
    <w:p w14:paraId="601AD5E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答：根据中国和新加坡的税收协定，在新加坡常设机构的税收负担，不应高于新加坡国内进行同样活动的企业的税收。</w:t>
      </w:r>
    </w:p>
    <w:p w14:paraId="008CD2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584263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29BBB3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20EAA30A">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647D808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4.《国家税务总局关于印发〈中华人民共和国政府和新加坡共和国政府关于对所得避免双重征税和防止偷漏税的协定〉及议定书条文解释的通知》（国税发〔2010〕75号）第二十三条</w:t>
      </w:r>
    </w:p>
    <w:p w14:paraId="3DB7FF2D">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5.《国家税务总局关于税收协定执行若干问题的公告》（国</w:t>
      </w:r>
    </w:p>
    <w:p w14:paraId="56C5362A">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家税务总局公告2018年第11号）</w:t>
      </w:r>
    </w:p>
    <w:p w14:paraId="66BBDAC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64</w:t>
      </w:r>
      <w:r>
        <w:rPr>
          <w:rFonts w:ascii="宋体" w:hAnsi="宋体" w:eastAsia="宋体" w:cs="宋体"/>
          <w:sz w:val="24"/>
          <w:szCs w:val="24"/>
        </w:rPr>
        <w:t>．扣除非歧视</w:t>
      </w:r>
    </w:p>
    <w:p w14:paraId="4FC4BEE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9DBE5F4">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居民企业</w:t>
      </w:r>
    </w:p>
    <w:p w14:paraId="1411932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01477D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除适用第九条（关联企业）、第十一条（利息）第七款或第十二条（特许权使用费）第六款规定外，缔约国一方企业支付给缔约国另一方居民的利息、特许权使用费和其他款项，在确定该企业应纳税利润时，应与在同样情况下支付给该缔约国一方居民同样予以扣除”。</w:t>
      </w:r>
    </w:p>
    <w:p w14:paraId="2EAE859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但与新加坡、马来西亚、加拿大、泰国、科威特等国家的税收协定没有扣除非歧视条款的规定。</w:t>
      </w:r>
    </w:p>
    <w:p w14:paraId="784796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6D6564A8">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符合税收协定规定条件的居民企业。</w:t>
      </w:r>
    </w:p>
    <w:p w14:paraId="65D3737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C00C456">
      <w:pPr>
        <w:pageBreakBefore w:val="0"/>
        <w:widowControl/>
        <w:kinsoku/>
        <w:wordWrap/>
        <w:overflowPunct/>
        <w:topLinePunct w:val="0"/>
        <w:autoSpaceDE/>
        <w:autoSpaceDN/>
        <w:bidi w:val="0"/>
        <w:adjustRightInd/>
        <w:snapToGrid/>
        <w:spacing w:before="0" w:beforeLines="50" w:after="120" w:line="360" w:lineRule="auto"/>
        <w:ind w:left="-15" w:right="142"/>
        <w:jc w:val="both"/>
        <w:textAlignment w:val="auto"/>
        <w:rPr>
          <w:sz w:val="24"/>
          <w:szCs w:val="24"/>
        </w:rPr>
      </w:pPr>
      <w:r>
        <w:rPr>
          <w:sz w:val="24"/>
          <w:szCs w:val="24"/>
        </w:rPr>
        <w:t>问：我公司因生产经营需要向韩国银行贷款并支付了利息，该利息支出与向境内商业银行贷款支付的利息在税前扣除上有差别吗？</w:t>
      </w:r>
    </w:p>
    <w:p w14:paraId="447914F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根据我国企业所得税法以及中韩税收协定规定，你公司因生产经营需要而向韩国银行借款产生的利息支出，只要不违反独立交易原则和资本弱化相关税收规定，在确定企业应纳税利润时，可与支付给境内商业银行一样在税前扣除。</w:t>
      </w:r>
    </w:p>
    <w:p w14:paraId="7426668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03738B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61883E1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42C1EDBD">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24CA528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4.《国家税务总局关于印发〈中华人民共和国政府和新加坡共和国政府关于对所得避免双重征税和防止偷漏税的协定〉及议定书条文解释的通知》（国税发〔2010〕75号）第二十三条</w:t>
      </w:r>
    </w:p>
    <w:p w14:paraId="00CD3AA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65</w:t>
      </w:r>
      <w:r>
        <w:rPr>
          <w:rFonts w:ascii="宋体" w:hAnsi="宋体" w:eastAsia="宋体" w:cs="宋体"/>
          <w:sz w:val="24"/>
          <w:szCs w:val="24"/>
        </w:rPr>
        <w:t>．资本非歧视</w:t>
      </w:r>
    </w:p>
    <w:p w14:paraId="5C50975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ACB1A63">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居民企业</w:t>
      </w:r>
    </w:p>
    <w:p w14:paraId="7CBFF9D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6BE1927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般表述为：“缔约国一方企业的资本全部或部分，直接或间接为缔约国另一方一个或多个居民拥有或控制，该企业在该缔约国一方负担的税收或者有关要求，在相同情况下，不应与该缔约国一方其他同类企业负担或可能负担的税收或者有关条件不同或比其更重”。</w:t>
      </w:r>
    </w:p>
    <w:p w14:paraId="47BBB5F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0740B880">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符合税收协定规定条件的居民企业。</w:t>
      </w:r>
    </w:p>
    <w:p w14:paraId="58F2ABF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0BBF5A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问：资本非歧视待遇是不是指我们企业投资到境外的资本金在境外享受非歧视待遇？</w:t>
      </w:r>
    </w:p>
    <w:p w14:paraId="75CCCA9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资本非歧视待遇禁止缔约国一方对资本全部或部分，直接或间接为缔约国另一方一个或多个居民拥有或控制的企业，在税收上给予比较不利的待遇。该项规定及其要防止的差别待遇，仅与企业税收有关，而与拥有或控制其资本的人无关。因此，该规定旨在对居住于同一国家的纳税人保证平等待遇，而不是对合伙人或股东持有的外国资本，给予同国内资本的同样待遇。资本非歧视待遇并不妨碍借款人所在国适用国内关于对居民企业支付给非居民企业关联企业的利息不允许扣除的资本弱化的有关规定。</w:t>
      </w:r>
    </w:p>
    <w:p w14:paraId="4C8597B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C1A279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526E8D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763AFF1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505843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4.《国家税务总局关于印发〈中华人民共和国政府和新加坡共和国政府关于对所得避免双重征税和防止偷漏税的协定〉及议定书条文解释的通知》（国税发〔2010〕75号）第二十三条</w:t>
      </w:r>
    </w:p>
    <w:p w14:paraId="65182B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66</w:t>
      </w:r>
      <w:r>
        <w:rPr>
          <w:rFonts w:ascii="宋体" w:hAnsi="宋体" w:eastAsia="宋体" w:cs="宋体"/>
          <w:sz w:val="24"/>
          <w:szCs w:val="24"/>
        </w:rPr>
        <w:t>．主要目的测试</w:t>
      </w:r>
    </w:p>
    <w:p w14:paraId="6B4EFA0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FDBF63A">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居民企业</w:t>
      </w:r>
    </w:p>
    <w:p w14:paraId="4481F4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【协定规定】</w:t>
      </w:r>
    </w:p>
    <w:p w14:paraId="48972F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在考虑所有相关事实和情形的基础上可以合理认定，任何直接或间接导致协定优惠的安排或交易的主要目的之一是获得该优惠，则不应给予该项所得或财产该优惠，除非可以确认，在这些情形下给予该优惠符合协定相关规定的宗旨和目的。</w:t>
      </w:r>
    </w:p>
    <w:p w14:paraId="6B14CB8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7D1503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问：中国与某国的税收协定有“主要目的测试”条款，某“走出去”居民企业从该国取得股息所得并享受协定待遇，适用“主要目的测试”条款吗？</w:t>
      </w:r>
    </w:p>
    <w:p w14:paraId="53FE205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答：适用。“主要目的测试”条款适用于取得各种所得享受协定待遇的情形。</w:t>
      </w:r>
    </w:p>
    <w:p w14:paraId="572CBBA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A28832F">
      <w:pPr>
        <w:pStyle w:val="3"/>
        <w:pageBreakBefore w:val="0"/>
        <w:widowControl/>
        <w:kinsoku/>
        <w:wordWrap/>
        <w:overflowPunct/>
        <w:topLinePunct w:val="0"/>
        <w:autoSpaceDE/>
        <w:autoSpaceDN/>
        <w:bidi w:val="0"/>
        <w:adjustRightInd/>
        <w:snapToGrid/>
        <w:spacing w:before="0" w:beforeLines="50" w:after="120" w:line="360" w:lineRule="auto"/>
        <w:ind w:left="-15" w:right="0" w:firstLine="1135"/>
        <w:jc w:val="left"/>
        <w:textAlignment w:val="auto"/>
        <w:rPr>
          <w:sz w:val="24"/>
          <w:szCs w:val="24"/>
        </w:rPr>
      </w:pPr>
      <w:r>
        <w:rPr>
          <w:rFonts w:ascii="黑体" w:hAnsi="黑体" w:eastAsia="黑体" w:cs="黑体"/>
          <w:sz w:val="24"/>
          <w:szCs w:val="24"/>
        </w:rPr>
        <w:t>中华人民共和国政府对外签署的避免双重征税协定（含内地与香港、澳门特别行政区签署的税收安排、大陆与台湾签署的税收协议）</w:t>
      </w:r>
    </w:p>
    <w:p w14:paraId="2F3D89C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67</w:t>
      </w:r>
      <w:r>
        <w:rPr>
          <w:rFonts w:ascii="宋体" w:hAnsi="宋体" w:eastAsia="宋体" w:cs="宋体"/>
          <w:sz w:val="24"/>
          <w:szCs w:val="24"/>
        </w:rPr>
        <w:t>．饶让抵免</w:t>
      </w:r>
    </w:p>
    <w:p w14:paraId="66DB59C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80F1F60">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居民企业</w:t>
      </w:r>
    </w:p>
    <w:p w14:paraId="47336CA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ADD420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从与我国政府签订税收协定（或安排）的国家（地区）取得的所得，按照该国（地区）税收法律享受了免税或减税待遇，且该免税或减税的数额按照税收协定规定应视同已缴税额在中国的应纳税额中抵免的，该免税或减税数额可作为企业实际缴纳的境外所得用于办理税收抵免。</w:t>
      </w:r>
    </w:p>
    <w:p w14:paraId="3539DE54">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2.税收饶让抵免应区别下列情况进行计算：</w:t>
      </w:r>
    </w:p>
    <w:p w14:paraId="08131EAD">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1）税收协定规定定率饶让抵免的，饶让抵免税额为按该定率计算的应纳境外所得税额超过实际缴纳的境外所得税额的数额；（2）税收协定规定列举一国税收优惠额给予饶让抵免的，饶让抵免税额为按所得来源国家（地区）税收法律规定税率计算</w:t>
      </w:r>
    </w:p>
    <w:p w14:paraId="608C846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的应纳所得税额超过实际缴纳税额的数额，即实际税收优惠额。</w:t>
      </w:r>
    </w:p>
    <w:p w14:paraId="09BF3331">
      <w:pPr>
        <w:pStyle w:val="4"/>
        <w:pageBreakBefore w:val="0"/>
        <w:widowControl/>
        <w:kinsoku/>
        <w:wordWrap/>
        <w:overflowPunct/>
        <w:topLinePunct w:val="0"/>
        <w:autoSpaceDE/>
        <w:autoSpaceDN/>
        <w:bidi w:val="0"/>
        <w:adjustRightInd/>
        <w:snapToGrid/>
        <w:spacing w:before="0" w:beforeLines="50" w:after="120" w:line="360" w:lineRule="auto"/>
        <w:ind w:right="300"/>
        <w:textAlignment w:val="auto"/>
        <w:rPr>
          <w:sz w:val="24"/>
          <w:szCs w:val="24"/>
        </w:rPr>
      </w:pPr>
      <w:r>
        <w:rPr>
          <w:rFonts w:ascii="黑体" w:hAnsi="黑体" w:eastAsia="黑体" w:cs="黑体"/>
          <w:sz w:val="24"/>
          <w:szCs w:val="24"/>
        </w:rPr>
        <w:t>我对外签署税收协定（安排）关于饶让抵免一览表</w:t>
      </w:r>
    </w:p>
    <w:tbl>
      <w:tblPr>
        <w:tblStyle w:val="16"/>
        <w:tblW w:w="8886" w:type="dxa"/>
        <w:tblInd w:w="-27" w:type="dxa"/>
        <w:tblLayout w:type="autofit"/>
        <w:tblCellMar>
          <w:top w:w="30" w:type="dxa"/>
          <w:left w:w="41" w:type="dxa"/>
          <w:bottom w:w="0" w:type="dxa"/>
          <w:right w:w="41" w:type="dxa"/>
        </w:tblCellMar>
      </w:tblPr>
      <w:tblGrid>
        <w:gridCol w:w="643"/>
        <w:gridCol w:w="2271"/>
        <w:gridCol w:w="5972"/>
      </w:tblGrid>
      <w:tr w14:paraId="77207846">
        <w:tblPrEx>
          <w:tblCellMar>
            <w:top w:w="30" w:type="dxa"/>
            <w:left w:w="41" w:type="dxa"/>
            <w:bottom w:w="0" w:type="dxa"/>
            <w:right w:w="41" w:type="dxa"/>
          </w:tblCellMar>
        </w:tblPrEx>
        <w:trPr>
          <w:trHeight w:val="459" w:hRule="atLeast"/>
        </w:trPr>
        <w:tc>
          <w:tcPr>
            <w:tcW w:w="643" w:type="dxa"/>
            <w:tcBorders>
              <w:top w:val="single" w:color="000000" w:sz="2" w:space="0"/>
              <w:left w:val="single" w:color="000000" w:sz="2" w:space="0"/>
              <w:bottom w:val="single" w:color="000000" w:sz="2" w:space="0"/>
              <w:right w:val="single" w:color="000000" w:sz="2" w:space="0"/>
            </w:tcBorders>
            <w:vAlign w:val="center"/>
          </w:tcPr>
          <w:p w14:paraId="071B89E3">
            <w:pPr>
              <w:pageBreakBefore w:val="0"/>
              <w:widowControl/>
              <w:kinsoku/>
              <w:wordWrap/>
              <w:overflowPunct/>
              <w:topLinePunct w:val="0"/>
              <w:autoSpaceDE/>
              <w:autoSpaceDN/>
              <w:bidi w:val="0"/>
              <w:adjustRightInd/>
              <w:snapToGrid/>
              <w:spacing w:before="0" w:beforeLines="50" w:after="120" w:line="360" w:lineRule="auto"/>
              <w:ind w:left="89" w:right="0" w:firstLine="0"/>
              <w:jc w:val="both"/>
              <w:textAlignment w:val="auto"/>
              <w:rPr>
                <w:sz w:val="24"/>
                <w:szCs w:val="24"/>
              </w:rPr>
            </w:pPr>
            <w:r>
              <w:rPr>
                <w:rFonts w:ascii="宋体" w:hAnsi="宋体" w:eastAsia="宋体" w:cs="宋体"/>
                <w:sz w:val="24"/>
                <w:szCs w:val="24"/>
              </w:rPr>
              <w:t>序号</w:t>
            </w:r>
          </w:p>
        </w:tc>
        <w:tc>
          <w:tcPr>
            <w:tcW w:w="2271" w:type="dxa"/>
            <w:tcBorders>
              <w:top w:val="single" w:color="000000" w:sz="2" w:space="0"/>
              <w:left w:val="single" w:color="000000" w:sz="2" w:space="0"/>
              <w:bottom w:val="single" w:color="000000" w:sz="2" w:space="0"/>
              <w:right w:val="single" w:color="000000" w:sz="2" w:space="0"/>
            </w:tcBorders>
            <w:vAlign w:val="center"/>
          </w:tcPr>
          <w:p w14:paraId="46858DF3">
            <w:pPr>
              <w:pageBreakBefore w:val="0"/>
              <w:widowControl/>
              <w:kinsoku/>
              <w:wordWrap/>
              <w:overflowPunct/>
              <w:topLinePunct w:val="0"/>
              <w:autoSpaceDE/>
              <w:autoSpaceDN/>
              <w:bidi w:val="0"/>
              <w:adjustRightInd/>
              <w:snapToGrid/>
              <w:spacing w:before="0" w:beforeLines="50" w:after="120" w:line="360" w:lineRule="auto"/>
              <w:ind w:right="3" w:firstLine="0"/>
              <w:jc w:val="center"/>
              <w:textAlignment w:val="auto"/>
              <w:rPr>
                <w:sz w:val="24"/>
                <w:szCs w:val="24"/>
              </w:rPr>
            </w:pPr>
            <w:r>
              <w:rPr>
                <w:rFonts w:ascii="宋体" w:hAnsi="宋体" w:eastAsia="宋体" w:cs="宋体"/>
                <w:sz w:val="24"/>
                <w:szCs w:val="24"/>
              </w:rPr>
              <w:t>项目</w:t>
            </w:r>
          </w:p>
        </w:tc>
        <w:tc>
          <w:tcPr>
            <w:tcW w:w="5972" w:type="dxa"/>
            <w:tcBorders>
              <w:top w:val="single" w:color="000000" w:sz="2" w:space="0"/>
              <w:left w:val="single" w:color="000000" w:sz="2" w:space="0"/>
              <w:bottom w:val="single" w:color="000000" w:sz="2" w:space="0"/>
              <w:right w:val="single" w:color="000000" w:sz="2" w:space="0"/>
            </w:tcBorders>
            <w:vAlign w:val="center"/>
          </w:tcPr>
          <w:p w14:paraId="0CA37DDE">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国家（地区）</w:t>
            </w:r>
          </w:p>
        </w:tc>
      </w:tr>
      <w:tr w14:paraId="0B41D8E3">
        <w:tblPrEx>
          <w:tblCellMar>
            <w:top w:w="30" w:type="dxa"/>
            <w:left w:w="41" w:type="dxa"/>
            <w:bottom w:w="0" w:type="dxa"/>
            <w:right w:w="41" w:type="dxa"/>
          </w:tblCellMar>
        </w:tblPrEx>
        <w:trPr>
          <w:trHeight w:val="991" w:hRule="atLeast"/>
        </w:trPr>
        <w:tc>
          <w:tcPr>
            <w:tcW w:w="643" w:type="dxa"/>
            <w:tcBorders>
              <w:top w:val="single" w:color="000000" w:sz="2" w:space="0"/>
              <w:left w:val="single" w:color="000000" w:sz="2" w:space="0"/>
              <w:bottom w:val="single" w:color="000000" w:sz="2" w:space="0"/>
              <w:right w:val="single" w:color="000000" w:sz="2" w:space="0"/>
            </w:tcBorders>
            <w:vAlign w:val="center"/>
          </w:tcPr>
          <w:p w14:paraId="33B31256">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1</w:t>
            </w:r>
          </w:p>
        </w:tc>
        <w:tc>
          <w:tcPr>
            <w:tcW w:w="2271" w:type="dxa"/>
            <w:tcBorders>
              <w:top w:val="single" w:color="000000" w:sz="2" w:space="0"/>
              <w:left w:val="single" w:color="000000" w:sz="2" w:space="0"/>
              <w:bottom w:val="single" w:color="000000" w:sz="2" w:space="0"/>
              <w:right w:val="single" w:color="000000" w:sz="2" w:space="0"/>
            </w:tcBorders>
            <w:vAlign w:val="center"/>
          </w:tcPr>
          <w:p w14:paraId="77D33F49">
            <w:pPr>
              <w:pageBreakBefore w:val="0"/>
              <w:widowControl/>
              <w:kinsoku/>
              <w:wordWrap/>
              <w:overflowPunct/>
              <w:topLinePunct w:val="0"/>
              <w:autoSpaceDE/>
              <w:autoSpaceDN/>
              <w:bidi w:val="0"/>
              <w:adjustRightInd/>
              <w:snapToGrid/>
              <w:spacing w:before="0" w:beforeLines="50" w:after="120" w:line="360" w:lineRule="auto"/>
              <w:ind w:left="334" w:right="0" w:firstLine="0"/>
              <w:textAlignment w:val="auto"/>
              <w:rPr>
                <w:sz w:val="24"/>
                <w:szCs w:val="24"/>
              </w:rPr>
            </w:pPr>
            <w:r>
              <w:rPr>
                <w:rFonts w:ascii="宋体" w:hAnsi="宋体" w:eastAsia="宋体" w:cs="宋体"/>
                <w:sz w:val="24"/>
                <w:szCs w:val="24"/>
              </w:rPr>
              <w:t>互相给予饶让抵免</w:t>
            </w:r>
          </w:p>
        </w:tc>
        <w:tc>
          <w:tcPr>
            <w:tcW w:w="5972" w:type="dxa"/>
            <w:tcBorders>
              <w:top w:val="single" w:color="000000" w:sz="2" w:space="0"/>
              <w:left w:val="single" w:color="000000" w:sz="2" w:space="0"/>
              <w:bottom w:val="single" w:color="000000" w:sz="2" w:space="0"/>
              <w:right w:val="single" w:color="000000" w:sz="2" w:space="0"/>
            </w:tcBorders>
          </w:tcPr>
          <w:p w14:paraId="7E2FCFBF">
            <w:pPr>
              <w:pageBreakBefore w:val="0"/>
              <w:widowControl/>
              <w:kinsoku/>
              <w:wordWrap/>
              <w:overflowPunct/>
              <w:topLinePunct w:val="0"/>
              <w:autoSpaceDE/>
              <w:autoSpaceDN/>
              <w:bidi w:val="0"/>
              <w:adjustRightInd/>
              <w:snapToGrid/>
              <w:spacing w:before="0" w:beforeLines="50" w:after="120" w:line="360" w:lineRule="auto"/>
              <w:ind w:right="0" w:firstLine="0"/>
              <w:jc w:val="center"/>
              <w:textAlignment w:val="auto"/>
              <w:rPr>
                <w:sz w:val="24"/>
                <w:szCs w:val="24"/>
              </w:rPr>
            </w:pPr>
            <w:r>
              <w:rPr>
                <w:rFonts w:ascii="宋体" w:hAnsi="宋体" w:eastAsia="宋体" w:cs="宋体"/>
                <w:sz w:val="24"/>
                <w:szCs w:val="24"/>
              </w:rPr>
              <w:t>马来西亚、泰国、斯洛伐克、波黑、保加利亚、巴基斯坦、科威特、塞浦路斯、巴新、越南、牙买加、塞尔维亚、黑山、马其顿、塞舌尔、古巴、尼泊尔、阿曼、突尼斯、摩洛哥、特多、埃塞俄比亚（仅对营业利润）、柬埔寨、印度、毛里求斯、卢旺达</w:t>
            </w:r>
          </w:p>
        </w:tc>
      </w:tr>
      <w:tr w14:paraId="4344B7EA">
        <w:tblPrEx>
          <w:tblCellMar>
            <w:top w:w="30" w:type="dxa"/>
            <w:left w:w="41" w:type="dxa"/>
            <w:bottom w:w="0" w:type="dxa"/>
            <w:right w:w="41" w:type="dxa"/>
          </w:tblCellMar>
        </w:tblPrEx>
        <w:trPr>
          <w:trHeight w:val="459" w:hRule="atLeast"/>
        </w:trPr>
        <w:tc>
          <w:tcPr>
            <w:tcW w:w="643" w:type="dxa"/>
            <w:tcBorders>
              <w:top w:val="single" w:color="000000" w:sz="2" w:space="0"/>
              <w:left w:val="single" w:color="000000" w:sz="2" w:space="0"/>
              <w:bottom w:val="single" w:color="000000" w:sz="2" w:space="0"/>
              <w:right w:val="single" w:color="000000" w:sz="2" w:space="0"/>
            </w:tcBorders>
            <w:vAlign w:val="center"/>
          </w:tcPr>
          <w:p w14:paraId="782A31BC">
            <w:pPr>
              <w:pageBreakBefore w:val="0"/>
              <w:widowControl/>
              <w:kinsoku/>
              <w:wordWrap/>
              <w:overflowPunct/>
              <w:topLinePunct w:val="0"/>
              <w:autoSpaceDE/>
              <w:autoSpaceDN/>
              <w:bidi w:val="0"/>
              <w:adjustRightInd/>
              <w:snapToGrid/>
              <w:spacing w:before="0" w:beforeLines="50" w:after="120" w:line="360" w:lineRule="auto"/>
              <w:ind w:left="1" w:right="0" w:firstLine="0"/>
              <w:jc w:val="center"/>
              <w:textAlignment w:val="auto"/>
              <w:rPr>
                <w:sz w:val="24"/>
                <w:szCs w:val="24"/>
              </w:rPr>
            </w:pPr>
            <w:r>
              <w:rPr>
                <w:rFonts w:ascii="宋体" w:hAnsi="宋体" w:eastAsia="宋体" w:cs="宋体"/>
                <w:sz w:val="24"/>
                <w:szCs w:val="24"/>
              </w:rPr>
              <w:t>2</w:t>
            </w:r>
          </w:p>
        </w:tc>
        <w:tc>
          <w:tcPr>
            <w:tcW w:w="2271" w:type="dxa"/>
            <w:tcBorders>
              <w:top w:val="single" w:color="000000" w:sz="2" w:space="0"/>
              <w:left w:val="single" w:color="000000" w:sz="2" w:space="0"/>
              <w:bottom w:val="single" w:color="000000" w:sz="2" w:space="0"/>
              <w:right w:val="single" w:color="000000" w:sz="2" w:space="0"/>
            </w:tcBorders>
            <w:vAlign w:val="center"/>
          </w:tcPr>
          <w:p w14:paraId="05C2FF1F">
            <w:pPr>
              <w:pageBreakBefore w:val="0"/>
              <w:widowControl/>
              <w:kinsoku/>
              <w:wordWrap/>
              <w:overflowPunct/>
              <w:topLinePunct w:val="0"/>
              <w:autoSpaceDE/>
              <w:autoSpaceDN/>
              <w:bidi w:val="0"/>
              <w:adjustRightInd/>
              <w:snapToGrid/>
              <w:spacing w:before="0" w:beforeLines="50" w:after="120" w:line="360" w:lineRule="auto"/>
              <w:ind w:left="49" w:right="0" w:firstLine="0"/>
              <w:jc w:val="both"/>
              <w:textAlignment w:val="auto"/>
              <w:rPr>
                <w:sz w:val="24"/>
                <w:szCs w:val="24"/>
              </w:rPr>
            </w:pPr>
            <w:r>
              <w:rPr>
                <w:rFonts w:ascii="宋体" w:hAnsi="宋体" w:eastAsia="宋体" w:cs="宋体"/>
                <w:sz w:val="24"/>
                <w:szCs w:val="24"/>
              </w:rPr>
              <w:t>对方国家给予单方面饶让</w:t>
            </w:r>
          </w:p>
        </w:tc>
        <w:tc>
          <w:tcPr>
            <w:tcW w:w="5972" w:type="dxa"/>
            <w:tcBorders>
              <w:top w:val="single" w:color="000000" w:sz="2" w:space="0"/>
              <w:left w:val="single" w:color="000000" w:sz="2" w:space="0"/>
              <w:bottom w:val="single" w:color="000000" w:sz="2" w:space="0"/>
              <w:right w:val="single" w:color="000000" w:sz="2" w:space="0"/>
            </w:tcBorders>
            <w:vAlign w:val="center"/>
          </w:tcPr>
          <w:p w14:paraId="24C20BA0">
            <w:pPr>
              <w:pageBreakBefore w:val="0"/>
              <w:widowControl/>
              <w:kinsoku/>
              <w:wordWrap/>
              <w:overflowPunct/>
              <w:topLinePunct w:val="0"/>
              <w:autoSpaceDE/>
              <w:autoSpaceDN/>
              <w:bidi w:val="0"/>
              <w:adjustRightInd/>
              <w:snapToGrid/>
              <w:spacing w:before="0" w:beforeLines="50" w:after="120" w:line="360" w:lineRule="auto"/>
              <w:ind w:right="2" w:firstLine="0"/>
              <w:jc w:val="center"/>
              <w:textAlignment w:val="auto"/>
              <w:rPr>
                <w:sz w:val="24"/>
                <w:szCs w:val="24"/>
              </w:rPr>
            </w:pPr>
            <w:r>
              <w:rPr>
                <w:rFonts w:ascii="宋体" w:hAnsi="宋体" w:eastAsia="宋体" w:cs="宋体"/>
                <w:sz w:val="24"/>
                <w:szCs w:val="24"/>
              </w:rPr>
              <w:t>日本、新加坡、加拿大、波兰、奥地利、阿联酋、安哥拉</w:t>
            </w:r>
          </w:p>
        </w:tc>
      </w:tr>
    </w:tbl>
    <w:p w14:paraId="3E506E17">
      <w:pPr>
        <w:pageBreakBefore w:val="0"/>
        <w:widowControl/>
        <w:kinsoku/>
        <w:wordWrap/>
        <w:overflowPunct/>
        <w:topLinePunct w:val="0"/>
        <w:autoSpaceDE/>
        <w:autoSpaceDN/>
        <w:bidi w:val="0"/>
        <w:adjustRightInd/>
        <w:snapToGrid/>
        <w:spacing w:before="0" w:beforeLines="50" w:after="120" w:line="360" w:lineRule="auto"/>
        <w:ind w:left="656" w:right="0" w:hanging="10"/>
        <w:textAlignment w:val="auto"/>
        <w:rPr>
          <w:sz w:val="24"/>
          <w:szCs w:val="24"/>
        </w:rPr>
      </w:pPr>
      <w:r>
        <w:rPr>
          <w:rFonts w:ascii="黑体" w:hAnsi="黑体" w:eastAsia="黑体" w:cs="黑体"/>
          <w:sz w:val="24"/>
          <w:szCs w:val="24"/>
        </w:rPr>
        <w:t>备注：卢旺达、安哥拉饶让抵免条款自协定生效起10年内有效。</w:t>
      </w:r>
    </w:p>
    <w:p w14:paraId="2E9C394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3A4E393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1.享受饶让抵免的境外所得来源国（地区）必须是与我国政府签订税收协定（或安排）且有饶让抵免条款的国家（地区）。</w:t>
      </w:r>
    </w:p>
    <w:p w14:paraId="65F637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2.享受饶让抵免的境外所得必须是按照所得来源国（地区）税收法律享受了免税或减税待遇，且该免税或减税的数额按照税收协定规定应视同已缴税额，方可在其申报境外所得税额时视为已缴税额。</w:t>
      </w:r>
    </w:p>
    <w:p w14:paraId="31AE4E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3.企业取得的境外所得根据来源国税收法律法规不判定为所在国应税所得，而按中国税收法律法规规定属于应税所得的，不属于税收饶让抵免范畴，应全额按中国税收法律法规规定缴纳企业所得税。</w:t>
      </w:r>
    </w:p>
    <w:p w14:paraId="07045A9D">
      <w:pPr>
        <w:pageBreakBefore w:val="0"/>
        <w:widowControl/>
        <w:kinsoku/>
        <w:wordWrap/>
        <w:overflowPunct/>
        <w:topLinePunct w:val="0"/>
        <w:autoSpaceDE/>
        <w:autoSpaceDN/>
        <w:bidi w:val="0"/>
        <w:adjustRightInd/>
        <w:snapToGrid/>
        <w:spacing w:before="0" w:beforeLines="50" w:after="120" w:line="360" w:lineRule="auto"/>
        <w:ind w:left="10" w:right="181" w:hanging="10"/>
        <w:jc w:val="right"/>
        <w:textAlignment w:val="auto"/>
        <w:rPr>
          <w:sz w:val="24"/>
          <w:szCs w:val="24"/>
        </w:rPr>
      </w:pPr>
      <w:r>
        <w:rPr>
          <w:sz w:val="24"/>
          <w:szCs w:val="24"/>
        </w:rPr>
        <w:t>4.境外所得采用简易办法计算抵免额的，不适用饶让抵免。</w:t>
      </w:r>
      <w:r>
        <w:rPr>
          <w:rFonts w:ascii="宋体" w:hAnsi="宋体" w:eastAsia="宋体" w:cs="宋体"/>
          <w:sz w:val="24"/>
          <w:szCs w:val="24"/>
        </w:rPr>
        <w:t>【情景问答】</w:t>
      </w:r>
    </w:p>
    <w:p w14:paraId="4D14DB6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问：我公司在A国投资设立了全资子公司B，该国企业所得税法定税率是20%，并有鼓励境外投资的税收减免优惠，如B公司第一个获利年度的所得免征企业所得税，请问该利润（2000 万元）次年分配给我公司时可以在境内进行税收抵免吗？可以抵免多少税额？</w:t>
      </w:r>
    </w:p>
    <w:p w14:paraId="3432CC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居民企业从与我国签订税收协定（或安排）的缔约国家（地区）取得的所得，按照该国（地区）税法享受了免税或减税待遇，且按照税收协定（或安排）规定该减免税应视同已缴税额在我国应纳税额中抵免的，该减免税数额可作为企业实际缴纳的境外所得税额进行税收抵免。因此，如果我国与A国税收协定中含有上述饶让抵免条款，你公司上述股息在A国负担并得以免征的税额，可以视同已在境外缴纳计算抵免税额。你公司可抵免的境外所得税额为400万元（2000*20%）。</w:t>
      </w:r>
    </w:p>
    <w:p w14:paraId="1BE5A7A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45DC3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1.《财政部国家税务总局关于企业境外所得税收抵免有关问题的通知》（财税〔2009〕125号）第七条</w:t>
      </w:r>
    </w:p>
    <w:p w14:paraId="2C324A84">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2.《国家税务总局关于发布&lt;企业境外所得税收抵免操作指</w:t>
      </w:r>
    </w:p>
    <w:p w14:paraId="2061879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南&gt;的公告》（国家税务总局公告2010年第1号）第七条</w:t>
      </w:r>
    </w:p>
    <w:p w14:paraId="589C6DD2">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3.中华人民共和国政府对外签署的避免双重征税协定（含内地与香港、澳门特别行政区签署的税收安排、大陆与台湾签署的税收协议）</w:t>
      </w:r>
    </w:p>
    <w:p w14:paraId="3507243A">
      <w:pPr>
        <w:pageBreakBefore w:val="0"/>
        <w:widowControl/>
        <w:kinsoku/>
        <w:wordWrap/>
        <w:overflowPunct/>
        <w:topLinePunct w:val="0"/>
        <w:autoSpaceDE/>
        <w:autoSpaceDN/>
        <w:bidi w:val="0"/>
        <w:adjustRightInd/>
        <w:snapToGrid/>
        <w:spacing w:before="0" w:beforeLines="50" w:after="120" w:line="360" w:lineRule="auto"/>
        <w:textAlignment w:val="auto"/>
        <w:rPr>
          <w:sz w:val="24"/>
          <w:szCs w:val="24"/>
        </w:rPr>
        <w:sectPr>
          <w:footerReference r:id="rId13" w:type="first"/>
          <w:footerReference r:id="rId11" w:type="default"/>
          <w:footerReference r:id="rId12" w:type="even"/>
          <w:pgSz w:w="11906" w:h="16839"/>
          <w:pgMar w:top="2100" w:right="1175" w:bottom="1082" w:left="1586" w:header="720" w:footer="720" w:gutter="0"/>
          <w:cols w:space="720" w:num="1"/>
          <w:titlePg/>
        </w:sectPr>
      </w:pPr>
    </w:p>
    <w:p w14:paraId="739060E7">
      <w:pPr>
        <w:pageBreakBefore w:val="0"/>
        <w:widowControl/>
        <w:kinsoku/>
        <w:wordWrap/>
        <w:overflowPunct/>
        <w:topLinePunct w:val="0"/>
        <w:autoSpaceDE/>
        <w:autoSpaceDN/>
        <w:bidi w:val="0"/>
        <w:adjustRightInd/>
        <w:snapToGrid/>
        <w:spacing w:before="0" w:beforeLines="50" w:after="120" w:line="360" w:lineRule="auto"/>
        <w:ind w:left="4236" w:right="0" w:hanging="10"/>
        <w:textAlignment w:val="auto"/>
        <w:rPr>
          <w:sz w:val="24"/>
          <w:szCs w:val="24"/>
        </w:rPr>
      </w:pPr>
      <w:r>
        <w:rPr>
          <w:rFonts w:ascii="Calibri" w:hAnsi="Calibri" w:eastAsia="Calibri" w:cs="Calibri"/>
          <w:sz w:val="24"/>
          <w:szCs w:val="24"/>
        </w:rPr>
        <w:t>228</w:t>
      </w:r>
    </w:p>
    <w:p w14:paraId="04E27C40">
      <w:pPr>
        <w:pStyle w:val="2"/>
        <w:pageBreakBefore w:val="0"/>
        <w:widowControl/>
        <w:kinsoku/>
        <w:wordWrap/>
        <w:overflowPunct/>
        <w:topLinePunct w:val="0"/>
        <w:autoSpaceDE/>
        <w:autoSpaceDN/>
        <w:bidi w:val="0"/>
        <w:adjustRightInd/>
        <w:snapToGrid/>
        <w:spacing w:before="0" w:beforeLines="50" w:after="120" w:line="360" w:lineRule="auto"/>
        <w:ind w:left="-5"/>
        <w:textAlignment w:val="auto"/>
        <w:rPr>
          <w:rFonts w:hint="eastAsia"/>
          <w:sz w:val="24"/>
          <w:szCs w:val="24"/>
        </w:rPr>
      </w:pPr>
      <w:r>
        <w:rPr>
          <w:sz w:val="24"/>
          <w:szCs w:val="24"/>
        </w:rPr>
        <w:t>三、管理规定</w:t>
      </w:r>
    </w:p>
    <w:p w14:paraId="7FC5605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68</w:t>
      </w:r>
      <w:r>
        <w:rPr>
          <w:rFonts w:ascii="宋体" w:hAnsi="宋体" w:eastAsia="宋体" w:cs="宋体"/>
          <w:sz w:val="24"/>
          <w:szCs w:val="24"/>
        </w:rPr>
        <w:t>．出口退（免）税备案</w:t>
      </w:r>
    </w:p>
    <w:p w14:paraId="520CDEB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2C7E911">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办理出口退（免）税备案的纳税人</w:t>
      </w:r>
    </w:p>
    <w:p w14:paraId="5A4516E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78D75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纳税人可在首次申报出口退（免）税时，向主管税务机关办理出口退（免）税备案手续。备案时，应真实、完整填写并报送《出口退（免）税备案表》（其中“退税开户银行账号”必须填写办理税务登记时向主管税务机关报备的银行账号之一），以及主管税务机关要求提供的其他资料。</w:t>
      </w:r>
    </w:p>
    <w:p w14:paraId="78E3EBA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2.纳税人办理出口退（免）税备案变更时，在《出口退（免）税备案表》中仅需填报变更的内容。</w:t>
      </w:r>
    </w:p>
    <w:p w14:paraId="5AD362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A86AC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《国家税务总局关于优化整合出口退税信息系统更好服务纳税人有关事项的公告》（国家税务总局公告2021年第15号）第二条</w:t>
      </w:r>
    </w:p>
    <w:p w14:paraId="1B9C85B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69</w:t>
      </w:r>
      <w:r>
        <w:rPr>
          <w:rFonts w:ascii="宋体" w:hAnsi="宋体" w:eastAsia="宋体" w:cs="宋体"/>
          <w:sz w:val="24"/>
          <w:szCs w:val="24"/>
        </w:rPr>
        <w:t>．出口退税申报办理</w:t>
      </w:r>
    </w:p>
    <w:p w14:paraId="5EC21E3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80EC773">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申报出口退（免）税的纳税人</w:t>
      </w:r>
    </w:p>
    <w:p w14:paraId="4A0676F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50DF887">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1.申报期限</w:t>
      </w:r>
    </w:p>
    <w:p w14:paraId="3404525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出口并按会计规定做销售的货物，应在做销售的次月进行增值税纳税申报。纳税人在货物报关出口之日（以出口货物报关单上的载明的“出口日期”为准）次月增值税纳税申报期内，即可向主管税务机关申报办理出口退（免）税；最晚不迟于次年 4月30日前的任何一个月增值税纳税申报期，均可申报办理出口退（免）税。对于外贸型企业，经主管税务机关同意后，也可在增值税纳税申报期以外的其他时间办理出口退（免）税申报。</w:t>
      </w:r>
    </w:p>
    <w:p w14:paraId="24D7EB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此基础上，为更好支持出口企业发展，2020年财政部、税务总局发布《关于明确国有农用地出租等增值税政策的公告》（2020年第2号），明确自2020年1月20日起，纳税人未在规定期限内申报出口退（免）税的，待收齐退（免）税凭证及相关电子信息后，仍可申报办理出口退（免）税。</w:t>
      </w:r>
    </w:p>
    <w:p w14:paraId="0A665586">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2.申报资料在申报出口退（免）税时，根据企业类型的不同，所需提交的申报资料也有所不同。</w:t>
      </w:r>
    </w:p>
    <w:p w14:paraId="12EBBB4B">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(1)生产企业</w:t>
      </w:r>
    </w:p>
    <w:p w14:paraId="787CD5E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生产企业申报增值税免抵退税时，应当提供申报电子数据及下列表单资料：A.《免抵退税申报汇总表》；B.《生产企业出口货物劳务免抵退税申报明细表》；C.出口货物报关单、出口发票等凭证。属于委托出口货物的，还应提供受托方主管税务机关签发的代理出口货物证明。</w:t>
      </w:r>
    </w:p>
    <w:p w14:paraId="6826FED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企业如需申报消费税退税的，还应同时提供《生产企业出口非自产货物消费税退税申报表》、消费税专用缴款书或分割单、海关进口消费税专用缴款书、委托加工收回应税消费品的代扣代收税款凭证等表单资料。</w:t>
      </w:r>
    </w:p>
    <w:p w14:paraId="3B0A9A87">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(2)外贸企业</w:t>
      </w:r>
    </w:p>
    <w:p w14:paraId="20D6F78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外贸企业申报增值税免退税时，应当提供申报电子数据及下列表单资料：A.《外贸企业出口退税进货明细申报表》；B.《外贸企业出口退税出口明细申报表》；C.出口货物报关单、增值税专用发票、海关进口增值税专用缴款书等凭证。属于委托出口货物的，还应提供受托方主管税务机关签发的代理出口货物证明。</w:t>
      </w:r>
    </w:p>
    <w:p w14:paraId="71E298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企业如需同时申报消费税退税的，还应提供消费税专用缴款书或分割单、海关进口消费税专用缴款书等凭证。</w:t>
      </w:r>
      <w:r>
        <w:rPr>
          <w:rFonts w:ascii="宋体" w:hAnsi="宋体" w:eastAsia="宋体" w:cs="宋体"/>
          <w:sz w:val="24"/>
          <w:szCs w:val="24"/>
        </w:rPr>
        <w:t>【政策依据】</w:t>
      </w:r>
    </w:p>
    <w:p w14:paraId="1CF902B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国家税务总局关于出口货物劳务增值税和消费税政策的通知》（财税〔2012〕39号）</w:t>
      </w:r>
    </w:p>
    <w:p w14:paraId="17EAB4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2.《国家税务总局关于发布〈出口货物劳务增值税和消费税管理办法〉的公告》（国家税务总局公告2012年第24号）</w:t>
      </w:r>
    </w:p>
    <w:p w14:paraId="221964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3.《国家税务总局关于〈出口货物劳务增值税和消费税管理办法〉有关问题的公告》（国家税务总局公告2013年第12号）</w:t>
      </w:r>
    </w:p>
    <w:p w14:paraId="4333B86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4.《国家税务总局关于出口货物劳务增值税和消费税有关问题的公告》（国家税务总局公告2013年第65号）</w:t>
      </w:r>
    </w:p>
    <w:p w14:paraId="323674A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5.《国家税务总局关于出口企业申报出口退（免）税免予提供纸质出口货物报关单的公告》（国家税务总局公告2015年第26 号）</w:t>
      </w:r>
    </w:p>
    <w:p w14:paraId="6E2602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6.《国家税务总局关于部分税务行政审批事项取消后有关管理问题的公告》（国家税务总局公告2015年第56号）</w:t>
      </w:r>
    </w:p>
    <w:p w14:paraId="4342C40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7.《财政部 税务总局关于明确国有农用地出租等增值税政策的公告》（财政部 税务总局公告2020年第2号）</w:t>
      </w:r>
    </w:p>
    <w:p w14:paraId="736623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8.《国家税务总局关于优化整合出口退税信息系统更好服务纳税人有关事项的公告》（国家税务总局公告2021年第15号）</w:t>
      </w:r>
    </w:p>
    <w:p w14:paraId="30751D04">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9.《国家税务总局关于进一步便利出口退税办理促进外贸平</w:t>
      </w:r>
    </w:p>
    <w:p w14:paraId="17E6EDE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稳发展有关事项的公告》（国家税务总局公告2022年第9号）</w:t>
      </w:r>
    </w:p>
    <w:p w14:paraId="1141B3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70</w:t>
      </w:r>
      <w:r>
        <w:rPr>
          <w:rFonts w:ascii="宋体" w:hAnsi="宋体" w:eastAsia="宋体" w:cs="宋体"/>
          <w:sz w:val="24"/>
          <w:szCs w:val="24"/>
        </w:rPr>
        <w:t>．出口退（免）税备案单证管理</w:t>
      </w:r>
    </w:p>
    <w:p w14:paraId="209997C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F5F9A2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申报出口退（免）税的纳税人</w:t>
      </w:r>
    </w:p>
    <w:p w14:paraId="51A8EE1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8C26C6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纳税人应在申报出口退（免）税后15日内，将下列备案单证妥善留存，并按照申报退（免）税的时间顺序，制作出口退（免）税备案单证目录，注明单证存放方式，以备税务机关核查。</w:t>
      </w:r>
    </w:p>
    <w:p w14:paraId="35C57DE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1.出口企业的购销合同（包括：出口合同、外贸综合服务合同、外贸企业购货合同、生产企业收购非自产货物出口的购货合同等）；</w:t>
      </w:r>
    </w:p>
    <w:p w14:paraId="747C535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2.出口货物的运输单据（包括：海运提单、航空运单、铁路运单、货物承运单据、邮政收据等承运人出具的货物单据，出口企业承付运费的国内运输发票，出口企业承付费用的国际货物运输代理服务费发票等）；</w:t>
      </w:r>
    </w:p>
    <w:p w14:paraId="60955E68">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3.出口企业委托其他单位报关的单据（包括：委托报关协议</w:t>
      </w:r>
    </w:p>
    <w:p w14:paraId="5D53B21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、受托报关单位为其开具的代理报关服务费发票等）。</w:t>
      </w:r>
    </w:p>
    <w:p w14:paraId="6EE4154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无法取得上述单证的，可用具有相似内容或作用的其他资料进行单证备案。除另有规定外，备案单证由出口企业存放和保管，不得擅自损毁，保存期为5年。纳税人可以自行选择纸质化、影像化或者数字化方式，留存保管上述备案单证。选择纸质化方式的，还需在出口退（免）税备案单证目录中注明备案单证的存放地点。税务机关按规定查验备案单证时，纳税人按要求将影像化或者数字化备案单证转换为纸质化备案单证以供查验的，应在纸质化单证上加盖企业印章并签字声明与原数据一致。</w:t>
      </w:r>
    </w:p>
    <w:p w14:paraId="3F11982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1076CD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是一家刚成立不久的出口企业，今年广交会上我们接到了一批服装出口订单，目前这批服装政策陆续出口，预计近期就会申报出口退税，想提前咨询一下，除出口报关单等申报凭证外，是否还需要留存其他单证？具体有何要求？</w:t>
      </w:r>
    </w:p>
    <w:p w14:paraId="34E6FE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除出口退（免）申报凭证外，你公司还应留存出口业务相关的购销合同、出口货物的运输单据、委托其他单位报关的相关单据等出口退（免）税备案单证，以备税务机关核查。如无法取得上述单证，可用具有相似内容或作用的其他资料进行单证备案。企业根据自身实际，灵活选择数字化、影像化或纸质化方式留存保管出口退（免）税备案单证，备案单证保存期为5年。</w:t>
      </w:r>
    </w:p>
    <w:p w14:paraId="1CC1F7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是一家外贸型出口企业，平时出口业务量很大，取得的海运提单等备案单证资料多是影像化资料，请问我公司留存这些备案单证时，是否可以直接采用影像化的留存方式？答：可以。你公司可根据自身实际，自行选择纸质化、影像化或者数字化方式，留存保管出口退（免）税备案单证。</w:t>
      </w:r>
    </w:p>
    <w:p w14:paraId="58425FA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55D0A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1.《国家税务总局关于进一步便利出口退税办理促进外贸平稳发展有关事项的公告》（国家税务总局公告2022年第9号）第二条</w:t>
      </w:r>
    </w:p>
    <w:p w14:paraId="5D6C638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2.《国家税务总局关于进一步便利出口退税办理促进外贸平稳发展有关事项的公告》（国家税务总局公告2022年第9号）第二条第二项</w:t>
      </w:r>
    </w:p>
    <w:p w14:paraId="2232102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71</w:t>
      </w:r>
      <w:r>
        <w:rPr>
          <w:rFonts w:ascii="宋体" w:hAnsi="宋体" w:eastAsia="宋体" w:cs="宋体"/>
          <w:sz w:val="24"/>
          <w:szCs w:val="24"/>
        </w:rPr>
        <w:t>．完善出口退（免）税收汇管理</w:t>
      </w:r>
    </w:p>
    <w:p w14:paraId="75A1614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4B1EEAB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纳税人申报退（免）税的出口货物，应当在出口退（免）税申报期截止之日前收汇。未在规定期限内收汇，但符合《视同收汇原因及举证材料清单》所列原因的，纳税人留存《出口货物收汇情况表》及举证材料，即可视同收汇；因出口合同约定全部收汇最终日期在退（免）税申报期截止之日后的，应当在合同约定收汇日期前完成收汇。</w:t>
      </w:r>
    </w:p>
    <w:p w14:paraId="7C1E5DCA">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2.除出口退（免）税管理类别为四类的纳税人、纳税人在退</w:t>
      </w:r>
    </w:p>
    <w:p w14:paraId="3401184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免）税申报期截止之日后申报出口货物退（免）税、纳税人被税务机关发现收汇材料为虚假或冒用三种情形之外，纳税人申报出口退（免）税时，无需报送收汇材料，留存举证材料备查即可。税务机关按规定需要查验收汇情况的，纳税人应当按照税务机关要求报送收汇材料。</w:t>
      </w:r>
    </w:p>
    <w:p w14:paraId="290C317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3D31A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《国家税务总局关于进一步便利出口退税办理促进外贸平稳发展有关事项的公告》（国家税务总局公告2022年第9号）第八条</w:t>
      </w:r>
    </w:p>
    <w:p w14:paraId="64AE1EA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72</w:t>
      </w:r>
      <w:r>
        <w:rPr>
          <w:rFonts w:ascii="宋体" w:hAnsi="宋体" w:eastAsia="宋体" w:cs="宋体"/>
          <w:sz w:val="24"/>
          <w:szCs w:val="24"/>
        </w:rPr>
        <w:t>．非境内注册居民企业税务登记</w:t>
      </w:r>
    </w:p>
    <w:p w14:paraId="06DC17C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48854CD">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非境内注册居民企业</w:t>
      </w:r>
    </w:p>
    <w:p w14:paraId="3D2A28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56CCCC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1.居民身份的认定，采用企业自行判定提请税务机关认定和税务机关调查发现予以认定两种形式。</w:t>
      </w:r>
    </w:p>
    <w:p w14:paraId="09F94C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自行判定实际管理机构是否设立在中国境内，如其判定符合认定条件的，应当向其主管税务机关书面提出居民身份认定申请；税务机关发现境外中资企业符合认定条件但未申请成为中国居民企业的，可以按规定进行调查，并要求境外中资企业提供相关资料。税务机关依法对企业提供的相关资料进行审核，并按规定予以认定。</w:t>
      </w:r>
    </w:p>
    <w:p w14:paraId="3BFF8D3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3.非境内注册居民企业发生企业实际管理机构所在地变更为中国境外的，或中方控股投资者转让企业股权，导致中资控股地位发生变化的，税务机关可按规定取消其居民身份。</w:t>
      </w:r>
    </w:p>
    <w:p w14:paraId="55DA8227">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4.非境内注册居民企业应当自收到居民身份认定书之日起3</w:t>
      </w:r>
    </w:p>
    <w:p w14:paraId="3ABFEAF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0日内向主管税务机关提供资料申报办理税务登记；经税务机关确认终止居民身份的，应当自收到税务机关书面通知之日起15 日内向主管税务机关申报办理注销税务登记。</w:t>
      </w:r>
    </w:p>
    <w:p w14:paraId="6FA59C3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F6689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问：我公司是一家注册在境外但被境内税务部门认定为非境内注册居民企业，请问我公司向其他外国企业支付利息或特许权使用费时，需要办理代扣代缴企业税款登记吗？</w:t>
      </w:r>
    </w:p>
    <w:p w14:paraId="5BC804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你公司向非居民企业支付利息或特许权使用费时，应依法代扣代缴企业所得税，并在自扣缴义务发生之日起30内，向主管税务机关申报办理扣缴税款登记，设立代扣代缴税款账簿和合同资料档案，准确记录扣缴企业所得税情况。</w:t>
      </w:r>
    </w:p>
    <w:p w14:paraId="236FE30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665AC0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5586827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24488A0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3.《国家税务总局关于境外注册中资控股企业依据实际管理机构标准认定为居民企业有关问题的通知》（国税发〔2009〕82 号）</w:t>
      </w:r>
    </w:p>
    <w:p w14:paraId="0DE3936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4.《国家税务总局关于印发&lt;境外注册中资控股居民企业所得税管理办法（试行）&gt;的公告》（国家税务总局公告2011年第45 号）第六至第十五条</w:t>
      </w:r>
    </w:p>
    <w:p w14:paraId="6E9B532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5.《国家税务总局关于依据实际管理机构标准实施居民企业认定有关问题的公告》（国家税务总局公告2014年第9号）第一条、第二条</w:t>
      </w:r>
    </w:p>
    <w:p w14:paraId="57D1CC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73</w:t>
      </w:r>
      <w:r>
        <w:rPr>
          <w:rFonts w:ascii="宋体" w:hAnsi="宋体" w:eastAsia="宋体" w:cs="宋体"/>
          <w:sz w:val="24"/>
          <w:szCs w:val="24"/>
        </w:rPr>
        <w:t>．非境内注册居民企业税收义务</w:t>
      </w:r>
    </w:p>
    <w:p w14:paraId="269EE8F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95D55B4">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非境内注册居民企业</w:t>
      </w:r>
    </w:p>
    <w:p w14:paraId="4CADB6C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3F49C8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1.非境内注册居民企业应就其来源于中国境内、境外的所得缴纳企业所得税，并适用居民企业的税收管理规定（如税务登记管理、账簿凭证管理、申报征收管理等）；</w:t>
      </w:r>
    </w:p>
    <w:p w14:paraId="0CA5AE7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2.非境内注册居民企业按照分季预缴、年度汇算清缴方法申报缴纳所得税，按照规定履行关联申报及同期资料准备等义务；</w:t>
      </w:r>
    </w:p>
    <w:p w14:paraId="4B237FA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3.非境内注册居民企业应当履行居民企业所得税纳税义务，并在向非居民企业支付款项时，依法代扣代缴企业所得税；</w:t>
      </w:r>
    </w:p>
    <w:p w14:paraId="2BE4CA6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33606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问：我公司在被税务机关认定为非境内注册居民企业之后，要进行企业所得税年度纳税申报吗？</w:t>
      </w:r>
    </w:p>
    <w:p w14:paraId="4AA2174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答：需要。你公司应在居民身份确认年度开始，按照境内居民企业所得税管理规定办理有关税收事项。</w:t>
      </w:r>
    </w:p>
    <w:p w14:paraId="476322A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13481A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1.《中华人民共和国企业所得税法》第二条</w:t>
      </w:r>
    </w:p>
    <w:p w14:paraId="165EFDF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2.《中华人民共和国企业所得税法实施条例》第三条、第四条</w:t>
      </w:r>
    </w:p>
    <w:p w14:paraId="554106A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3.《国家税务总局关于境外注册中资控股企业依据实际管理机构标准认定为居民企业有关问题的通知》（国税发〔2009〕82 号）</w:t>
      </w:r>
    </w:p>
    <w:p w14:paraId="3AAA0BE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4.《国家税务总局关于印发&lt;境外注册中资控股居民企业所得税管理办法（试行）&gt;的公告》（国家税务总局公告2011年第45 号）</w:t>
      </w:r>
    </w:p>
    <w:p w14:paraId="2897ED8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5.《国家税务总局关于依据实际管理机构标准实施居民企业</w:t>
      </w:r>
    </w:p>
    <w:p w14:paraId="677FD52A">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认定有关问题的公告》（国家税务总局公告2014年第9号）</w:t>
      </w:r>
    </w:p>
    <w:p w14:paraId="2E21A1E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74</w:t>
      </w:r>
      <w:r>
        <w:rPr>
          <w:rFonts w:ascii="宋体" w:hAnsi="宋体" w:eastAsia="宋体" w:cs="宋体"/>
          <w:sz w:val="24"/>
          <w:szCs w:val="24"/>
        </w:rPr>
        <w:t>．金融账户涉税信息自动交换</w:t>
      </w:r>
    </w:p>
    <w:p w14:paraId="5B4CAEC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了履行金融账户涉税信息自动交换国际义务，规范金融机构对非居民金融账户涉税信息尽职调查行为，国家税务总局、财政部、人民银行等六部委联合发文，指导我国境内金融机构识别非居民金融账户，收集并报送相关信息。</w:t>
      </w:r>
    </w:p>
    <w:p w14:paraId="27D9C0F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同时，我国居民企业和居民个人在已承诺实施金融账户涉税信息自动交换标准的国家（地区）设立的金融机构开立账户时，有义务提供税收居民身份信息。</w:t>
      </w:r>
    </w:p>
    <w:p w14:paraId="67CB9D5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95EF602">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依法在中华人民共和国境内设立的金融机构</w:t>
      </w:r>
    </w:p>
    <w:p w14:paraId="1B106C7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01CE9FD">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依法在中华人民共和国境内设立的金融机构应对在本机构开立的所有账户进行尽职调查，识别非居民金融账户，记录并报送非居民金融账户相关信息。根据账户持有人的不同，金融账户分为个人账户和机构账户。个人账户和机构账户又以2017年6 月30日为时间点进一步划分为新开账户和存量账户。每种账户的尽职调查程序均有所不同。金融机构在执行相应的尽职调查程序后，应每年定期向主管部门报送非居民金融账户持有人的名称、纳税人识别号、地址、账号、余额、利息、股息以及出售金融资产的收入等信息，再由国家税务总局与账户持有人的居民国税务主管当局开展信息交换。</w:t>
      </w:r>
    </w:p>
    <w:p w14:paraId="50497EE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E97392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从2017年7月1日起，个人和机构在金融机构新开立账户，包括在商业银行开立存款账户、在保险公司购买商业保险，需按照金融机构要求在开户申请书或额外的声明文件里声明其税收居民身份。如果上述个人和机构前期已经开立了账户，2017年7 月1日之后在同一金融机构开立新账户时，大部分情况下无需进行税收居民身份声明，其税收居民身份由金融机构根据留存资料来确认。</w:t>
      </w:r>
    </w:p>
    <w:p w14:paraId="7A77FB4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67EF03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是中国税收居民企业，我公司的账户信息将被报送和交换吗？答：账户持有人为中国税收居民的，我国金融机构不会收集和报送相关账户信息，也不会交换给其他国家（地区）。账户持有企业同时构成中国税收居民和其他国家（地区）税收居民的，其中国境内的账户信息将会交换给相应的境外税收居民国（地区），其境外的账户信息也将会交换给国家税务总局。</w:t>
      </w:r>
    </w:p>
    <w:p w14:paraId="576118A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2.问：我公司是中国税收居民企业，在境外开立账户应注意什么？</w:t>
      </w:r>
    </w:p>
    <w:p w14:paraId="42FC4B1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在已承诺实施金融账户涉税信息自动交换标准的国家（地区）设立的金融机构，都需要识别非居民账户，并向所在地税务当局报送账户相关信息。我国税收居民企业在这些国家（地区）开立金融账户时，需要提供税收居民身份信息，包括我国纳税人识别号。根据我国相关规定，自2015年10月起，法人和其他组织的纳税人识别号为其统一的社会信用代码。由于金融机构可能需要核验账户持有人记载纳税人识别号相关证件，我国居民企业在境外开立账户请带好税务登记证或营业执照复印件。</w:t>
      </w:r>
    </w:p>
    <w:p w14:paraId="63D870B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168F6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 财政部 中国人民银行 中国银行业监督管理委员会 中国证券监督管理委员会 中国保险监督管理委员会关于发布&lt;非居民金融账户涉税信息尽职调查管理办法&gt;的公告》（国家税务总局 财政部 中国人民银行中国银行业监督管理委员会中国证券监督管理委员会 中国保险监督管理委员会公告2017年第1</w:t>
      </w:r>
    </w:p>
    <w:p w14:paraId="32C1595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4号）</w:t>
      </w:r>
    </w:p>
    <w:p w14:paraId="3E8CE72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2.《金融账户涉税信息自动交换多边主管当局间协议》（201</w:t>
      </w:r>
    </w:p>
    <w:p w14:paraId="3E8C76E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7年5月18日）</w:t>
      </w:r>
    </w:p>
    <w:p w14:paraId="2DBA793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75</w:t>
      </w:r>
      <w:r>
        <w:rPr>
          <w:rFonts w:ascii="宋体" w:hAnsi="宋体" w:eastAsia="宋体" w:cs="宋体"/>
          <w:sz w:val="24"/>
          <w:szCs w:val="24"/>
        </w:rPr>
        <w:t>．居民企业境外投资信息报告</w:t>
      </w:r>
    </w:p>
    <w:p w14:paraId="65C867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居民企业应当就其来源于中国境内、境外的所得缴纳企业所得税。因此，居民企业需要对其境外进行投资及取得所得情况向税务机关进行报告。</w:t>
      </w:r>
    </w:p>
    <w:p w14:paraId="5449C27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CB6A84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成立或参股外国企业的居民企业和非居民企业在境内设立的机构、场所</w:t>
      </w:r>
    </w:p>
    <w:p w14:paraId="76634D9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AA5705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1.居民企业或其通过境内合伙企业，在一个纳税年度中的任何一天，直接或间接持有外国企业股份或有表决权股份达到10% （含）以上的，应当在办理该年度企业所得税年度申报时向主管税务机关报送《居民企业境外投资信息报告表》。</w:t>
      </w:r>
    </w:p>
    <w:p w14:paraId="17D4115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2.国家税务总局公告2023年第17号附表所称受控外国企业是指由居民企业，或者由居民企业和中国居民控制的依照外国</w:t>
      </w:r>
    </w:p>
    <w:p w14:paraId="3DA974D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（地区）法律成立且实际管理机构不在中国境内的企业。</w:t>
      </w:r>
    </w:p>
    <w:p w14:paraId="28F363B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在判定控制时，多层间接持有股份按各层持股比例相乘计算，中间层持有股份超过50%的，按100%计算。</w:t>
      </w:r>
    </w:p>
    <w:p w14:paraId="1C44817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0B27E8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1.问：我公司今年在俄罗斯收购了一家企业股权，请问需要向中国税务机关报送哪些信息？</w:t>
      </w:r>
    </w:p>
    <w:p w14:paraId="1516405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在2023年度及以后发生此项业务的居民企业或其通过境内合伙企业，在一个纳税年度中的任何一天，直接或间接持有外国企业股份或有表决权股份达到10%（含）以上的，应当在办理该年度企业所得税年度申报时向主管税务机关报送简并后的</w:t>
      </w:r>
    </w:p>
    <w:p w14:paraId="11B011D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《居民企业境外投资信息报告表》。</w:t>
      </w:r>
    </w:p>
    <w:p w14:paraId="2AAA429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2.问：符合条件的居民企业是否每年均需报送《居民企业境外投资信息报告表》，其中需填报的外国企业的生产经营信息是否需要符合国内税法或会计准则？</w:t>
      </w:r>
    </w:p>
    <w:p w14:paraId="60C8BB7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答：居民企业或其通过境内合伙企业，在一个纳税年度中的任何一天，直接或间接持有外国企业股份或有表决权股份达到</w:t>
      </w:r>
    </w:p>
    <w:p w14:paraId="0FCCE20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10%（含）以上的，应当报送《居民企业境外投资信息报告表》。除“实际已缴纳所得税额”以外，以被投资企业的会计报表数据进行填写，并按照填表说明确定年度和外币折算事项。外国企业财务数据无需根据国内会计准则或税收规定予以调整，但需按照我国纳税年度最后一日的人民币汇率中间价折算为人民币填报。</w:t>
      </w:r>
    </w:p>
    <w:p w14:paraId="420814E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B171DD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1.《中华人民共和国企业所得税法》第三条</w:t>
      </w:r>
    </w:p>
    <w:p w14:paraId="50E089D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2.《中华人民共和国企业所得税法实施条例》第七条</w:t>
      </w:r>
    </w:p>
    <w:p w14:paraId="5115A5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3.《国家税务总局关于优化纳税服务简并居民企业报告境外投资和所得信息有关报表的公告》（国家税务总局公告2023年第</w:t>
      </w:r>
    </w:p>
    <w:p w14:paraId="466A8FC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17号）</w:t>
      </w:r>
    </w:p>
    <w:p w14:paraId="011BE41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76</w:t>
      </w:r>
      <w:r>
        <w:rPr>
          <w:rFonts w:ascii="宋体" w:hAnsi="宋体" w:eastAsia="宋体" w:cs="宋体"/>
          <w:sz w:val="24"/>
          <w:szCs w:val="24"/>
        </w:rPr>
        <w:t>．企业境外所得税收抵免办理</w:t>
      </w:r>
    </w:p>
    <w:p w14:paraId="260A5C24">
      <w:pPr>
        <w:pageBreakBefore w:val="0"/>
        <w:widowControl/>
        <w:kinsoku/>
        <w:wordWrap/>
        <w:overflowPunct/>
        <w:topLinePunct w:val="0"/>
        <w:autoSpaceDE/>
        <w:autoSpaceDN/>
        <w:bidi w:val="0"/>
        <w:adjustRightInd/>
        <w:snapToGrid/>
        <w:spacing w:before="0" w:beforeLines="50" w:after="120" w:line="360" w:lineRule="auto"/>
        <w:ind w:right="273" w:firstLine="0"/>
        <w:jc w:val="right"/>
        <w:textAlignment w:val="auto"/>
        <w:rPr>
          <w:sz w:val="24"/>
          <w:szCs w:val="24"/>
        </w:rPr>
      </w:pPr>
      <w:r>
        <w:rPr>
          <w:sz w:val="24"/>
          <w:szCs w:val="24"/>
        </w:rPr>
        <w:t>取得来源于境外的所得，应在办理企业所得税年度申报时按</w:t>
      </w:r>
    </w:p>
    <w:p w14:paraId="767D8860">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sz w:val="24"/>
          <w:szCs w:val="24"/>
        </w:rPr>
        <w:t>规定申报境外所得，抵免在境外缴纳的所得税额。</w:t>
      </w:r>
    </w:p>
    <w:p w14:paraId="48E5B22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EF0CB0D">
      <w:pPr>
        <w:pageBreakBefore w:val="0"/>
        <w:widowControl/>
        <w:kinsoku/>
        <w:wordWrap/>
        <w:overflowPunct/>
        <w:topLinePunct w:val="0"/>
        <w:autoSpaceDE/>
        <w:autoSpaceDN/>
        <w:bidi w:val="0"/>
        <w:adjustRightInd/>
        <w:snapToGrid/>
        <w:spacing w:before="0" w:beforeLines="50" w:after="120" w:line="360" w:lineRule="auto"/>
        <w:ind w:left="646" w:right="0" w:firstLine="0"/>
        <w:textAlignment w:val="auto"/>
        <w:rPr>
          <w:sz w:val="24"/>
          <w:szCs w:val="24"/>
        </w:rPr>
      </w:pPr>
      <w:r>
        <w:rPr>
          <w:sz w:val="24"/>
          <w:szCs w:val="24"/>
        </w:rPr>
        <w:t>取得境外所得的居民企业</w:t>
      </w:r>
    </w:p>
    <w:p w14:paraId="66AA8AB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379946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1.取得境外所得的纳税人应当在办理企业所得税年度申报时向主管税务机关填报：《境外所得税收抵免明细表》（A1080 00）、《境外所得纳税调整后所得明细表》（A108010）、《境外分支机构弥补亏损明细表》（A108020）、《跨年度结转抵免境外所得税明细表》（A108030）。</w:t>
      </w:r>
    </w:p>
    <w:p w14:paraId="0E2EE4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2.取得境外所得的纳税人在年度汇算清缴期内，应向其主管税务机关提交如下书面资料：</w:t>
      </w:r>
    </w:p>
    <w:p w14:paraId="37F3032F">
      <w:pPr>
        <w:pageBreakBefore w:val="0"/>
        <w:widowControl/>
        <w:numPr>
          <w:ilvl w:val="0"/>
          <w:numId w:val="31"/>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不同类型的境外所得申报税收抵免需分别提供：</w:t>
      </w:r>
    </w:p>
    <w:p w14:paraId="00CDEE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①取得境外分支机构的营业利润所得需提供境外分支机构会计报表；具有资质的机构出具的有关分支机构审计报告等；</w:t>
      </w:r>
    </w:p>
    <w:p w14:paraId="7738095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②取得境外利息、租金、特许权使用费、转让财产等所得需提供依照中国境内企业所得税法及实施条例规定计算的应纳税额的资料及计算过程。</w:t>
      </w:r>
    </w:p>
    <w:p w14:paraId="3BCB679C">
      <w:pPr>
        <w:pageBreakBefore w:val="0"/>
        <w:widowControl/>
        <w:numPr>
          <w:ilvl w:val="0"/>
          <w:numId w:val="31"/>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申请享受税收饶让抵免的还需提供：</w:t>
      </w:r>
    </w:p>
    <w:p w14:paraId="0552AD9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本企业及其直接或间接控制的外国企业在境外所获免税及减税的依据及证明或有关审计报告披露该企业享受的优惠政策的复印件。</w:t>
      </w:r>
    </w:p>
    <w:p w14:paraId="4FDAD64B">
      <w:pPr>
        <w:pageBreakBefore w:val="0"/>
        <w:widowControl/>
        <w:numPr>
          <w:ilvl w:val="0"/>
          <w:numId w:val="31"/>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主管税务机关要求提供的其他资料</w:t>
      </w:r>
    </w:p>
    <w:p w14:paraId="195BE3E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3.以下资料应当留存备查：</w:t>
      </w:r>
    </w:p>
    <w:p w14:paraId="7543A50E">
      <w:pPr>
        <w:pageBreakBefore w:val="0"/>
        <w:widowControl/>
        <w:numPr>
          <w:ilvl w:val="0"/>
          <w:numId w:val="3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与境外所得相关的完税证明或纳税凭证（原件或复印件）</w:t>
      </w:r>
    </w:p>
    <w:p w14:paraId="3F1FFF80">
      <w:pPr>
        <w:pageBreakBefore w:val="0"/>
        <w:widowControl/>
        <w:numPr>
          <w:ilvl w:val="0"/>
          <w:numId w:val="3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不同类型的境外所得申报税收抵免需分别留存：</w:t>
      </w:r>
    </w:p>
    <w:p w14:paraId="49999D4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①境外分支机构所得依照中国境内企业所得税法及实施条例的规定计算的应纳税额的计算过程及说明资料； ②取得境外股息、红利所得需提供集团组织架构图；被投资公司章程复印件；境外企业有权决定利润分配的机构作出的决定书等；</w:t>
      </w:r>
    </w:p>
    <w:p w14:paraId="2532929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③取得境外利息、租金、特许权使用费、转让财产等所得项目合同复印件等。</w:t>
      </w:r>
    </w:p>
    <w:p w14:paraId="202E8BB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申请享受税收饶让抵免的还需留存：</w:t>
      </w:r>
    </w:p>
    <w:p w14:paraId="34B3A62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①企业在其直接或间接控制的外国企业的参股比例等情况的证明复印件</w:t>
      </w:r>
    </w:p>
    <w:p w14:paraId="6AFB085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②间接抵免税额或者饶让抵免税额的计算过程；</w:t>
      </w:r>
    </w:p>
    <w:p w14:paraId="3B7C5623">
      <w:pPr>
        <w:pageBreakBefore w:val="0"/>
        <w:widowControl/>
        <w:kinsoku/>
        <w:wordWrap/>
        <w:overflowPunct/>
        <w:topLinePunct w:val="0"/>
        <w:autoSpaceDE/>
        <w:autoSpaceDN/>
        <w:bidi w:val="0"/>
        <w:adjustRightInd/>
        <w:snapToGrid/>
        <w:spacing w:before="0" w:beforeLines="50" w:after="120" w:line="360" w:lineRule="auto"/>
        <w:ind w:left="10" w:right="468" w:hanging="10"/>
        <w:jc w:val="right"/>
        <w:textAlignment w:val="auto"/>
        <w:rPr>
          <w:sz w:val="24"/>
          <w:szCs w:val="24"/>
        </w:rPr>
      </w:pPr>
      <w:r>
        <w:rPr>
          <w:sz w:val="24"/>
          <w:szCs w:val="24"/>
        </w:rPr>
        <w:t>③由本企业直接或间接控制的外国企业的财务会计资料。</w:t>
      </w:r>
    </w:p>
    <w:p w14:paraId="2C0156D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采用简易办法计算抵免限额的还需提供：</w:t>
      </w:r>
    </w:p>
    <w:p w14:paraId="4A6DD6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①取得境外分支机构的营业利润所得需提供企业申请及有关情况说明；来源国（地区）政府机关核发的具有纳税性质的凭证和证明复印件；</w:t>
      </w:r>
    </w:p>
    <w:p w14:paraId="72D3FF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②取得符合境外税额间接抵免条件的股息所得需提供企业申请及有关情况说明；符合企业所得税法第二十四条条件的有关股权证明的文件或凭证复印件。</w:t>
      </w:r>
    </w:p>
    <w:p w14:paraId="4A0E1D2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4.以上提交备案资料使用非中文的，企业应同时提交中文译本复印件。</w:t>
      </w:r>
    </w:p>
    <w:p w14:paraId="1A82781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5.上述资料已向税务机关提供的，可不再提供；上述资料若有变更的，须重新提供；复印件须注明与原件一致，译本须注明与原本无异议，并加盖企业公章。</w:t>
      </w:r>
    </w:p>
    <w:p w14:paraId="1A466A1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A60DCB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问：我公司在境外从事承包工程主要以总分包方式，在申请税收抵免时需要准备哪些凭证资料？</w:t>
      </w:r>
    </w:p>
    <w:p w14:paraId="1100CC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1.企业以总分包或联合体方式在境外实施工程项目（包括但不限于工程建设、基础设施建设等项目，下同），其来源于境外所得已在境外缴纳的企业所得税税额，可按本公告规定以总承包企业或联合体主导方企业开具的《境外承包工程项目完税凭证分割单（总分包方式）》或《境外承包工程项目完税凭证分割单（联合体方式）》作为境外所得完税证明或纳税凭证进行税收抵免。</w:t>
      </w:r>
    </w:p>
    <w:p w14:paraId="66BB9AE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以总分包方式在境外承包工程，除总承包企业自行施工的部分外，发生分包（再分包，下同）的，其分包部分来源于境外所得已由总承包企业在境外缴纳的企业所得税税额，总承包企业可按实际取得的收入、工作量等因素确定的合理比例进行分配，开具《分割单（总分包方式）》，并将《分割单（总分包方式）》复印件提供给分包企业，分包企业据此申报抵免。总承包企业按分配后的余额申报抵免。同一项目分配方法应当一致，且在项目存续期内不得改变。</w:t>
      </w:r>
    </w:p>
    <w:p w14:paraId="463319E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以联合体方式中标境外工程，该联合体在境外缴纳的企业所得税税额可由主导方企业按实际取得的收入、工作量等因素确定的合理比例进行分配，开具《分割单（联合体方式）》，并将《分割单（联合体方式）》复印件提供给联合体各方企业，联合体各方企业据此申报抵免。联合体主导方可按合同收入占比孰高原则或事先约定进行确定。</w:t>
      </w:r>
    </w:p>
    <w:p w14:paraId="3175F91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4.总承包企业作为境外纳税主体，应就其在境外缴纳的企业所得税税额，填制《分割单（总分包方式）》后提交主管税务机关备案，并将以下资料留存备查：</w:t>
      </w:r>
    </w:p>
    <w:p w14:paraId="15E24525">
      <w:pPr>
        <w:pageBreakBefore w:val="0"/>
        <w:widowControl/>
        <w:numPr>
          <w:ilvl w:val="0"/>
          <w:numId w:val="3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总承包企业与境外发包方签订的总承包合同；</w:t>
      </w:r>
    </w:p>
    <w:p w14:paraId="24836918">
      <w:pPr>
        <w:pageBreakBefore w:val="0"/>
        <w:widowControl/>
        <w:numPr>
          <w:ilvl w:val="0"/>
          <w:numId w:val="3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总承包企业与分包企业签订的分包合同，如建设项目再分包的，还需留存备查分包企业与再分包企业签订的再分包合同；</w:t>
      </w:r>
    </w:p>
    <w:p w14:paraId="60639096">
      <w:pPr>
        <w:pageBreakBefore w:val="0"/>
        <w:widowControl/>
        <w:numPr>
          <w:ilvl w:val="0"/>
          <w:numId w:val="3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总承包企业境外所得相关完税证明或纳税凭证；</w:t>
      </w:r>
    </w:p>
    <w:p w14:paraId="66AEC6A5">
      <w:pPr>
        <w:pageBreakBefore w:val="0"/>
        <w:widowControl/>
        <w:numPr>
          <w:ilvl w:val="0"/>
          <w:numId w:val="3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境外所得缴纳的企业所得税税额按收入、工作量等因素确定的合理比例分配的计算过程及相关说明。</w:t>
      </w:r>
    </w:p>
    <w:p w14:paraId="5A07A75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5.联合体作为境外纳税主体，应就其在境外缴纳的企业所得税税额，由主导方企业填制《分割单（联合体方式）》后提交主管税务机关备案，并将以下资料留存备查：</w:t>
      </w:r>
    </w:p>
    <w:p w14:paraId="72AAC688">
      <w:pPr>
        <w:pageBreakBefore w:val="0"/>
        <w:widowControl/>
        <w:numPr>
          <w:ilvl w:val="0"/>
          <w:numId w:val="3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联合体与境外发包方签订的工程承包合同；</w:t>
      </w:r>
    </w:p>
    <w:p w14:paraId="1C8F5621">
      <w:pPr>
        <w:pageBreakBefore w:val="0"/>
        <w:widowControl/>
        <w:numPr>
          <w:ilvl w:val="0"/>
          <w:numId w:val="3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各方企业组建联合体合同或协议；</w:t>
      </w:r>
    </w:p>
    <w:p w14:paraId="41E7FA3E">
      <w:pPr>
        <w:pageBreakBefore w:val="0"/>
        <w:widowControl/>
        <w:numPr>
          <w:ilvl w:val="0"/>
          <w:numId w:val="3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联合体境外所得相关完税证明或纳税凭证；</w:t>
      </w:r>
    </w:p>
    <w:p w14:paraId="7B77F695">
      <w:pPr>
        <w:pageBreakBefore w:val="0"/>
        <w:widowControl/>
        <w:numPr>
          <w:ilvl w:val="0"/>
          <w:numId w:val="3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境外所得缴纳的企业所得税税额按收入、工作量等因素确定的合理比例分配的计算过程及相关说明。</w:t>
      </w:r>
    </w:p>
    <w:p w14:paraId="443BBF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6.总承包企业或联合体主导方企业应按项目分别建立分割单台账，准确记录境外所得缴纳税额分配情况。</w:t>
      </w:r>
    </w:p>
    <w:p w14:paraId="431DE2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7.分包企业或联合体各方企业申报抵免时，应将《分割单（总分包方式）》或《分割单（联合体方式）》复印件提交主管税务机关备案。</w:t>
      </w:r>
    </w:p>
    <w:p w14:paraId="6C8C83E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5ACCB9F">
      <w:pPr>
        <w:pStyle w:val="3"/>
        <w:pageBreakBefore w:val="0"/>
        <w:widowControl/>
        <w:kinsoku/>
        <w:wordWrap/>
        <w:overflowPunct/>
        <w:topLinePunct w:val="0"/>
        <w:autoSpaceDE/>
        <w:autoSpaceDN/>
        <w:bidi w:val="0"/>
        <w:adjustRightInd/>
        <w:snapToGrid/>
        <w:spacing w:before="0" w:beforeLines="50" w:after="120" w:line="360" w:lineRule="auto"/>
        <w:ind w:right="64"/>
        <w:textAlignment w:val="auto"/>
        <w:rPr>
          <w:sz w:val="24"/>
          <w:szCs w:val="24"/>
        </w:rPr>
      </w:pPr>
      <w:r>
        <w:rPr>
          <w:rFonts w:ascii="黑体" w:hAnsi="黑体" w:eastAsia="黑体" w:cs="黑体"/>
          <w:sz w:val="24"/>
          <w:szCs w:val="24"/>
        </w:rPr>
        <w:t>1.《中华人民共和国税收征收管理法》第二十五条第一款</w:t>
      </w:r>
    </w:p>
    <w:p w14:paraId="310C6E1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2.《中华人民共和国企业所得税法》第一条、第三条、第二十三条、第二十四条、第五十四条</w:t>
      </w:r>
    </w:p>
    <w:p w14:paraId="44E89F0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3.《国家税务总局关于发布&lt;企业境外所得税收抵免操作指南&gt;的公告》（国家税务总局公告2010年第1号）第九条</w:t>
      </w:r>
    </w:p>
    <w:p w14:paraId="2B29C9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4.《关于企业境外所得适用简易征收和饶让抵免的核准事项取消后有关后续管理问题的公告》（国家税务总局公告2015年第</w:t>
      </w:r>
    </w:p>
    <w:p w14:paraId="7D27EEA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70号）</w:t>
      </w:r>
    </w:p>
    <w:p w14:paraId="7FFBC1C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5.《国家税务总局关于发布〈中华人民共和国企业所得税年度纳税申报表（A类，2017年版）〉的公告》（国家税务总局公告</w:t>
      </w:r>
    </w:p>
    <w:p w14:paraId="7846D1C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2017年第54号）</w:t>
      </w:r>
    </w:p>
    <w:p w14:paraId="4FEAA65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6.《国家税务总局关于企业境外承包工程税收抵免凭证有关问题的公告》（国家税务总局公告2017年第41号）</w:t>
      </w:r>
    </w:p>
    <w:p w14:paraId="77FB68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7.《国家税务总局关于部分税务事项实行容缺办理和进一步精简涉税费资料报送的公告》（国家税务总局公告2022年第26 号）</w:t>
      </w:r>
    </w:p>
    <w:p w14:paraId="02DE8F3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77</w:t>
      </w:r>
      <w:r>
        <w:rPr>
          <w:rFonts w:ascii="宋体" w:hAnsi="宋体" w:eastAsia="宋体" w:cs="宋体"/>
          <w:sz w:val="24"/>
          <w:szCs w:val="24"/>
        </w:rPr>
        <w:t>．境内派出机构代扣代缴</w:t>
      </w:r>
    </w:p>
    <w:p w14:paraId="2F2856FE">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境内派出机构在向外派人员发放工资薪金时应按照相关规定</w:t>
      </w:r>
    </w:p>
    <w:p w14:paraId="399E225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履行个人所得税代扣代缴义务。</w:t>
      </w:r>
    </w:p>
    <w:p w14:paraId="0298732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D8713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有外派人员且支付或负担外派人员所得的中国境内的公司、企业和其他经济组织以及政府部门</w:t>
      </w:r>
    </w:p>
    <w:p w14:paraId="31FE88F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CDA373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受雇于中国境内的公司、企业和其他经济组织以及政府部门并派往境外工作，其所得由境内派出单位支付或负担的，境内派出单位为个人所得税扣缴义务人，税款由境内派出单位负责代扣代缴。其所得由境外任职、受雇的中方机构支付、负担的，可委托其境内派出（投资）机构代征税款。上述境外任职、受雇的中方机构是指中国境内的公司、企业和其他经济组织以及政府部门所属的境外分支机构、使（领）馆、子公司、代表处等。</w:t>
      </w:r>
    </w:p>
    <w:p w14:paraId="2A8502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BC2EFE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外派人员到境外子公司工作，其工资全部由我公司发放，请问我公司是否需要预扣预缴个人所得税？答：需要。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14:paraId="107A05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42CFDE8">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1.《财政部 税务总局关于境外所得有关个人所得税政策公</w:t>
      </w:r>
    </w:p>
    <w:p w14:paraId="3D15727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告》（财政部 税务总局公告2020年3号）</w:t>
      </w:r>
    </w:p>
    <w:p w14:paraId="7AD425A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78</w:t>
      </w:r>
      <w:r>
        <w:rPr>
          <w:rFonts w:ascii="宋体" w:hAnsi="宋体" w:eastAsia="宋体" w:cs="宋体"/>
          <w:sz w:val="24"/>
          <w:szCs w:val="24"/>
        </w:rPr>
        <w:t>．个人境外所得年度自行申报</w:t>
      </w:r>
    </w:p>
    <w:p w14:paraId="37B45D64">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居民个人对其境外取得的所得应进行自行申报，“走出去”</w:t>
      </w:r>
    </w:p>
    <w:p w14:paraId="1D6F9F5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企业的外派人员可以委托其派出企业代为办理纳税申报。</w:t>
      </w:r>
    </w:p>
    <w:p w14:paraId="5E3FC60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F9D186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从中国境外取得所得的居民个人</w:t>
      </w:r>
    </w:p>
    <w:p w14:paraId="58BE8FD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1A13C8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1.自行申报的时间及受理申报的税务机关</w:t>
      </w:r>
    </w:p>
    <w:p w14:paraId="419C69A0">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居民个人从中国境外取得所得的，应当在取得所得的次年3 月1日至6月30日内申报纳税；居民个人取得境外所得的境外纳税年度与公历年度不一致的，取得境外所得的境外纳税年度最后一日所在的公历年度，为境外所得对应的我国纳税年度。</w:t>
      </w:r>
    </w:p>
    <w:p w14:paraId="288D03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按照方便就近原则，纳税人自行办理或受托人为纳税人代为办理的，向纳税人任职受雇单位的主管税务机关申报；有两处及以上任职受雇单位的，可自主选择向其中一处申报。</w:t>
      </w:r>
    </w:p>
    <w:p w14:paraId="44D5DAC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没有任职受雇单位的，向其户籍所在地、经常居住地或者主要收入来源地的主管税务机关申报。主要收入来源地，是指上一纳税年度向纳税人累计发放劳务报酬、稿酬及特许权使用费金额最大的扣缴义务人所在地。</w:t>
      </w:r>
    </w:p>
    <w:p w14:paraId="5B36F21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单位为纳税人代办汇算的，向单位的主管税务机关申报。</w:t>
      </w:r>
    </w:p>
    <w:p w14:paraId="65F12D9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为方便纳税服务和征收管理，汇算期结束后，税务部门将为尚未办理申报的纳税人确定其主管税务机关。</w:t>
      </w:r>
    </w:p>
    <w:p w14:paraId="7070167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2.下列所得，为来源于中国境外的所得：</w:t>
      </w:r>
    </w:p>
    <w:p w14:paraId="171B7834">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因任职、受雇、履约等在中国境外提供劳务取得的所得；</w:t>
      </w:r>
    </w:p>
    <w:p w14:paraId="13DF1EC3">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中国境外企业以及其他组织支付且负担的稿酬所得；</w:t>
      </w:r>
    </w:p>
    <w:p w14:paraId="71ABD755">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许可各种特许权在中国境外使用而取得的所得；</w:t>
      </w:r>
    </w:p>
    <w:p w14:paraId="6870D66E">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在中国境外从事生产、经营活动而取得的与生产、经营活动相关的所得；</w:t>
      </w:r>
    </w:p>
    <w:p w14:paraId="4BDF3238">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从中国境外企业、其他组织以及非居民个人取得的利息、股息、红利所得；</w:t>
      </w:r>
    </w:p>
    <w:p w14:paraId="4C967CA3">
      <w:pPr>
        <w:pageBreakBefore w:val="0"/>
        <w:widowControl/>
        <w:numPr>
          <w:ilvl w:val="0"/>
          <w:numId w:val="3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将财产出租给承租人在中国境外使用而取得的所得；（7）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36个公历月份）内的任一时间，被投资企业或其他组织的资产公允价值50%以上直接或间接来自位于中国境内的不动产的，取得的所得为来源于中国境内的所得；</w:t>
      </w:r>
    </w:p>
    <w:p w14:paraId="4438617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（8）中国境外企业、其他组织以及非居民个人支付且负担的偶然所得；</w:t>
      </w:r>
    </w:p>
    <w:p w14:paraId="41FEF8E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3.居民个人被派往境外工作的情形</w:t>
      </w:r>
    </w:p>
    <w:p w14:paraId="6DA083D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14:paraId="41EFF1C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14:paraId="2D1C45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中方机构包括中国境内企业、事业单位、其他经济组织以及国家机关所属的境外分支机构、子公司、使（领）馆、代表处等。</w:t>
      </w:r>
    </w:p>
    <w:p w14:paraId="30B54F0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6A4A2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问：我公司外派人员到境外子公司工作，其工资全部由境外子公司发放，请问这些员工的个人所得税如何申报？</w:t>
      </w:r>
    </w:p>
    <w:p w14:paraId="64F200C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居民个人被境内企业、单位、其他组织（以下称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14:paraId="3315296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DE28DC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1.《中华人民共和国个人所得税法》第十三条</w:t>
      </w:r>
    </w:p>
    <w:p w14:paraId="076666C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2.《国家税务总局关于办理2023年度个人所得税综合所得汇算清缴事项的公告》（国家税务总局公告2024年第2号）第九条</w:t>
      </w:r>
    </w:p>
    <w:p w14:paraId="7E80FB49">
      <w:pPr>
        <w:pageBreakBefore w:val="0"/>
        <w:widowControl/>
        <w:kinsoku/>
        <w:wordWrap/>
        <w:overflowPunct/>
        <w:topLinePunct w:val="0"/>
        <w:autoSpaceDE/>
        <w:autoSpaceDN/>
        <w:bidi w:val="0"/>
        <w:adjustRightInd/>
        <w:snapToGrid/>
        <w:spacing w:before="0" w:beforeLines="50" w:after="120" w:line="360" w:lineRule="auto"/>
        <w:ind w:left="-15" w:right="285"/>
        <w:jc w:val="both"/>
        <w:textAlignment w:val="auto"/>
        <w:rPr>
          <w:sz w:val="24"/>
          <w:szCs w:val="24"/>
        </w:rPr>
      </w:pPr>
      <w:r>
        <w:rPr>
          <w:rFonts w:ascii="黑体" w:hAnsi="黑体" w:eastAsia="黑体" w:cs="黑体"/>
          <w:sz w:val="24"/>
          <w:szCs w:val="24"/>
        </w:rPr>
        <w:t>3.《财政部 国家税务总局关于境外所得有关个人所得税政策的公告》（财政部 税务总局公告2020年第3号）第一条、第十一条</w:t>
      </w:r>
    </w:p>
    <w:p w14:paraId="353525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79</w:t>
      </w:r>
      <w:r>
        <w:rPr>
          <w:rFonts w:ascii="宋体" w:hAnsi="宋体" w:eastAsia="宋体" w:cs="宋体"/>
          <w:sz w:val="24"/>
          <w:szCs w:val="24"/>
        </w:rPr>
        <w:t>．居民个人境外税收抵免</w:t>
      </w:r>
    </w:p>
    <w:p w14:paraId="52E9442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避免国际间重复征税，境内居民个人从境外取得所得，对其依照所得来源国法律应当缴纳且实际缴纳的所得税税额，可依法从应纳税额中抵免，但抵免额不得超过该纳税人境外所得依照《中华人民共和国个人所得税法》规定计算的应纳税额。</w:t>
      </w:r>
    </w:p>
    <w:p w14:paraId="59E759B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B689B8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从中国境外取得所得的居民个人</w:t>
      </w:r>
    </w:p>
    <w:p w14:paraId="1722E3F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3090E38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1.境外所得税收抵免的计算</w:t>
      </w:r>
    </w:p>
    <w:p w14:paraId="4175BFF5">
      <w:pPr>
        <w:pageBreakBefore w:val="0"/>
        <w:widowControl/>
        <w:numPr>
          <w:ilvl w:val="0"/>
          <w:numId w:val="36"/>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境外税收抵免计算时，先按照以下规则计算境内外所得的应纳税额：</w:t>
      </w:r>
    </w:p>
    <w:p w14:paraId="5D51F4E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来源于中国境外的综合所得，应当与境内综合所得合并计算应纳税额。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14:paraId="2C2CB5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居民个人来源于中国境外的利息、股息、红利所得，财产租赁所得，财产转让所得和偶然所得（以下称其他分类所得），不与境内所得合并，应当分别单独计算应纳税额。</w:t>
      </w:r>
    </w:p>
    <w:p w14:paraId="4A3543F0">
      <w:pPr>
        <w:pageBreakBefore w:val="0"/>
        <w:widowControl/>
        <w:numPr>
          <w:ilvl w:val="0"/>
          <w:numId w:val="36"/>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居民个人在一个纳税年度内来源于一国（地区）的综合所得、经营所得以及其他分类所得项目的应纳税额为其抵免限额，其实质是计算出这部分所得按照我国税法规定应当负担的税额：</w:t>
      </w:r>
    </w:p>
    <w:p w14:paraId="787C21A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①来源于一国（地区）综合所得的抵免限额＝中国境内和境外综合所得依照上述第1条第（1）款规定计算的综合所得应纳税额×来源于该国（地区）的综合所得收入额÷中国境内和境外综合所得收入额合计</w:t>
      </w:r>
    </w:p>
    <w:p w14:paraId="4D2411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来源于一国（地区）经营所得的抵免限额＝中国境内和境外经营所得依照上述第1条第（1）款规定计算的经营所得应纳税额×来源于该国（地区）的经营所得应纳税所得额÷中国境内和境外经营所得应纳税所得额合计 ③来源于一国（地区）其他分类所得的抵免限额＝该国（地区）的其他分类所得依照上述第1条第（1）款规定计算的应纳税额</w:t>
      </w:r>
    </w:p>
    <w:p w14:paraId="7BB4FCB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④来源于一国（地区）所得的抵免限额=来源于该国（地区）综合所得抵免限额+来源于该国（地区）经营所得抵免限额+来源于该国（地区）其他分类所得抵免限额</w:t>
      </w:r>
    </w:p>
    <w:p w14:paraId="6950BA5F">
      <w:pPr>
        <w:pageBreakBefore w:val="0"/>
        <w:widowControl/>
        <w:numPr>
          <w:ilvl w:val="0"/>
          <w:numId w:val="36"/>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可抵免的境外所得税税额，是指居民个人取得境外所得，依照该所得来源国（地区）税收法律应当缴纳且实际已经缴纳的所得税性质的税额。可抵免的境外所得税额不包括以下情形：</w:t>
      </w:r>
    </w:p>
    <w:p w14:paraId="590AB4F0">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①按照境外所得税法律属于错缴或错征的境外所得税税额；</w:t>
      </w:r>
    </w:p>
    <w:p w14:paraId="0ACC40A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②按照我国政府签订的避免双重征税协定以及内地与香港、澳门签订的避免双重征税安排（以下统称税收协定）规定不应征收的境外所得税税额；</w:t>
      </w:r>
    </w:p>
    <w:p w14:paraId="58D8AB2B">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③因少缴或迟缴境外所得税而追加的利息、滞纳金或罚款；</w:t>
      </w:r>
    </w:p>
    <w:p w14:paraId="0B2B776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④境外所得税纳税人或者其利害关系人从境外征税主体得到实际返还或补偿的境外所得税税款；</w:t>
      </w:r>
    </w:p>
    <w:p w14:paraId="1D914C2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⑤按照我国个人所得税法及其实施条例规定，已经免税的境外所得负担的境外所得税税款。</w:t>
      </w:r>
    </w:p>
    <w:p w14:paraId="6A23D09B">
      <w:pPr>
        <w:pageBreakBefore w:val="0"/>
        <w:widowControl/>
        <w:numPr>
          <w:ilvl w:val="0"/>
          <w:numId w:val="36"/>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居民个人在一个纳税年度内来源于一国（地区）的所得实际已经缴纳的所得税税额，低于依照上述第1条第（2）款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14:paraId="7B06B2F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14:paraId="4B0D3DD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2.征管规定</w:t>
      </w:r>
    </w:p>
    <w:p w14:paraId="560B630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居民个人申请抵免已在境外缴纳的个人所得税税额，应当提供境外税务机关出具的税款所属年度的有关纳税凭证，未提供符合要求的纳税凭证，不予抵免。</w:t>
      </w:r>
    </w:p>
    <w:p w14:paraId="0DE4287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14:paraId="04F22EC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人确实无法提供纳税凭证的，可同时凭境外所得纳税申报表（或者境外征税主体确认的缴税通知书）以及对应的银行缴款凭证办理境外所得抵免事宜。居民个人取得来源于境外的所得或者实际已经在境外缴纳的所得税税额为人民币以外货币，应当按照办理纳税申报或者扣缴申报的上一月最后一日人民币汇率中间价折合计算。</w:t>
      </w:r>
    </w:p>
    <w:p w14:paraId="59F993A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6A28E8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居民个人王某取得2023年度在中国境内工作期间的工资薪金收入30万元，假设可以扣除基本减除费用6万元、专项扣除6万元、专项附加扣除3.6万元，以及其他扣除0.24万元。另取得在境外A国工作期间的工资薪金收入20万元，特许权使用费收入20万元，股息收入4万元；同时在境外B国取得利息收入5万元。除上述外，王某无其他所得。王某根据A国和B 国税法规定，在A国缴纳个人所得税8万元，同时在B国缴纳预提所得税0.8万元。王某在2024年个人所得税年度汇算时应如何缴税？（假设只考虑综合所得基本扣除，不考虑税收协定和预缴因素）</w:t>
      </w:r>
    </w:p>
    <w:p w14:paraId="35431D4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答：一是计算王某2023年度综合所得应纳税所得额和应纳税 额 ， 综 合 所 得 应 纳 税 所 得 额 =30+20+20 ×</w:t>
      </w:r>
    </w:p>
    <w:p w14:paraId="6AC7CC4A">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(1-20%)-6-6-3.6-0.24=50.16（万元）；综合所得应纳税额=50.16</w:t>
      </w:r>
    </w:p>
    <w:p w14:paraId="0DF5315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×30%-5.292=9.756（万元）。</w:t>
      </w:r>
    </w:p>
    <w:p w14:paraId="127387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二是计算来源于境外股息、利息所得应纳税额，来源于A 国股息所得应纳税额=4×20%=0.8（万元）；来源于B国利息所得应纳税额=5×20%=1（万元）。三是计算王某境外所得抵免限额，来源于A国的综合所得抵免 限 额 =9.756 × [20+20 × （ 1-20% ） ] ÷ [30+20+20 ×</w:t>
      </w:r>
    </w:p>
    <w:p w14:paraId="752763A9">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(1-20%)]=5.321（万元）；</w:t>
      </w:r>
    </w:p>
    <w:p w14:paraId="0327365F">
      <w:pPr>
        <w:pStyle w:val="3"/>
        <w:pageBreakBefore w:val="0"/>
        <w:widowControl/>
        <w:kinsoku/>
        <w:wordWrap/>
        <w:overflowPunct/>
        <w:topLinePunct w:val="0"/>
        <w:autoSpaceDE/>
        <w:autoSpaceDN/>
        <w:bidi w:val="0"/>
        <w:adjustRightInd/>
        <w:snapToGrid/>
        <w:spacing w:before="0" w:beforeLines="50" w:after="120" w:line="360" w:lineRule="auto"/>
        <w:ind w:left="195" w:right="480"/>
        <w:textAlignment w:val="auto"/>
        <w:rPr>
          <w:sz w:val="24"/>
          <w:szCs w:val="24"/>
        </w:rPr>
      </w:pPr>
      <w:r>
        <w:rPr>
          <w:sz w:val="24"/>
          <w:szCs w:val="24"/>
        </w:rPr>
        <w:t>来源于A国股息所得抵免限额=4×20%=0.8（万元）；</w:t>
      </w:r>
    </w:p>
    <w:p w14:paraId="125D84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来源于A国的抵免限额合计=5.321+0.8=6.121（万元）；来源于B国的利息所得抵免限额=5×20%＝1（万元），大于其实际缴纳的个人所得税0.8万元，故可抵免0.8万元，需就其差额部分补缴税额。</w:t>
      </w:r>
    </w:p>
    <w:p w14:paraId="28A745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四是计算2023年度应补（退）个人所得税。王某当年应补（退）税额=应纳税额合计-境内和境外所得已在境内缴纳税额境外所得已纳所得税抵免额=（9.756+0.8+1）-0-（6.121+0.8）</w:t>
      </w:r>
    </w:p>
    <w:p w14:paraId="341E22BC">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=4.635（万元）。</w:t>
      </w:r>
    </w:p>
    <w:p w14:paraId="0327677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9B9A3B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1.《中华人民共和国个人所得税法》第七条</w:t>
      </w:r>
    </w:p>
    <w:p w14:paraId="01CA68A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2.《中华人民共和国个人所得税法实施条例》国务院令第70</w:t>
      </w:r>
    </w:p>
    <w:p w14:paraId="4D1D3F2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7号）第二十条、第二十一条、第二十二条、第三十二条</w:t>
      </w:r>
    </w:p>
    <w:p w14:paraId="760CCAB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税务总局关于境外所得有关个人所得税政策的公告》（财政部 税务总局公告2020年第3号）第二条、第三条、第四条、第五条、第十条、第十二条</w:t>
      </w:r>
    </w:p>
    <w:p w14:paraId="63CA59A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80</w:t>
      </w:r>
      <w:r>
        <w:rPr>
          <w:rFonts w:ascii="宋体" w:hAnsi="宋体" w:eastAsia="宋体" w:cs="宋体"/>
          <w:sz w:val="24"/>
          <w:szCs w:val="24"/>
        </w:rPr>
        <w:t>．对外支付扣缴税款</w:t>
      </w:r>
    </w:p>
    <w:p w14:paraId="64DF117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走出去”企业投资设立的境外子公司，在有来源于中国境内所得时，即构成税法意义上的非居民企业。“走出去”企业在向境外子公司支付利息、特许权使用费等款项时，应当按照非居民税收管理规定对境外子公司应缴纳的企业所得税，实行源泉扣缴。</w:t>
      </w:r>
    </w:p>
    <w:p w14:paraId="5CAF123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359F8EE">
      <w:pPr>
        <w:pageBreakBefore w:val="0"/>
        <w:widowControl/>
        <w:kinsoku/>
        <w:wordWrap/>
        <w:overflowPunct/>
        <w:topLinePunct w:val="0"/>
        <w:autoSpaceDE/>
        <w:autoSpaceDN/>
        <w:bidi w:val="0"/>
        <w:adjustRightInd/>
        <w:snapToGrid/>
        <w:spacing w:before="0" w:beforeLines="50" w:after="120" w:line="360" w:lineRule="auto"/>
        <w:ind w:left="10" w:right="468" w:hanging="10"/>
        <w:jc w:val="right"/>
        <w:textAlignment w:val="auto"/>
        <w:rPr>
          <w:sz w:val="24"/>
          <w:szCs w:val="24"/>
        </w:rPr>
      </w:pPr>
      <w:r>
        <w:rPr>
          <w:sz w:val="24"/>
          <w:szCs w:val="24"/>
        </w:rPr>
        <w:t>向境外子公司支付利息、特许权使用费等款项的居民企业</w:t>
      </w:r>
    </w:p>
    <w:p w14:paraId="6DAFAA7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72B4F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1.居民企业在向境外子公司支付利息、特许权使用费等款项，按照非居民税收管理规定，境外子公司应按20%税率减按10% 缴纳企业所得税，居民企业依照有关法律规定或者合同约定对其境外子公司直接负有支付相关款项义务的，则该居民企业为扣缴义务人，实行源泉扣缴。</w:t>
      </w:r>
    </w:p>
    <w:p w14:paraId="238A4BB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2.扣缴义务人在申报和解缴应扣税款时，应填报《中华 人民共和国扣缴企业所得税报告表》。扣缴义务人可以在申报和解缴应扣税款前报送有关申报资料；已经报送的，在申报时不再重复报送。扣缴义务人未依法扣缴或者无法履行扣缴义务的，取得所得的非居民企业应当向所得发生地主管税务机关申报缴纳未扣缴税款，并填报《中华人民共和国扣缴企业所得税报告表》。</w:t>
      </w:r>
    </w:p>
    <w:p w14:paraId="0B88874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扣缴义务人应当自扣缴义务发生之日起7日内向扣缴义务人所在地主管税务机关申报和解缴代扣税款。扣缴义务人发生到期应支付而未支付情形，应按照《国家税务总局关于非居民企业所得税管理若干问题的公告》（国家税务总局公告2011年第</w:t>
      </w:r>
    </w:p>
    <w:p w14:paraId="0FBB4F3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24号）第一条规定进行税务处理。</w:t>
      </w:r>
    </w:p>
    <w:p w14:paraId="1FD9E9D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非居民企业未按照规定申报缴纳税款的，税务机关可以责令限期缴纳，非居民企业应当按照税务机关确定的期限申报缴纳税款；非居民企业在税务机关责令限期缴纳前自行申报缴纳税款的，视为已按期缴纳税款。</w:t>
      </w:r>
    </w:p>
    <w:p w14:paraId="05EB90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5.境内机构和个人向境外单笔支付服务贸易等项目等值5 万美元以上（不含等值5万美元）外汇资金，除部分情形外，均应向所在地主管税务机关进行税务备案，且对同一笔合同需要多次对外支付的，仅需在首次付汇前办理税务备案。</w:t>
      </w:r>
    </w:p>
    <w:p w14:paraId="390CB01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6CC70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问：我公司在某国设有一家子公司，去年取得了这家子公司开发的一项新药的专利授权，支付给这家子公司专利使用费100 万元，请问要扣缴的企业所得税是多少？</w:t>
      </w:r>
    </w:p>
    <w:p w14:paraId="5C10010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该子公司将其专利授予你公司使用，属于非居民在中国境内没有机构场所而取得来源于中国的所得，应在中国缴纳企业所得税。对此类所得减按10%税率征收企业所得税，如果这笔所得不含增值税，则应缴纳的企业所得税为100×10%=10万元，应由你公司代扣代缴。如果某国与我国有税收协定，且该子公司符合受益所有人条件，则可以申请享受我国和某国税收协定更低的税率。</w:t>
      </w:r>
    </w:p>
    <w:p w14:paraId="6D0519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7AB66E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1.《中华人民共和国企业所得税法》第二条、第三条、第四条</w:t>
      </w:r>
    </w:p>
    <w:p w14:paraId="059826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2.《国家税务总局关于非居民企业所得税源泉扣缴有关问题的公告》（国家税务总局公告2017年第37号）</w:t>
      </w:r>
    </w:p>
    <w:p w14:paraId="39119F6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 国家外汇管理局关于服务贸易等项目对外支付税务备案有关问题的公告》（国家税务总局 国家外汇管理局公告2013年第40号）</w:t>
      </w:r>
    </w:p>
    <w:p w14:paraId="741E293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 国家外汇管理局关于服务贸易等项目对外支付税务备案有关问题的补充公告》（国家税务总局 国家外汇管理局公告2021年第19号）</w:t>
      </w:r>
    </w:p>
    <w:p w14:paraId="441FC5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81</w:t>
      </w:r>
      <w:r>
        <w:rPr>
          <w:rFonts w:ascii="宋体" w:hAnsi="宋体" w:eastAsia="宋体" w:cs="宋体"/>
          <w:sz w:val="24"/>
          <w:szCs w:val="24"/>
        </w:rPr>
        <w:t>．境外投资者递延缴纳预提所得税报告</w:t>
      </w:r>
    </w:p>
    <w:p w14:paraId="11F4F4F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对境外投资者从中国境内居民企业分配的利润直接投资于非禁止类投资项目，凡符合规定条件的，实行递延缴税政策，暂不征收预提所得税。</w:t>
      </w:r>
    </w:p>
    <w:p w14:paraId="7D665BE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ADFB0C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向符合条件的境外投资者分配利润所得的居民企业</w:t>
      </w:r>
    </w:p>
    <w:p w14:paraId="528D039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6CF1D5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1.境外投资者暂不征收预提所得税须同时满足以下条件：</w:t>
      </w:r>
    </w:p>
    <w:p w14:paraId="52A5142E">
      <w:pPr>
        <w:pageBreakBefore w:val="0"/>
        <w:widowControl/>
        <w:numPr>
          <w:ilvl w:val="0"/>
          <w:numId w:val="3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境外投资者以分得利润进行的直接投资，包括境外投资者以分得利润进行的增资、新建、股权收购等权益性投资行为，但不包括新增、转增、收购上市公司股份（符合条件的战略投资除外）。具体是指：</w:t>
      </w:r>
    </w:p>
    <w:p w14:paraId="2203FB6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①新增或转增中国境内居民企业实收资本或者资本公积；</w:t>
      </w:r>
    </w:p>
    <w:p w14:paraId="0DD1992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②在中国境内投资新建居民企业；</w:t>
      </w:r>
    </w:p>
    <w:p w14:paraId="3CEE5AF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③从非关联方收购中国境内居民企业股权；</w:t>
      </w:r>
    </w:p>
    <w:p w14:paraId="1F24AD1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④财政部、税务总局规定的其他方式。</w:t>
      </w:r>
    </w:p>
    <w:p w14:paraId="5D1132C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境外投资者采取上述投资行为所投资的企业统称为被投资企业。</w:t>
      </w:r>
    </w:p>
    <w:p w14:paraId="77D5096D">
      <w:pPr>
        <w:pageBreakBefore w:val="0"/>
        <w:widowControl/>
        <w:numPr>
          <w:ilvl w:val="0"/>
          <w:numId w:val="3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境外投资者分得的利润属于中国境内居民企业向投资者实际分配已经实现的留存收益而形成的股息、红利等权益性投资收益。</w:t>
      </w:r>
    </w:p>
    <w:p w14:paraId="42D78958">
      <w:pPr>
        <w:pageBreakBefore w:val="0"/>
        <w:widowControl/>
        <w:numPr>
          <w:ilvl w:val="0"/>
          <w:numId w:val="3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14:paraId="61BCBA6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2.自2018年1月1日起，扩大境外投资者以分配利润直接投资暂不征收预提所得税政策适用范围，由外商投资鼓励类项目扩大至所有非禁止外商投资的项目和领域。</w:t>
      </w:r>
    </w:p>
    <w:p w14:paraId="2048D00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3.利润分配企业在支付分配利润时执行暂不征税政策应当审核境外投资者提交的资料信息，并确认以下结果后，执行暂不征税政策：</w:t>
      </w:r>
    </w:p>
    <w:p w14:paraId="24623E2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（1）境外投资者填报的信息完整，没有缺项；</w:t>
      </w:r>
    </w:p>
    <w:p w14:paraId="67F6C67D">
      <w:pPr>
        <w:pStyle w:val="3"/>
        <w:pageBreakBefore w:val="0"/>
        <w:widowControl/>
        <w:kinsoku/>
        <w:wordWrap/>
        <w:overflowPunct/>
        <w:topLinePunct w:val="0"/>
        <w:autoSpaceDE/>
        <w:autoSpaceDN/>
        <w:bidi w:val="0"/>
        <w:adjustRightInd/>
        <w:snapToGrid/>
        <w:spacing w:before="0" w:beforeLines="50" w:after="120" w:line="360" w:lineRule="auto"/>
        <w:ind w:left="195" w:right="480"/>
        <w:textAlignment w:val="auto"/>
        <w:rPr>
          <w:sz w:val="24"/>
          <w:szCs w:val="24"/>
        </w:rPr>
      </w:pPr>
      <w:r>
        <w:rPr>
          <w:sz w:val="24"/>
          <w:szCs w:val="24"/>
        </w:rPr>
        <w:t>（2）利润实际支付过程与境外投资者填报信息吻合；</w:t>
      </w:r>
    </w:p>
    <w:p w14:paraId="01299A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（3）境外投资者填报信息涉及利润分配企业的内容真实、准确。</w:t>
      </w:r>
    </w:p>
    <w:p w14:paraId="3412581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4.利润分配企业已按照规定执行暂不征税政策的，应在实际支付利润之日起7日内，向主管税务机关提交以下资料：</w:t>
      </w:r>
    </w:p>
    <w:p w14:paraId="3ECA4073">
      <w:pPr>
        <w:pageBreakBefore w:val="0"/>
        <w:widowControl/>
        <w:numPr>
          <w:ilvl w:val="0"/>
          <w:numId w:val="3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由利润分配企业填写的《中华人民共和国扣缴企业所得税报告表》；</w:t>
      </w:r>
    </w:p>
    <w:p w14:paraId="701755CD">
      <w:pPr>
        <w:pageBreakBefore w:val="0"/>
        <w:widowControl/>
        <w:numPr>
          <w:ilvl w:val="0"/>
          <w:numId w:val="3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由境外投资者提交并经利润分配企业补填信息后的《非居民企业递延缴纳预提所得税信息报告表》。</w:t>
      </w:r>
    </w:p>
    <w:p w14:paraId="4A438FB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5.境外投资者按照规定可以享受暂不征收预提所得税政策但未实际享受的，可在实际缴纳相关税款之日起三年内申请追补享受该政策，退还已缴纳的税款。</w:t>
      </w:r>
    </w:p>
    <w:p w14:paraId="1CED04D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BE0AAF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1.《财政部 税务总局 国家发展改革委 商务部关于扩大境外投资者以分配利润直接投资暂不征收预提所得税政策适用范围的通知》（财税〔2018〕102号）</w:t>
      </w:r>
    </w:p>
    <w:p w14:paraId="050C8C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2.《国家税务总局关于扩大境外投资者以分配利润直接投资暂不征收预提所得税政策适用范围有关问题的公告》（国家税务总局公告2018年第53号）</w:t>
      </w:r>
    </w:p>
    <w:p w14:paraId="4D821C4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82</w:t>
      </w:r>
      <w:r>
        <w:rPr>
          <w:rFonts w:ascii="宋体" w:hAnsi="宋体" w:eastAsia="宋体" w:cs="宋体"/>
          <w:sz w:val="24"/>
          <w:szCs w:val="24"/>
        </w:rPr>
        <w:t>．转让定价</w:t>
      </w:r>
    </w:p>
    <w:p w14:paraId="1383325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转让定价管理是指税务机关按照企业所得税法和税收征收管理法的有关规定，对企业与其关联方之间的业务往来是否符合独立交易原则进行审核评估和调查调整等工作的总称。</w:t>
      </w:r>
    </w:p>
    <w:p w14:paraId="2B2F4B69">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独立交易原则是指没有</w:t>
      </w:r>
      <w:r>
        <w:rPr>
          <w:sz w:val="24"/>
          <w:szCs w:val="24"/>
        </w:rPr>
        <w:fldChar w:fldCharType="begin"/>
      </w:r>
      <w:r>
        <w:rPr>
          <w:sz w:val="24"/>
          <w:szCs w:val="24"/>
        </w:rPr>
        <w:instrText xml:space="preserve"> HYPERLINK "http://baike.so.com/doc/5441424-5679748.html" \h </w:instrText>
      </w:r>
      <w:r>
        <w:rPr>
          <w:sz w:val="24"/>
          <w:szCs w:val="24"/>
        </w:rPr>
        <w:fldChar w:fldCharType="separate"/>
      </w:r>
      <w:r>
        <w:rPr>
          <w:rFonts w:ascii="楷体" w:hAnsi="楷体" w:eastAsia="楷体" w:cs="楷体"/>
          <w:sz w:val="24"/>
          <w:szCs w:val="24"/>
        </w:rPr>
        <w:t>关联关系的</w:t>
      </w:r>
      <w:r>
        <w:rPr>
          <w:rFonts w:ascii="楷体" w:hAnsi="楷体" w:eastAsia="楷体" w:cs="楷体"/>
          <w:sz w:val="24"/>
          <w:szCs w:val="24"/>
        </w:rPr>
        <w:fldChar w:fldCharType="end"/>
      </w:r>
      <w:r>
        <w:rPr>
          <w:rFonts w:ascii="楷体" w:hAnsi="楷体" w:eastAsia="楷体" w:cs="楷体"/>
          <w:sz w:val="24"/>
          <w:szCs w:val="24"/>
        </w:rPr>
        <w:t>交易各方，按照公平成交</w:t>
      </w:r>
    </w:p>
    <w:p w14:paraId="506CD52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价格和营业常规进行业务往来遵循的原则。</w:t>
      </w:r>
    </w:p>
    <w:p w14:paraId="7A3958F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516A685">
      <w:pPr>
        <w:pStyle w:val="3"/>
        <w:pageBreakBefore w:val="0"/>
        <w:widowControl/>
        <w:kinsoku/>
        <w:wordWrap/>
        <w:overflowPunct/>
        <w:topLinePunct w:val="0"/>
        <w:autoSpaceDE/>
        <w:autoSpaceDN/>
        <w:bidi w:val="0"/>
        <w:adjustRightInd/>
        <w:snapToGrid/>
        <w:spacing w:before="0" w:beforeLines="50" w:after="120" w:line="360" w:lineRule="auto"/>
        <w:ind w:left="195" w:right="641"/>
        <w:textAlignment w:val="auto"/>
        <w:rPr>
          <w:sz w:val="24"/>
          <w:szCs w:val="24"/>
        </w:rPr>
      </w:pPr>
      <w:r>
        <w:rPr>
          <w:sz w:val="24"/>
          <w:szCs w:val="24"/>
        </w:rPr>
        <w:t>与关联方之间的业务往来不符合独立交易原则的企业</w:t>
      </w:r>
    </w:p>
    <w:p w14:paraId="50FEE50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5DA4230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税务机关通过关联申报审核、同期资料管理和利润水平监控等手段，对企业实施特别纳税调整监控管理，发现企业存在特别纳税调整风险的，可以向企业送达《税务事项通知书》，提示其存在的税收风险。</w:t>
      </w:r>
    </w:p>
    <w:p w14:paraId="7CE1220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收到特别纳税调整风险提示或者发现自身存在特别纳税调整风险的，可以自行调整补税。企业自行调整补税的，应当填报《特别纳税调整自行缴纳税款表》。企业自行调整补税的，税务机关仍可按照有关规定实施特别纳税调查调整。</w:t>
      </w:r>
    </w:p>
    <w:p w14:paraId="63E2655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企业要求税务机关确认关联交易定价原则和方法等特别纳税调整事项的，税务机关应当启动特别纳税调查程序。</w:t>
      </w:r>
    </w:p>
    <w:p w14:paraId="7F579B4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EED656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企业与其关联方之间的业务往来，不符合独立交易原则而减少企业或者其关联方应纳税收入或者所得额的，税务机关有权按照合理方法调整。</w:t>
      </w:r>
    </w:p>
    <w:p w14:paraId="54584CF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A8DF8D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问：我公司有跨境的关联销售，在定价上需要注意什么问题？</w:t>
      </w:r>
    </w:p>
    <w:p w14:paraId="13916BFD">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答：企业与关联方在销售商品、提供劳务、转让财产、提供财产使用权或资金借贷等交易中的定价行为需要符合独立交易原则。</w:t>
      </w:r>
    </w:p>
    <w:p w14:paraId="4CE88EB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0B8F3F4">
      <w:pPr>
        <w:pStyle w:val="4"/>
        <w:pageBreakBefore w:val="0"/>
        <w:widowControl/>
        <w:kinsoku/>
        <w:wordWrap/>
        <w:overflowPunct/>
        <w:topLinePunct w:val="0"/>
        <w:autoSpaceDE/>
        <w:autoSpaceDN/>
        <w:bidi w:val="0"/>
        <w:adjustRightInd/>
        <w:snapToGrid/>
        <w:spacing w:before="0" w:beforeLines="50" w:after="120" w:line="360" w:lineRule="auto"/>
        <w:ind w:right="374"/>
        <w:textAlignment w:val="auto"/>
        <w:rPr>
          <w:sz w:val="24"/>
          <w:szCs w:val="24"/>
        </w:rPr>
      </w:pPr>
      <w:r>
        <w:rPr>
          <w:rFonts w:ascii="黑体" w:hAnsi="黑体" w:eastAsia="黑体" w:cs="黑体"/>
          <w:sz w:val="24"/>
          <w:szCs w:val="24"/>
        </w:rPr>
        <w:t>1.《中华人民共和国企业所得税法》第四十一条第一款</w:t>
      </w:r>
    </w:p>
    <w:p w14:paraId="2273A4D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2.《中华人民共和国企业所得税法实施条例》第一百零九条至第一百一十条</w:t>
      </w:r>
    </w:p>
    <w:p w14:paraId="4986C33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3.《中华人民共和国税收征收管理法》第三十六条</w:t>
      </w:r>
    </w:p>
    <w:p w14:paraId="51FBCD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4.《中华人民共和国税收征收管理法实施细则》第五十一条至五十六条</w:t>
      </w:r>
    </w:p>
    <w:p w14:paraId="4417D8BC">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5.《国家税务总局关于印发&lt;特别纳税调查调整实施办法办法</w:t>
      </w:r>
    </w:p>
    <w:p w14:paraId="61E283C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（试行）&gt;的通知》（国税发〔2009〕2号）第三条</w:t>
      </w:r>
    </w:p>
    <w:p w14:paraId="49E56CB0">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6.《国家税务总局关于发布&lt;特别纳税调查调整及相互协商程</w:t>
      </w:r>
    </w:p>
    <w:p w14:paraId="0187732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序管理办法&gt;的公告》（国家税务总局公告2017年第6号）</w:t>
      </w:r>
    </w:p>
    <w:p w14:paraId="445989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83</w:t>
      </w:r>
      <w:r>
        <w:rPr>
          <w:rFonts w:ascii="宋体" w:hAnsi="宋体" w:eastAsia="宋体" w:cs="宋体"/>
          <w:sz w:val="24"/>
          <w:szCs w:val="24"/>
        </w:rPr>
        <w:t>．成本分摊协议</w:t>
      </w:r>
    </w:p>
    <w:p w14:paraId="39FC76F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成本分摊协议管理是指税务机关按照企业所得税法的规定，对企业与其关联方签署的成本分摊协议是否符合独立交易原则进行审核评估和调查调整等工作的总称。</w:t>
      </w:r>
    </w:p>
    <w:p w14:paraId="256C14D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3E68E17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共同开发、受让无形资产，或者共同提供、接受劳务的关联企业</w:t>
      </w:r>
    </w:p>
    <w:p w14:paraId="589E45C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4AE7E24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企业与其关联方签署成本分摊协议，有下列情形之一的，其自行分摊的成本不得税前扣除：</w:t>
      </w:r>
    </w:p>
    <w:p w14:paraId="3CE152E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1.不具有合理商业目的和经济实质；</w:t>
      </w:r>
    </w:p>
    <w:p w14:paraId="2B35505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2.不符合独立交易原则；</w:t>
      </w:r>
    </w:p>
    <w:p w14:paraId="3757E1D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3.没有遵循成本与收益配比原则；</w:t>
      </w:r>
    </w:p>
    <w:p w14:paraId="417FAC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4.未按有关规定备案或准备、保存和提供有关成本分摊协议的同期资料；</w:t>
      </w:r>
    </w:p>
    <w:p w14:paraId="5A08A71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5.自签署成本分摊协议之日起经营期限少于20年。</w:t>
      </w:r>
    </w:p>
    <w:p w14:paraId="18FE6D2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73AF390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企业与其关联方共同开发、受让无形资产，或者共同提供、接受劳务协议中的成本，在计算应纳税所得额时未按照独立交易原则进行分摊的，税务机关有权按照合理方法调整。</w:t>
      </w:r>
    </w:p>
    <w:p w14:paraId="242CA28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F640A2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问：我公司与境外子公司签订成本分摊协议，应向税务机关提供哪些资料？</w:t>
      </w:r>
    </w:p>
    <w:p w14:paraId="1BE676B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答：企业应自与关联方签订（变更）成本分摊协议之日起 30日内，向主管税务机关报送成本分摊协议副本，并在年度企业所得税纳税申报时，附送《中华人民共和国企业年度关联业务往来报告表》。在关联交易发生年度次年6月30日之前、自税务机关要求之日起30日内提供成本分摊协议特殊事项文档。税务机关对成本分摊协议进行后续管理，对不符合独立交易原则和成本与收益相匹配原则的成本分摊协议，实施特别纳税调查调整。</w:t>
      </w:r>
    </w:p>
    <w:p w14:paraId="7364868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2897FD2">
      <w:pPr>
        <w:pStyle w:val="4"/>
        <w:pageBreakBefore w:val="0"/>
        <w:widowControl/>
        <w:kinsoku/>
        <w:wordWrap/>
        <w:overflowPunct/>
        <w:topLinePunct w:val="0"/>
        <w:autoSpaceDE/>
        <w:autoSpaceDN/>
        <w:bidi w:val="0"/>
        <w:adjustRightInd/>
        <w:snapToGrid/>
        <w:spacing w:before="0" w:beforeLines="50" w:after="120" w:line="360" w:lineRule="auto"/>
        <w:ind w:right="374"/>
        <w:textAlignment w:val="auto"/>
        <w:rPr>
          <w:sz w:val="24"/>
          <w:szCs w:val="24"/>
        </w:rPr>
      </w:pPr>
      <w:r>
        <w:rPr>
          <w:rFonts w:ascii="黑体" w:hAnsi="黑体" w:eastAsia="黑体" w:cs="黑体"/>
          <w:sz w:val="24"/>
          <w:szCs w:val="24"/>
        </w:rPr>
        <w:t>1.《中华人民共和国企业所得税法》第四十一条第二款</w:t>
      </w:r>
    </w:p>
    <w:p w14:paraId="1FF97D8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2.《中华人民共和国企业所得税法实施条例》第一百一十二条</w:t>
      </w:r>
    </w:p>
    <w:p w14:paraId="415136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3.《国家税务总局关于印发&lt;特别纳税调整实施办法（试行）的通知》（国税发〔2009〕2号）第六十四条至第六十八条、第七十条至第七十三条、第七十五条</w:t>
      </w:r>
    </w:p>
    <w:p w14:paraId="639B146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4.《国家税务总局关于规范成本分摊协议管理的公告》（国家税务总局公告2015年第45号）</w:t>
      </w:r>
    </w:p>
    <w:p w14:paraId="4F6ACDD8">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5.《国家税务总局关于完善关联申报和同期资料管理有关事</w:t>
      </w:r>
    </w:p>
    <w:p w14:paraId="4F67BF2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项的公告》（国家税务总局公告2016年第42号）</w:t>
      </w:r>
    </w:p>
    <w:p w14:paraId="5A1DBD7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84</w:t>
      </w:r>
      <w:r>
        <w:rPr>
          <w:rFonts w:ascii="宋体" w:hAnsi="宋体" w:eastAsia="宋体" w:cs="宋体"/>
          <w:sz w:val="24"/>
          <w:szCs w:val="24"/>
        </w:rPr>
        <w:t>．受控外国企业</w:t>
      </w:r>
    </w:p>
    <w:p w14:paraId="41F99CA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FFC5FA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受控外国企业及其中国居民股东</w:t>
      </w:r>
    </w:p>
    <w:p w14:paraId="2FEE7C7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B2978D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受控外国企业是指由居民企业，或者由居民企业和中国居民控制的依照外国（地区）法律成立且实际管理机构不在中国境内的企业。在判定控制时，多层间接持有股份按各层持股比例相乘计算，中间层持有股份超过50%的，按100%计算。</w:t>
      </w:r>
    </w:p>
    <w:p w14:paraId="310D658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1.计入中国居民企业股东当期的视同受控外国企业股息分配的所得，应按以下公式计算：</w:t>
      </w:r>
    </w:p>
    <w:p w14:paraId="69FD10C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中国居民企业股东当期所得＝视同股息分配额×实际持股天数÷受控外国企业纳税年度天数×股东持股比例</w:t>
      </w:r>
    </w:p>
    <w:p w14:paraId="2C7ABF7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中国居民股东多层间接持有股份的，股东持股比例按各层持股比例相乘计算。</w:t>
      </w:r>
    </w:p>
    <w:p w14:paraId="7C0F67F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2.受控外国企业与中国居民企业股东纳税年度存在差异的，应将视同股息分配所得计入受控外国企业纳税年度终止日所属的中国居民企业股东的纳税年度。</w:t>
      </w:r>
    </w:p>
    <w:p w14:paraId="7614F3C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3.计入中国居民企业股东当期所得已在境外缴纳的企业所得税税款，可按照所得税法或税收协定的有关规定抵免。</w:t>
      </w:r>
    </w:p>
    <w:p w14:paraId="1CD9133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4.受控外国企业实际分配的利润已根据所得税法第四十五条规定征税的，不再计入中国居民企业股东的当期所得。</w:t>
      </w:r>
    </w:p>
    <w:p w14:paraId="4EC279BF">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5.受控外国企业中国居民企业股东在办理企业所得税年度申报时，应当向主管税务机关报送《居民企业境外投资信息报告表》。</w:t>
      </w:r>
    </w:p>
    <w:p w14:paraId="15C575A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33F0BF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1.中国居民企业股东能够提供资料证明其控制的外国企业满足以下条件之一的，可免于将外国企业不作分配或减少分配的利润视同股息分配额，计入中国居民企业股东的当期所得：</w:t>
      </w:r>
    </w:p>
    <w:p w14:paraId="34B9DD97">
      <w:pPr>
        <w:pageBreakBefore w:val="0"/>
        <w:widowControl/>
        <w:numPr>
          <w:ilvl w:val="0"/>
          <w:numId w:val="3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设立在国家税务总局指定的非低税率国家（地区）；</w:t>
      </w:r>
    </w:p>
    <w:p w14:paraId="5976B6CE">
      <w:pPr>
        <w:pageBreakBefore w:val="0"/>
        <w:widowControl/>
        <w:numPr>
          <w:ilvl w:val="0"/>
          <w:numId w:val="3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主要取得积极经营活动所得；</w:t>
      </w:r>
    </w:p>
    <w:p w14:paraId="3A4FEB95">
      <w:pPr>
        <w:pageBreakBefore w:val="0"/>
        <w:widowControl/>
        <w:numPr>
          <w:ilvl w:val="0"/>
          <w:numId w:val="39"/>
        </w:numPr>
        <w:kinsoku/>
        <w:wordWrap/>
        <w:overflowPunct/>
        <w:topLinePunct w:val="0"/>
        <w:autoSpaceDE/>
        <w:autoSpaceDN/>
        <w:bidi w:val="0"/>
        <w:adjustRightInd/>
        <w:snapToGrid/>
        <w:spacing w:before="0" w:beforeLines="50" w:after="120" w:line="360" w:lineRule="auto"/>
        <w:ind w:right="0" w:hanging="799"/>
        <w:textAlignment w:val="auto"/>
        <w:rPr>
          <w:sz w:val="24"/>
          <w:szCs w:val="24"/>
        </w:rPr>
      </w:pPr>
      <w:r>
        <w:rPr>
          <w:sz w:val="24"/>
          <w:szCs w:val="24"/>
        </w:rPr>
        <w:t>年度利润总额低于500万元人民币。</w:t>
      </w:r>
    </w:p>
    <w:p w14:paraId="270D787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由居民企业，或者由居民企业和居民个人中国居民控制的设立在实际税负明显低于企业所得税法第四条第一款规定税率水平的国家（地区）的企业，并非由于合理的经营需要而对利润不作分配或者减少分配的，上述利润中应归属于该居民企业的部分，应当计入该居民企业的当期收入。</w:t>
      </w:r>
    </w:p>
    <w:p w14:paraId="4AD23B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实际税负明显低于企业所得税法第四条第一款规定税率水平，是指低于企业所得税法第四条第一款规定税率的50%。</w:t>
      </w:r>
    </w:p>
    <w:p w14:paraId="7E35FD8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84CE4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问：我公司在卡塔尔和美国两个国家设立了子公司，2016 年两个公司的收入均为利息等消极所得，利润总额都在500万以上，且利润没有进行股息分配，是不是都要按照受控外国企业进行调整缴税？</w:t>
      </w:r>
    </w:p>
    <w:p w14:paraId="38F5AA36">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由于卡塔尔子公司的所得不属于从事积极生产经营活动所取得的“积极所得”，且利润总额超过了500万元，如果并非出于合理经营需要对利润不作分配或减少分配时，该利润中归属于你公司的部分，应视同股息分配计入你公司2016年的所得。</w:t>
      </w:r>
    </w:p>
    <w:p w14:paraId="438FBA0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国家税务总局关于简化判定中国居民股东控制外国企业所在国实际税负的通知》（国税函〔2009〕37号）以列举法的方式，列出了12个非低税率国家，分别为：美国、英国、法国、德国、日本、意大利、加拿大、澳大利亚、印度、南非、新西兰和挪威。由中国居民企业和居民个人设立在这些国家的外国公司，不分配利润或减少分配利润，税务机关予以认可，不计入中国居民企业股东视同受控外国企业股息分配的当期所得。</w:t>
      </w:r>
    </w:p>
    <w:p w14:paraId="7BE155C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EA53B1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1.《中华人民共和国企业所得税法》第四十五条</w:t>
      </w:r>
    </w:p>
    <w:p w14:paraId="73D9B6C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2.《中华人民共和国企业所得税法实施条例》第一百一十六条至第一百一十八条</w:t>
      </w:r>
    </w:p>
    <w:p w14:paraId="0246CC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3.《国家税务总局关于印发&lt;特别纳税调整实施办法（试行）&gt; 的通知》（国税发〔2009〕2号）第八章第八十条至第八十四条</w:t>
      </w:r>
    </w:p>
    <w:p w14:paraId="71226D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4.《国家税务总局关于优化纳税服务简并居民企业报告境外投资和所得信息有关报表的公告》（国家税务总局公告2023年第</w:t>
      </w:r>
    </w:p>
    <w:p w14:paraId="50E1FC7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17号）</w:t>
      </w:r>
    </w:p>
    <w:p w14:paraId="089F60B0">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5.《国家税务总局关于简化判定中国居民股东控制外国企业</w:t>
      </w:r>
    </w:p>
    <w:p w14:paraId="654CF24A">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所在国实际税负的通知》（国税函〔2009〕37号）</w:t>
      </w:r>
    </w:p>
    <w:p w14:paraId="53F7DD1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85</w:t>
      </w:r>
      <w:r>
        <w:rPr>
          <w:rFonts w:ascii="宋体" w:hAnsi="宋体" w:eastAsia="宋体" w:cs="宋体"/>
          <w:sz w:val="24"/>
          <w:szCs w:val="24"/>
        </w:rPr>
        <w:t>．资本弱化</w:t>
      </w:r>
    </w:p>
    <w:p w14:paraId="66EAB8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资本弱化管理是指税务机关按照所得税法规定，对企业接受关联方债权性投资与企业接受的权益性投资的比例是否符合规定比例或独立交易原则进行审核评估和调查调整等工作的总称。对 “走出去”企业来说，要关注投资所在国相关法律关于资本弱化的规定，避免因投资方式选择带来的不利影响。</w:t>
      </w:r>
    </w:p>
    <w:p w14:paraId="55BE19A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8EA0FB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接受关联方债权性投资与权益性投资的企业</w:t>
      </w:r>
    </w:p>
    <w:p w14:paraId="46693A8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4DF7AB5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企业所得税政策规定，企业从其关联方接受的债权性投资与权益性投资的比例超过标准而发生的利息支出，不得在税前扣除。企业实际支付给关联方的利息支出，其接受关联方债权性投资与其权益性投资比例为：1.金融企业，为5：1；2.其他企业，为2：1。</w:t>
      </w:r>
    </w:p>
    <w:p w14:paraId="31759920">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但企业如果能提供相关资料，并证明相关交易活动符合独立交易原则的；或者该企业的实际税负不高于境内关联方的，其实际支付给境内关联方的利息支出，在计算应纳税所得额时准予扣除。</w:t>
      </w:r>
    </w:p>
    <w:p w14:paraId="07803D0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5DB1748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境外子公司实际支付给境内居民企业的利息支出不符合境外子公司所在国家资本弱化相关法律规定的，可能被投资国税务机关实施特别纳税调整。</w:t>
      </w:r>
    </w:p>
    <w:p w14:paraId="7BCF5F9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5D92FED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问：债权性投资和权益性投资各包括哪些内容？</w:t>
      </w:r>
    </w:p>
    <w:p w14:paraId="6B4685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答：企业所得税法所称债权性投资，是指企业直接或者间接从关联方获得的，需要偿还本金和支付利息或者需要以其他具有支付利息性质的方式予以补偿的融资。</w:t>
      </w:r>
    </w:p>
    <w:p w14:paraId="0B7E1BB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企业间接从关联方获得的债权性投资，包括：</w:t>
      </w:r>
    </w:p>
    <w:p w14:paraId="7FFAC70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1.关联方通过无关联第三方提供的债权性投资；</w:t>
      </w:r>
    </w:p>
    <w:p w14:paraId="52B309B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2.无关联第三方提供的、由关联方担保且负有连带责任的债权性投资；</w:t>
      </w:r>
    </w:p>
    <w:p w14:paraId="3987F90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3.其他间接从关联方获得的具有负债实质的债权性投资。</w:t>
      </w:r>
    </w:p>
    <w:p w14:paraId="306A96E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企业所得税法所称权益性投资，是指企业接受的不需要偿还本金和支付利息，投资人对企业净资产拥有所有权的投资。</w:t>
      </w:r>
    </w:p>
    <w:p w14:paraId="042C0FB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962786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1.《中华人民共和国企业所得税法》第四十六条</w:t>
      </w:r>
    </w:p>
    <w:p w14:paraId="41B1DA5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2.《中华人民共和国企业所得税法实施条例》第一百一十九</w:t>
      </w:r>
    </w:p>
    <w:p w14:paraId="5F12FE8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条</w:t>
      </w:r>
    </w:p>
    <w:p w14:paraId="76BC15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3.《财政部 国家税务总局关于企业关联方利息支出税前扣除标准有关税收政策问题的通知》（财税〔2008〕121号）</w:t>
      </w:r>
    </w:p>
    <w:p w14:paraId="289B5F3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4.《国家税务总局关于完善关联申报和同期资料管理有关事项的公告》（国家税务总局公告2016年第42号）</w:t>
      </w:r>
    </w:p>
    <w:p w14:paraId="6BA15DA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5.《国家税务总局关于印发&lt;特别纳税调整实施办法（试行）&gt; 的通知》（国税发〔2009〕2号）第八十五至第八十八条、第九十条、第九十一条</w:t>
      </w:r>
    </w:p>
    <w:p w14:paraId="2891EBB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86</w:t>
      </w:r>
      <w:r>
        <w:rPr>
          <w:rFonts w:ascii="宋体" w:hAnsi="宋体" w:eastAsia="宋体" w:cs="宋体"/>
          <w:sz w:val="24"/>
          <w:szCs w:val="24"/>
        </w:rPr>
        <w:t>．一般反避税</w:t>
      </w:r>
    </w:p>
    <w:p w14:paraId="010C99A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一般反避税是指税务机关按照企业所得税法第四十七条和个人所得税法第八条的规定，对企业和个人实施的不具有合理商业目的而获取税收利益的避税安排，实施的特别纳税调整。</w:t>
      </w:r>
    </w:p>
    <w:p w14:paraId="5B6EA0A2">
      <w:pPr>
        <w:pageBreakBefore w:val="0"/>
        <w:widowControl/>
        <w:kinsoku/>
        <w:wordWrap/>
        <w:overflowPunct/>
        <w:topLinePunct w:val="0"/>
        <w:autoSpaceDE/>
        <w:autoSpaceDN/>
        <w:bidi w:val="0"/>
        <w:adjustRightInd/>
        <w:snapToGrid/>
        <w:spacing w:before="0" w:beforeLines="50" w:after="120" w:line="360" w:lineRule="auto"/>
        <w:ind w:left="10" w:right="119" w:hanging="10"/>
        <w:jc w:val="right"/>
        <w:textAlignment w:val="auto"/>
        <w:rPr>
          <w:sz w:val="24"/>
          <w:szCs w:val="24"/>
        </w:rPr>
      </w:pPr>
      <w:r>
        <w:rPr>
          <w:rFonts w:ascii="楷体" w:hAnsi="楷体" w:eastAsia="楷体" w:cs="楷体"/>
          <w:sz w:val="24"/>
          <w:szCs w:val="24"/>
        </w:rPr>
        <w:t>税收利益是指减少、免除或者推迟缴纳企业所得税应纳税额。</w:t>
      </w:r>
    </w:p>
    <w:p w14:paraId="3E155D5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4A9B20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实施了不具有合理商业目的的安排而获取税收利益的企业和个人</w:t>
      </w:r>
    </w:p>
    <w:p w14:paraId="0D1FD3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8F9BDC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税务机关通过企业所得税汇算清缴、纳税评估、同期资料管理、对外支付税务管理、股权转让交易管理、税收协定执行等信息资源，发现企业是否存在一般反避税风险问题。</w:t>
      </w:r>
    </w:p>
    <w:p w14:paraId="3FF2A42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存在以下避税安排的企业，税务机关将启动一般反避税调查：</w:t>
      </w:r>
    </w:p>
    <w:p w14:paraId="5A91629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1.滥用税收优惠；</w:t>
      </w:r>
    </w:p>
    <w:p w14:paraId="167FE13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2.滥用税收协定；</w:t>
      </w:r>
    </w:p>
    <w:p w14:paraId="42EFFB2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3.滥用公司组织形式；</w:t>
      </w:r>
    </w:p>
    <w:p w14:paraId="0B840BC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4.利用避税港避税；</w:t>
      </w:r>
    </w:p>
    <w:p w14:paraId="63C377C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5.其他不具有合理商业目的的安排。</w:t>
      </w:r>
    </w:p>
    <w:p w14:paraId="5CD6DB8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个人实施其他不具有合理商业目的的安排而获取不当税收利益，税务机关有权按照合理方法进行纳税调整。</w:t>
      </w:r>
    </w:p>
    <w:p w14:paraId="39B049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税务机关作出纳税调整，需要补征税款的，应当补征税款，并依法加收利息。</w:t>
      </w:r>
    </w:p>
    <w:p w14:paraId="3AF0038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【适用条件】</w:t>
      </w:r>
    </w:p>
    <w:p w14:paraId="24C3BFD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对企业和个人实施的不具有合理商业目的而获取税收利益的避税安排，税务机关有权按照合理方法实施调整。</w:t>
      </w:r>
      <w:r>
        <w:rPr>
          <w:rFonts w:ascii="宋体" w:hAnsi="宋体" w:eastAsia="宋体" w:cs="宋体"/>
          <w:sz w:val="24"/>
          <w:szCs w:val="24"/>
        </w:rPr>
        <w:t>【情景问答】</w:t>
      </w:r>
    </w:p>
    <w:p w14:paraId="04A3494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1.问：对于企业而言，什么样的安排属于不具有合理商业目的的安排？答：对于企业，不具有合理商业目的避税安排具有以下特征：</w:t>
      </w:r>
    </w:p>
    <w:p w14:paraId="073E64FD">
      <w:pPr>
        <w:pageBreakBefore w:val="0"/>
        <w:widowControl/>
        <w:numPr>
          <w:ilvl w:val="0"/>
          <w:numId w:val="4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以获取税收利益为唯一目的或者主要目的；</w:t>
      </w:r>
    </w:p>
    <w:p w14:paraId="7FB4E29F">
      <w:pPr>
        <w:pageBreakBefore w:val="0"/>
        <w:widowControl/>
        <w:numPr>
          <w:ilvl w:val="0"/>
          <w:numId w:val="4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以形式符合税法规定、但与其经济实质不符的方式获取税收利益。</w:t>
      </w:r>
    </w:p>
    <w:p w14:paraId="5966EE1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2.问：我国企业对外投资时，如何避免一般反避税风险？答：“走出去”企业对外投资时，可以借鉴我国一般反避税规定《一般反避税管理办法（试行）》（国家税务总局令2014 年第32号）、《国家税务总局关于印发&lt;特别纳税调整实施办法（试行）&gt;的通知》（国税发〔2009〕2号）第十章，梳理自身对外投资架构，同时充分了解投资所在国关于一般反避税管理的规定，避免被投资国税务机关实施一般反避税调查。</w:t>
      </w:r>
    </w:p>
    <w:p w14:paraId="5CC9AE3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02D727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1.《中华人民共和国企业所得税法》第四十七条</w:t>
      </w:r>
    </w:p>
    <w:p w14:paraId="2A8CE3B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2.《中华人民共和国个人所得税法》第八条</w:t>
      </w:r>
    </w:p>
    <w:p w14:paraId="7A08F54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3.《中华人民共和国企业所得税法实施条例》第一百二十条</w:t>
      </w:r>
    </w:p>
    <w:p w14:paraId="44B703D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4.《国家税务总局关于印发&lt;特别纳税调整实施办法（试行）&gt;</w:t>
      </w:r>
    </w:p>
    <w:p w14:paraId="3C1BB8A8">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的通知》（国税发〔2009〕2号）第十章</w:t>
      </w:r>
    </w:p>
    <w:p w14:paraId="0E87E58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5.《一般反避税管理办法（试行）》（国家税务总局令2014 年第32号）</w:t>
      </w:r>
    </w:p>
    <w:p w14:paraId="0E7DB72D">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6.《国家税务总局关于发布&lt;特别纳税调查调整及相互协商程</w:t>
      </w:r>
    </w:p>
    <w:p w14:paraId="07E8FD3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序管理办法&gt;的公告》（国家税务总局公告2017年第6号）</w:t>
      </w:r>
    </w:p>
    <w:p w14:paraId="1047B00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87</w:t>
      </w:r>
      <w:r>
        <w:rPr>
          <w:rFonts w:ascii="宋体" w:hAnsi="宋体" w:eastAsia="宋体" w:cs="宋体"/>
          <w:sz w:val="24"/>
          <w:szCs w:val="24"/>
        </w:rPr>
        <w:t>．关联申报</w:t>
      </w:r>
    </w:p>
    <w:p w14:paraId="2937DB9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我国企业与境外投资方、境外被投资企业或者在境外设立的分支机构、从事生产经营的场所之间的关联交易，应当符合独立交易原则。对于上述关联交易，应当进行关联申报。</w:t>
      </w:r>
    </w:p>
    <w:p w14:paraId="5EF0502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43EC9C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纳税年度内与其关联方发生业务往来的实行查账征收的居民企业和在中国境内设立机构、场所并据实申报缴纳企业所得税的非居民企业</w:t>
      </w:r>
    </w:p>
    <w:p w14:paraId="37CF64D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2A5CFAA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企业向税务机关报送年度企业所得税纳税申报表时，应当就其与关联方之间的业务往来进行关联申报，附送《中华人民共和国企业年度关联业务往来报告表（2016年版）》。</w:t>
      </w:r>
    </w:p>
    <w:p w14:paraId="4C09A5E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1.关联方是指具有关联关系的双方企业与其他企业、组织或者个人具有下列关系之一的，构成关联关系：</w:t>
      </w:r>
    </w:p>
    <w:p w14:paraId="292D52DA">
      <w:pPr>
        <w:pageBreakBefore w:val="0"/>
        <w:widowControl/>
        <w:numPr>
          <w:ilvl w:val="0"/>
          <w:numId w:val="4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一方直接或者间接持有另一方的股份总和达到25%以上；双方直接或者间接同为第三方所持有的股份达到25%以上。</w:t>
      </w:r>
    </w:p>
    <w:p w14:paraId="4AD02BD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如果一方通过中间方对另一方间接持有股份，只要其对中间方持股比例达到25%以上，则其对另一方的持股比例按照中间方对另一方的持股比例计算。</w:t>
      </w:r>
    </w:p>
    <w:p w14:paraId="2F2DDA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两个以上具有夫妻、直系血亲、兄弟姐妹以及其他抚养、赡养关系的自然人共同持股同一企业，在判定关联关系时持股比例合并计算。</w:t>
      </w:r>
    </w:p>
    <w:p w14:paraId="0D2CD755">
      <w:pPr>
        <w:pageBreakBefore w:val="0"/>
        <w:widowControl/>
        <w:numPr>
          <w:ilvl w:val="0"/>
          <w:numId w:val="4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双方存在持股关系或者同为第三方持股，虽持股比例未达到第（1）的规定，但双方之间借贷资金总额占任一方实收资本比例达到50%以上，或者一方全部借贷资金总额的10%以上由另一方担保（与独立金融机构之间的借贷或者担保除外）。</w:t>
      </w:r>
    </w:p>
    <w:p w14:paraId="0C4D8F7B">
      <w:pPr>
        <w:pageBreakBefore w:val="0"/>
        <w:widowControl/>
        <w:kinsoku/>
        <w:wordWrap/>
        <w:overflowPunct/>
        <w:topLinePunct w:val="0"/>
        <w:autoSpaceDE/>
        <w:autoSpaceDN/>
        <w:bidi w:val="0"/>
        <w:adjustRightInd/>
        <w:snapToGrid/>
        <w:spacing w:before="0" w:beforeLines="50" w:after="120" w:line="360" w:lineRule="auto"/>
        <w:ind w:left="-15" w:right="276"/>
        <w:textAlignment w:val="auto"/>
        <w:rPr>
          <w:sz w:val="24"/>
          <w:szCs w:val="24"/>
        </w:rPr>
      </w:pPr>
      <w:r>
        <w:rPr>
          <w:sz w:val="24"/>
          <w:szCs w:val="24"/>
        </w:rPr>
        <w:t>借贷资金总额占实收资本比例=年度加权平均借贷资金/年度加权平均实收资本，其中：年度加权平均借贷资金= n i笔借入或者贷出资金账面金额×i笔借</w:t>
      </w:r>
      <w:r>
        <w:rPr>
          <w:sz w:val="24"/>
          <w:szCs w:val="24"/>
        </w:rPr>
        <w:fldChar w:fldCharType="begin"/>
      </w:r>
      <w:r>
        <w:rPr>
          <w:sz w:val="24"/>
          <w:szCs w:val="24"/>
        </w:rPr>
        <w:instrText xml:space="preserve">EQ \* jc2 \* hps12 \o\ad(\s\up 11(</w:instrText>
      </w:r>
      <w:r>
        <w:rPr>
          <w:rFonts w:ascii="Arial" w:hAnsi="Arial" w:eastAsia="Arial" w:cs="Arial"/>
          <w:i/>
          <w:sz w:val="24"/>
          <w:szCs w:val="24"/>
        </w:rPr>
        <w:instrText xml:space="preserve">i&gt;1</w:instrText>
      </w:r>
      <w:r>
        <w:rPr>
          <w:sz w:val="24"/>
          <w:szCs w:val="24"/>
        </w:rPr>
        <w:instrText xml:space="preserve">),入或者贷出资金年度实际占用天数)</w:instrText>
      </w:r>
      <w:r>
        <w:rPr>
          <w:sz w:val="24"/>
          <w:szCs w:val="24"/>
        </w:rPr>
        <w:fldChar w:fldCharType="end"/>
      </w:r>
      <w:r>
        <w:rPr>
          <w:sz w:val="24"/>
          <w:szCs w:val="24"/>
        </w:rPr>
        <w:t>/365</w:t>
      </w:r>
    </w:p>
    <w:p w14:paraId="16860C9F">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年度加权平均实收资本= n i笔实收资本账面金额×i笔实</w:t>
      </w:r>
    </w:p>
    <w:p w14:paraId="2F9EE650">
      <w:pPr>
        <w:pageBreakBefore w:val="0"/>
        <w:widowControl/>
        <w:kinsoku/>
        <w:wordWrap/>
        <w:overflowPunct/>
        <w:topLinePunct w:val="0"/>
        <w:autoSpaceDE/>
        <w:autoSpaceDN/>
        <w:bidi w:val="0"/>
        <w:adjustRightInd/>
        <w:snapToGrid/>
        <w:spacing w:before="0" w:beforeLines="50" w:after="120" w:line="360" w:lineRule="auto"/>
        <w:ind w:left="-15" w:right="389" w:firstLine="4102"/>
        <w:textAlignment w:val="auto"/>
        <w:rPr>
          <w:sz w:val="24"/>
          <w:szCs w:val="24"/>
        </w:rPr>
      </w:pPr>
      <w:r>
        <w:rPr>
          <w:rFonts w:ascii="Arial" w:hAnsi="Arial" w:eastAsia="Arial" w:cs="Arial"/>
          <w:sz w:val="24"/>
          <w:szCs w:val="24"/>
        </w:rPr>
        <w:t xml:space="preserve">Σ </w:t>
      </w:r>
      <w:r>
        <w:rPr>
          <w:rFonts w:ascii="Arial" w:hAnsi="Arial" w:eastAsia="Arial" w:cs="Arial"/>
          <w:i/>
          <w:sz w:val="24"/>
          <w:szCs w:val="24"/>
        </w:rPr>
        <w:t>i</w:t>
      </w:r>
      <w:r>
        <w:rPr>
          <w:rFonts w:ascii="Arial" w:hAnsi="Arial" w:eastAsia="Arial" w:cs="Arial"/>
          <w:sz w:val="24"/>
          <w:szCs w:val="24"/>
        </w:rPr>
        <w:t xml:space="preserve">&gt;1 </w:t>
      </w:r>
      <w:r>
        <w:rPr>
          <w:sz w:val="24"/>
          <w:szCs w:val="24"/>
        </w:rPr>
        <w:t>收资本年度实际占用天数/365 （3）双方存在持股关系或者同为第三方持股，虽持股比例未达到第一条规定，但一方的生产经营活动必须由另一方提供专利权、非专利技术、商标权、著作权等特许权才能正常进行。</w:t>
      </w:r>
    </w:p>
    <w:p w14:paraId="7DF64787">
      <w:pPr>
        <w:pageBreakBefore w:val="0"/>
        <w:widowControl/>
        <w:numPr>
          <w:ilvl w:val="0"/>
          <w:numId w:val="4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双方存在持股关系或者同为第三方持股，虽持股比例未达到第一条规定，但一方的购买、销售、接受劳务、提供劳务等经营活动由另一方控制。</w:t>
      </w:r>
    </w:p>
    <w:p w14:paraId="6C22F64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上述控制是指一方有权决定另一方的财务和经营政策，并能据以从另一方的经营活动中获取利益。</w:t>
      </w:r>
    </w:p>
    <w:p w14:paraId="144F2C42">
      <w:pPr>
        <w:pageBreakBefore w:val="0"/>
        <w:widowControl/>
        <w:numPr>
          <w:ilvl w:val="0"/>
          <w:numId w:val="4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14:paraId="3C619C72">
      <w:pPr>
        <w:pageBreakBefore w:val="0"/>
        <w:widowControl/>
        <w:numPr>
          <w:ilvl w:val="0"/>
          <w:numId w:val="4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具有夫妻、直系血亲、兄弟姐妹以及其他抚养、赡养关系的两个自然人分别与双方具有第一条至第五条关系之一。</w:t>
      </w:r>
    </w:p>
    <w:p w14:paraId="07BB8B4C">
      <w:pPr>
        <w:pageBreakBefore w:val="0"/>
        <w:widowControl/>
        <w:numPr>
          <w:ilvl w:val="0"/>
          <w:numId w:val="4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双方在实质上具有其他共同利益。</w:t>
      </w:r>
    </w:p>
    <w:p w14:paraId="40DB99D5">
      <w:pPr>
        <w:pageBreakBefore w:val="0"/>
        <w:widowControl/>
        <w:numPr>
          <w:ilvl w:val="0"/>
          <w:numId w:val="4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企业与其他企业、组织或者个人之间，一方通过合同或其他形式能够控制另一方的相关活动并因此享有回报的，双方构成关联关系。</w:t>
      </w:r>
    </w:p>
    <w:p w14:paraId="43A9553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除第（2）款规定外，上述关联关系年度内发生变化的，关联关系按照实际存续期间认定。仅因国家持股或者由国有资产管理部门委派董事、高级管理</w:t>
      </w:r>
    </w:p>
    <w:p w14:paraId="523650A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人员而存在上述第（1）至第（5）规定关系的，不构成关联关系。</w:t>
      </w:r>
    </w:p>
    <w:p w14:paraId="08C2042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2.关联交易主要包括：</w:t>
      </w:r>
    </w:p>
    <w:p w14:paraId="1626C11D">
      <w:pPr>
        <w:pageBreakBefore w:val="0"/>
        <w:widowControl/>
        <w:numPr>
          <w:ilvl w:val="0"/>
          <w:numId w:val="4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有形资产使用权或者所有权的转让。有形资产包括商品、产品、房屋建筑物、交通工具、机器设备、工具器具等；</w:t>
      </w:r>
    </w:p>
    <w:p w14:paraId="67CB20B1">
      <w:pPr>
        <w:pageBreakBefore w:val="0"/>
        <w:widowControl/>
        <w:numPr>
          <w:ilvl w:val="0"/>
          <w:numId w:val="4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金融资产的转让。金融资产包括应收账款、应收票据、其他应收款项、股权投资、债权投资和衍生金融工具形成的资产等；</w:t>
      </w:r>
    </w:p>
    <w:p w14:paraId="76B2181D">
      <w:pPr>
        <w:pageBreakBefore w:val="0"/>
        <w:widowControl/>
        <w:numPr>
          <w:ilvl w:val="0"/>
          <w:numId w:val="4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无形资产使用权或者所有权的转让。无形资产包括专利权、非专利技术、商业秘密、商标权、品牌、客户名单、销售渠道、特许经营权、政府许可、著作权等；</w:t>
      </w:r>
    </w:p>
    <w:p w14:paraId="29540D5E">
      <w:pPr>
        <w:pageBreakBefore w:val="0"/>
        <w:widowControl/>
        <w:numPr>
          <w:ilvl w:val="0"/>
          <w:numId w:val="4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资金融通。资金包括各类长短期借贷资金（含集团资金池）、担保费、各类应计息预付款和延期收付款等；</w:t>
      </w:r>
    </w:p>
    <w:p w14:paraId="18919A4E">
      <w:pPr>
        <w:pageBreakBefore w:val="0"/>
        <w:widowControl/>
        <w:numPr>
          <w:ilvl w:val="0"/>
          <w:numId w:val="43"/>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劳务交易。劳务包括市场调查、营销策划、代理、设计、咨询、行政管理、技术服务、合约研发、维修、法律服务、财务管理、审计、招聘、培训、集中采购等。</w:t>
      </w:r>
    </w:p>
    <w:p w14:paraId="24D95CE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1CEF1F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公司产品出口波兰，为开拓当地市场，拟在当地设立一家全资子公司，销售我公司的产品。请问我公司和波兰子公司之间的销售业务需要进行关联申报吗？答：你公司和波兰子公司之间的关联交易需要进行关联申报。</w:t>
      </w:r>
    </w:p>
    <w:p w14:paraId="3B24C8C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D382BE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1.《中华人民共和国企业所得税法》第四十三条</w:t>
      </w:r>
    </w:p>
    <w:p w14:paraId="3EF9F9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2.《中华人民共和国企业所得税法实施条例》第一百一十四条</w:t>
      </w:r>
    </w:p>
    <w:p w14:paraId="16E7FAAF">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3.《国家税务总局关于完善关联申报和同期资料管理有关事</w:t>
      </w:r>
    </w:p>
    <w:p w14:paraId="5C88B83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项的公告》（国家税务总局公告2016年第42号）第一条至第四条、第九条</w:t>
      </w:r>
    </w:p>
    <w:p w14:paraId="0410932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4.《国家税务总局关于进一步深化税务领域“放管服”改革 培育和激发市场主体活力若干措施的通知》（税总征科发2021年69 号）第二条第九款</w:t>
      </w:r>
    </w:p>
    <w:p w14:paraId="0AEA830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88</w:t>
      </w:r>
      <w:r>
        <w:rPr>
          <w:rFonts w:ascii="宋体" w:hAnsi="宋体" w:eastAsia="宋体" w:cs="宋体"/>
          <w:sz w:val="24"/>
          <w:szCs w:val="24"/>
        </w:rPr>
        <w:t>．国别报告义务</w:t>
      </w:r>
    </w:p>
    <w:p w14:paraId="61B19C6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国别报告是BEPS第13项行动计划《转让定价文档和国别报告》中的一项重要内容。国别报告主要披露最终控股企业所属跨国企业集团所有成员实体的全球所得、税收和业务活动的国别分布情况。国别报告作为《中华人民共和国企业年度关联业务往来报告表》的附表，在年度企业所得税申报时一并报送。</w:t>
      </w:r>
    </w:p>
    <w:p w14:paraId="75C9F4B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FBE978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符合国别报告报送条件的居民企业</w:t>
      </w:r>
    </w:p>
    <w:p w14:paraId="2DC8F28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110D445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存在下列情形之一的居民企业，应当在报送年度关联业务往来报告表时，填报国别报告：</w:t>
      </w:r>
    </w:p>
    <w:p w14:paraId="45039DE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1.该居民企业为跨国企业集团的最终控股企业，且其上一会计年度合并财务报表中的各类收入金额合计超过55亿元；</w:t>
      </w:r>
    </w:p>
    <w:p w14:paraId="36CCF6F7">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2.该居民企业被跨国企业集团指定为国别报告的报送企业。</w:t>
      </w:r>
    </w:p>
    <w:p w14:paraId="702B31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国别报告包括《国别报告－所得、税收和业务活动国别分布表》《国别报告－所得、税收和业务活动国别分布表（英文）》《国别报告-跨国企业集团成员实体名单》《国别报告-跨国企业集团成员实体名单（英文）》《国别报告-附加说明表》以及《国别报告－附加说明表（英文）》，共6张表。</w:t>
      </w:r>
    </w:p>
    <w:p w14:paraId="4429324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B7A2AA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问：如何理解提供国别报告的“跨国企业集团的最终控股企业”？</w:t>
      </w:r>
    </w:p>
    <w:p w14:paraId="18C31B3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答：最终控股企业，是指能够合并其所属跨国企业集团所有成员实体财务报表，且不能被其他企业纳入合并财务报表的企业。上述成员实体包括：</w:t>
      </w:r>
    </w:p>
    <w:p w14:paraId="0FF8D399">
      <w:pPr>
        <w:pStyle w:val="3"/>
        <w:pageBreakBefore w:val="0"/>
        <w:widowControl/>
        <w:kinsoku/>
        <w:wordWrap/>
        <w:overflowPunct/>
        <w:topLinePunct w:val="0"/>
        <w:autoSpaceDE/>
        <w:autoSpaceDN/>
        <w:bidi w:val="0"/>
        <w:adjustRightInd/>
        <w:snapToGrid/>
        <w:spacing w:before="0" w:beforeLines="50" w:after="120" w:line="360" w:lineRule="auto"/>
        <w:ind w:left="195" w:right="0"/>
        <w:textAlignment w:val="auto"/>
        <w:rPr>
          <w:sz w:val="24"/>
          <w:szCs w:val="24"/>
        </w:rPr>
      </w:pPr>
      <w:r>
        <w:rPr>
          <w:sz w:val="24"/>
          <w:szCs w:val="24"/>
        </w:rPr>
        <w:t>1.实际已被纳入跨国企业集团合并财务报表的任一实体；</w:t>
      </w:r>
    </w:p>
    <w:p w14:paraId="57DA3F4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2.跨国企业集团持有该实体股权且按公开证券市场交易要求应被纳入但实际未被纳入跨国企业集团合并财务报表的任一实体；</w:t>
      </w:r>
    </w:p>
    <w:p w14:paraId="6ABAE84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3.仅由于业务规模或者重要性程度而未被纳入跨国企业集团合并财务报表的任一实体；</w:t>
      </w:r>
    </w:p>
    <w:p w14:paraId="1F6CCE7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4.独立核算并编制财务报表的常设机构。</w:t>
      </w:r>
    </w:p>
    <w:p w14:paraId="2C38B42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664BDC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1.《中华人民共和国企业所得税法》第四十三条</w:t>
      </w:r>
    </w:p>
    <w:p w14:paraId="31D11AD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2.《国家税务总局关于完善关联申报和同期资料管理有关事项的公告》（国家税务总局公告2016年第42号）第五条至第八条</w:t>
      </w:r>
    </w:p>
    <w:p w14:paraId="3DFF6F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3.《国家税务总局关于明确〈中华人民共和国企业年度关联业务往来报告表（2016年版）〉填报口径的公告》（国家税务总局公告2017年第26号）</w:t>
      </w:r>
    </w:p>
    <w:p w14:paraId="0B6AAF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89</w:t>
      </w:r>
      <w:r>
        <w:rPr>
          <w:rFonts w:ascii="宋体" w:hAnsi="宋体" w:eastAsia="宋体" w:cs="宋体"/>
          <w:sz w:val="24"/>
          <w:szCs w:val="24"/>
        </w:rPr>
        <w:t>．主体文档准备</w:t>
      </w:r>
    </w:p>
    <w:p w14:paraId="16E0B78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企业应当依据企业所得税法实施条例第一百一十四条的规定，按纳税年度准备并按税务机关要求提供其关联交易的同期资料。同期资料包括主体文档、本地文档和特殊事项文档。主体文档主要披露最终控股企业所属企业集团的全球业务整体情况。</w:t>
      </w:r>
    </w:p>
    <w:p w14:paraId="45ECF86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2F01684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达到主体文档准备条件的企业</w:t>
      </w:r>
    </w:p>
    <w:p w14:paraId="640A006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6EBE210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符合下列条件之一的企业，应当准备主体文档：</w:t>
      </w:r>
    </w:p>
    <w:p w14:paraId="0F05A01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1.年度发生跨境关联交易，且合并该企业财务报表的最终控股企业所属企业集团已准备主体文档；</w:t>
      </w:r>
    </w:p>
    <w:p w14:paraId="65DBAC7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2.年度关联交易总额超过10亿元。</w:t>
      </w:r>
    </w:p>
    <w:p w14:paraId="3774DC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主体文档主要披露最终控股企业所属企业集团的全球业务整体情况，包括以下内容：</w:t>
      </w:r>
    </w:p>
    <w:p w14:paraId="194A505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1.组织架构</w:t>
      </w:r>
    </w:p>
    <w:p w14:paraId="52F8368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以图表形式说明企业集团的全球组织架构、股权结构和所有成员实体的地理分布。成员实体是指企业集团内任一营运实体，包括公司制企业、合伙企业和常设机构等。</w:t>
      </w:r>
    </w:p>
    <w:p w14:paraId="1751941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2.企业集团业务</w:t>
      </w:r>
    </w:p>
    <w:p w14:paraId="2FAC1505">
      <w:pPr>
        <w:pageBreakBefore w:val="0"/>
        <w:widowControl/>
        <w:numPr>
          <w:ilvl w:val="0"/>
          <w:numId w:val="4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企业集团业务描述，包括利润的重要价值贡献因素；</w:t>
      </w:r>
    </w:p>
    <w:p w14:paraId="77AF3DA6">
      <w:pPr>
        <w:pageBreakBefore w:val="0"/>
        <w:widowControl/>
        <w:numPr>
          <w:ilvl w:val="0"/>
          <w:numId w:val="4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企业集团营业收入前五位以及占营业收入超过5%的产品或者劳务的供应链及其主要市场地域分布情况。供应链情况可以采用图表形式进行说明；</w:t>
      </w:r>
    </w:p>
    <w:p w14:paraId="18DD0B88">
      <w:pPr>
        <w:pageBreakBefore w:val="0"/>
        <w:widowControl/>
        <w:numPr>
          <w:ilvl w:val="0"/>
          <w:numId w:val="4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除研发外的重要关联劳务及简要说明，说明内容包括主要劳务提供方提供劳务的胜任能力、分配劳务成本以及确定关联劳务价格的转让定价政策；（4）企业集团内各成员实体主要价值贡献分析，包括执行的关键功能、承担的重大风险，以及使用的重要资产；</w:t>
      </w:r>
    </w:p>
    <w:p w14:paraId="73102E8E">
      <w:pPr>
        <w:pageBreakBefore w:val="0"/>
        <w:widowControl/>
        <w:numPr>
          <w:ilvl w:val="0"/>
          <w:numId w:val="4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企业集团会计年度内发生的业务重组，产业结构调整，集团内企业功能、风险或者资产的转移；</w:t>
      </w:r>
    </w:p>
    <w:p w14:paraId="4ED6E8BC">
      <w:pPr>
        <w:pageBreakBefore w:val="0"/>
        <w:widowControl/>
        <w:numPr>
          <w:ilvl w:val="0"/>
          <w:numId w:val="4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企业集团会计年度内发生的企业法律形式改变、债务重组、股权收购、资产收购、合并、分立等。</w:t>
      </w:r>
    </w:p>
    <w:p w14:paraId="25AB448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3.无形资产</w:t>
      </w:r>
    </w:p>
    <w:p w14:paraId="367176F1">
      <w:pPr>
        <w:pageBreakBefore w:val="0"/>
        <w:widowControl/>
        <w:numPr>
          <w:ilvl w:val="0"/>
          <w:numId w:val="4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企业集团开发、应用无形资产及确定无形资产所有权归属的整体战略，包括主要研发机构所在地和研发管理活动发生地及其主要功能、风险、资产和人员情况；</w:t>
      </w:r>
    </w:p>
    <w:p w14:paraId="39ECCB5A">
      <w:pPr>
        <w:pageBreakBefore w:val="0"/>
        <w:widowControl/>
        <w:numPr>
          <w:ilvl w:val="0"/>
          <w:numId w:val="4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企业集团对转让定价安排有显著影响的无形资产或者无形资产组合，以及对应的无形资产所有权人；</w:t>
      </w:r>
    </w:p>
    <w:p w14:paraId="4C420054">
      <w:pPr>
        <w:pageBreakBefore w:val="0"/>
        <w:widowControl/>
        <w:numPr>
          <w:ilvl w:val="0"/>
          <w:numId w:val="4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企业集团内各成员实体与其关联方的无形资产重要协议清单，重要协议包括成本分摊协议、主要研发服务协议和许可协议等；</w:t>
      </w:r>
    </w:p>
    <w:p w14:paraId="1B137F0B">
      <w:pPr>
        <w:pageBreakBefore w:val="0"/>
        <w:widowControl/>
        <w:numPr>
          <w:ilvl w:val="0"/>
          <w:numId w:val="4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企业集团内与研发活动及无形资产相关的转让定价政策；</w:t>
      </w:r>
    </w:p>
    <w:p w14:paraId="55FD8B62">
      <w:pPr>
        <w:pageBreakBefore w:val="0"/>
        <w:widowControl/>
        <w:numPr>
          <w:ilvl w:val="0"/>
          <w:numId w:val="4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企业集团会计年度内重要无形资产所有权和使用权关联转让情况，包括转让涉及的企业、国家以及转让价格等。</w:t>
      </w:r>
    </w:p>
    <w:p w14:paraId="7AD905E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4.融资活动</w:t>
      </w:r>
    </w:p>
    <w:p w14:paraId="72C3ED1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（1）企业集团内部各关联方之间的融资安排以及与非关联方的主要融资安排；（2）企业集团内提供集中融资功能的成员实体情况，包括其注册地和实际管理机构所在地；</w:t>
      </w:r>
    </w:p>
    <w:p w14:paraId="616C8A5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（3）企业集团内部各关联方之间融资安排的总体转让定价政策。</w:t>
      </w:r>
    </w:p>
    <w:p w14:paraId="1C0306F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5.财务与税务状况</w:t>
      </w:r>
    </w:p>
    <w:p w14:paraId="3B2FEF47">
      <w:pPr>
        <w:pageBreakBefore w:val="0"/>
        <w:widowControl/>
        <w:numPr>
          <w:ilvl w:val="0"/>
          <w:numId w:val="4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企业集团最近一个会计年度的合并财务报表；</w:t>
      </w:r>
    </w:p>
    <w:p w14:paraId="38FB48B1">
      <w:pPr>
        <w:pageBreakBefore w:val="0"/>
        <w:widowControl/>
        <w:numPr>
          <w:ilvl w:val="0"/>
          <w:numId w:val="4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企业集团内各成员实体签订的单边预约定价安排、双边预约定价安排以及涉及国家之间所得分配的其他税收裁定的清单及简要说明；</w:t>
      </w:r>
    </w:p>
    <w:p w14:paraId="1B20763C">
      <w:pPr>
        <w:pageBreakBefore w:val="0"/>
        <w:widowControl/>
        <w:numPr>
          <w:ilvl w:val="0"/>
          <w:numId w:val="47"/>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报送国别报告的企业名称及其所在地。</w:t>
      </w:r>
    </w:p>
    <w:p w14:paraId="47649DA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企业仅与境内关联方发生关联交易的，可以不准备主体文档。</w:t>
      </w:r>
    </w:p>
    <w:p w14:paraId="7A0129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主体文档应当在企业集团最终控股企业会计年度终了之日起12个月内准备完毕，并自税务机关要求之日起30日内提供。企业因不可抗力无法按期提供的，应当在不可抗力消除后30日内提供。</w:t>
      </w:r>
    </w:p>
    <w:p w14:paraId="199923D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主体文档应当使用中文，并标明引用信息资料的出处来源；应当加盖企业印章，并由法定代表人或者法定代表人授权的代表签章。</w:t>
      </w:r>
    </w:p>
    <w:p w14:paraId="2300DE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主体文档应当自税务机关要求的准备完毕之日起保存10 年。企业合并、分立的，应当由合并、分立后的企业保存。</w:t>
      </w:r>
    </w:p>
    <w:p w14:paraId="7376D79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13898B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1.《中华人民共和国企业所得税法实施条例》第一百一十四条</w:t>
      </w:r>
    </w:p>
    <w:p w14:paraId="6348540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2.《国家税务总局关于完善关联申报和同期资料管理有关事项的公告》（国家税务总局公告2016年第42号）第十条至第十二条、第十八条至第二十五条</w:t>
      </w:r>
    </w:p>
    <w:p w14:paraId="68CBF09F">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3.《国家税务总局关于明确同期资料主体文档提供及管理有</w:t>
      </w:r>
    </w:p>
    <w:p w14:paraId="72DAF56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关事项的公告》（国家税务总局公告2018年第14号）</w:t>
      </w:r>
    </w:p>
    <w:p w14:paraId="5506457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90</w:t>
      </w:r>
      <w:r>
        <w:rPr>
          <w:rFonts w:ascii="宋体" w:hAnsi="宋体" w:eastAsia="宋体" w:cs="宋体"/>
          <w:sz w:val="24"/>
          <w:szCs w:val="24"/>
        </w:rPr>
        <w:t>．本地文档准备</w:t>
      </w:r>
    </w:p>
    <w:p w14:paraId="6CA4C604">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企业按税务机关要求提供的其关联交易的同期资料中，本地</w:t>
      </w:r>
    </w:p>
    <w:p w14:paraId="084D8017">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文档主要披露企业关联交易的详细信息。</w:t>
      </w:r>
    </w:p>
    <w:p w14:paraId="2037B6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1471109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达到本地文档准备条件的企业</w:t>
      </w:r>
    </w:p>
    <w:p w14:paraId="5095512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0B584EF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符合下列条件之一的企业，应当准备本地文档：</w:t>
      </w:r>
    </w:p>
    <w:p w14:paraId="55DB34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1.有形资产所有权转让金额（来料加工业务按照年度进出口报关价格计算）超过2亿元；</w:t>
      </w:r>
    </w:p>
    <w:p w14:paraId="55827DD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2.金融资产转让金额超过1亿元；</w:t>
      </w:r>
    </w:p>
    <w:p w14:paraId="0A236D4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3.无形资产所有权转让金额超过1亿元；</w:t>
      </w:r>
    </w:p>
    <w:p w14:paraId="0C23855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4.其他关联交易金额合计超过4000万元。</w:t>
      </w:r>
    </w:p>
    <w:p w14:paraId="49BF714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本地文档主要披露企业关联交易的详细信息，包括以下内容：</w:t>
      </w:r>
    </w:p>
    <w:p w14:paraId="5069E21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1.企业概况</w:t>
      </w:r>
    </w:p>
    <w:p w14:paraId="0912C39B">
      <w:pPr>
        <w:pageBreakBefore w:val="0"/>
        <w:widowControl/>
        <w:numPr>
          <w:ilvl w:val="0"/>
          <w:numId w:val="4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组织结构，包括企业各职能部门的设置、职责范围和雇员数量等；</w:t>
      </w:r>
    </w:p>
    <w:p w14:paraId="2FE6B679">
      <w:pPr>
        <w:pageBreakBefore w:val="0"/>
        <w:widowControl/>
        <w:numPr>
          <w:ilvl w:val="0"/>
          <w:numId w:val="4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管理架构，包括企业各级管理层的汇报对象以及汇报对象主要办公所在地等；</w:t>
      </w:r>
    </w:p>
    <w:p w14:paraId="40F31D65">
      <w:pPr>
        <w:pageBreakBefore w:val="0"/>
        <w:widowControl/>
        <w:numPr>
          <w:ilvl w:val="0"/>
          <w:numId w:val="4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业务描述，包括企业所属行业的发展概况、产业政策、行业限制等影响企业和行业的主要经济和法律问题，主要竞争者等；</w:t>
      </w:r>
    </w:p>
    <w:p w14:paraId="49BB7293">
      <w:pPr>
        <w:pageBreakBefore w:val="0"/>
        <w:widowControl/>
        <w:numPr>
          <w:ilvl w:val="0"/>
          <w:numId w:val="4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经营策略，包括企业各部门、各环节的业务流程，运营模式，价值贡献因素等；</w:t>
      </w:r>
    </w:p>
    <w:p w14:paraId="372744CC">
      <w:pPr>
        <w:pageBreakBefore w:val="0"/>
        <w:widowControl/>
        <w:numPr>
          <w:ilvl w:val="0"/>
          <w:numId w:val="4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财务数据，包括企业不同类型业务及产品的收入、成本、费用及利润；（6）涉及本企业或者对本企业产生影响的重组或者无形资产转让情况，以及对本企业的影响分析。</w:t>
      </w:r>
    </w:p>
    <w:p w14:paraId="7887265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2.关联关系</w:t>
      </w:r>
    </w:p>
    <w:p w14:paraId="73D5D3F4">
      <w:pPr>
        <w:pageBreakBefore w:val="0"/>
        <w:widowControl/>
        <w:numPr>
          <w:ilvl w:val="0"/>
          <w:numId w:val="4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关联方信息，包括直接或者间接拥有企业股权的关联方，以及与企业发生交易的关联方，内容涵盖关联方名称、法定代表人、高级管理人员的构成情况、注册地址、实际经营地址，以及关联个人的姓名、国籍、居住地等情况；</w:t>
      </w:r>
    </w:p>
    <w:p w14:paraId="6D313272">
      <w:pPr>
        <w:pageBreakBefore w:val="0"/>
        <w:widowControl/>
        <w:numPr>
          <w:ilvl w:val="0"/>
          <w:numId w:val="4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上述关联方适用的具有所得税性质的税种、税率及相应可享受的税收优惠；</w:t>
      </w:r>
    </w:p>
    <w:p w14:paraId="13693488">
      <w:pPr>
        <w:pageBreakBefore w:val="0"/>
        <w:widowControl/>
        <w:numPr>
          <w:ilvl w:val="0"/>
          <w:numId w:val="4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本会计年度内，企业关联关系的变化情况。</w:t>
      </w:r>
    </w:p>
    <w:p w14:paraId="4610F54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3.关联交易</w:t>
      </w:r>
    </w:p>
    <w:p w14:paraId="139ECDF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（1）关联交易概况</w:t>
      </w:r>
    </w:p>
    <w:p w14:paraId="4E50F5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关联交易描述和明细，包括关联交易相关合同或者协议副本及其执行情况的说明，交易标的的特性，关联交易的类型、参与方、时间、金额、结算货币、交易条件、贸易形式，以及关联交易与非关联交易业务的异同等；</w:t>
      </w:r>
    </w:p>
    <w:p w14:paraId="12E99E4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②关联交易流程，包括关联交易的信息流、物流和资金流，与非关联交易业务流程的异同；</w:t>
      </w:r>
    </w:p>
    <w:p w14:paraId="276A0B7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③功能风险描述，包括企业及其关联方在各类关联交易中执行的功能、承担的风险和使用的资产；</w:t>
      </w:r>
    </w:p>
    <w:p w14:paraId="2A47CA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④交易定价影响要素，包括关联交易涉及的无形资产及其影响，成本节约、市场溢价等地域特殊因素。地域特殊因素应从劳动力成本、环境成本、市场规模、市场竞争程度、消费者购买力、商品或者劳务的可替代性、政府管制等方面进行分析；</w:t>
      </w:r>
    </w:p>
    <w:p w14:paraId="1F38EEE7">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⑤关联交易数据，包括各关联方、各类关联交易涉及的交易金额。分别披露关联交易和非关联交易的收入、成本、费用和利润，不能直接归集的，按照合理比例划分，并说明该划分比例的依据。</w:t>
      </w:r>
    </w:p>
    <w:p w14:paraId="6631E9A2">
      <w:pPr>
        <w:pageBreakBefore w:val="0"/>
        <w:widowControl/>
        <w:numPr>
          <w:ilvl w:val="0"/>
          <w:numId w:val="5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价值链分析</w:t>
      </w:r>
    </w:p>
    <w:p w14:paraId="23DCE44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①企业集团内业务流、物流和资金流，包括商品、劳务或者其他交易标的从设计、开发、生产制造、营销、销售、交货、结算、消费、售后服务、循环利用等各环节及其参与方；</w:t>
      </w:r>
    </w:p>
    <w:p w14:paraId="6C2DB43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②上述各环节参与方最近会计年度的财务报表；</w:t>
      </w:r>
    </w:p>
    <w:p w14:paraId="3067353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③地域特殊因素对企业创造价值贡献的计量及其归属；</w:t>
      </w:r>
    </w:p>
    <w:p w14:paraId="027232D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④企业集团利润在全球价值链条中的分配原则和分配结果。</w:t>
      </w:r>
    </w:p>
    <w:p w14:paraId="7216099F">
      <w:pPr>
        <w:pageBreakBefore w:val="0"/>
        <w:widowControl/>
        <w:numPr>
          <w:ilvl w:val="0"/>
          <w:numId w:val="5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对外投资</w:t>
      </w:r>
    </w:p>
    <w:p w14:paraId="527C019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①对外投资基本信息，包括对外投资项目的投资地区、金额、主营业务及战略规划；</w:t>
      </w:r>
    </w:p>
    <w:p w14:paraId="7A55CC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②对外投资项目概况，包括对外投资项目的股权架构、组织结构，高级管理人员的雇佣方式，项目决策权限的归属；</w:t>
      </w:r>
    </w:p>
    <w:p w14:paraId="489CEC3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③对外投资项目数据，包括对外投资项目的营运数据。</w:t>
      </w:r>
    </w:p>
    <w:p w14:paraId="471EED98">
      <w:pPr>
        <w:pageBreakBefore w:val="0"/>
        <w:widowControl/>
        <w:numPr>
          <w:ilvl w:val="0"/>
          <w:numId w:val="5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关联股权转让</w:t>
      </w:r>
    </w:p>
    <w:p w14:paraId="088DC47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①股权转让概况，包括转让背景、参与方、时间、价格、支付方式，以及影响股权转让的其他因素； ②股权转让标的的相关信息，包括股权转让标的所在地，出让方获取该股权的时间、方式和成本，股权转让收益等信息；</w:t>
      </w:r>
    </w:p>
    <w:p w14:paraId="41B7312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③尽职调查报告或者资产评估报告等与股权转让相关的其他信息。</w:t>
      </w:r>
    </w:p>
    <w:p w14:paraId="2BE53474">
      <w:pPr>
        <w:pageBreakBefore w:val="0"/>
        <w:widowControl/>
        <w:numPr>
          <w:ilvl w:val="0"/>
          <w:numId w:val="5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关联劳务</w:t>
      </w:r>
    </w:p>
    <w:p w14:paraId="131A221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①关联劳务概况，包括劳务提供方和接受方，劳务的具体内容、特性、开展方式、定价原则、支付形式，以及劳务发生后各方受益情况等；</w:t>
      </w:r>
    </w:p>
    <w:p w14:paraId="6C9A2E3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②劳务成本费用的归集方法、项目、金额、分配标准、计算过程及结果等；</w:t>
      </w:r>
    </w:p>
    <w:p w14:paraId="71EC8C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③企业及其所属企业集团与非关联方存在相同或者类似劳务交易的，还应当详细说明关联劳务与非关联劳务在定价原则和交易结果上的异同。</w:t>
      </w:r>
    </w:p>
    <w:p w14:paraId="1AE5B942">
      <w:pPr>
        <w:pageBreakBefore w:val="0"/>
        <w:widowControl/>
        <w:numPr>
          <w:ilvl w:val="0"/>
          <w:numId w:val="50"/>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与企业关联交易直接相关的，中国以外其他国家税务主管当局签订的预约定价安排和作出的其他税收裁定。</w:t>
      </w:r>
    </w:p>
    <w:p w14:paraId="7A00D5E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4.可比性分析</w:t>
      </w:r>
    </w:p>
    <w:p w14:paraId="0D1A7F85">
      <w:pPr>
        <w:pageBreakBefore w:val="0"/>
        <w:widowControl/>
        <w:numPr>
          <w:ilvl w:val="0"/>
          <w:numId w:val="5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可比性分析考虑的因素，包括交易资产或者劳务特性，交易各方功能、风险和资产，合同条款，经济环境，经营策略等；</w:t>
      </w:r>
    </w:p>
    <w:p w14:paraId="4C9AD62D">
      <w:pPr>
        <w:pageBreakBefore w:val="0"/>
        <w:widowControl/>
        <w:numPr>
          <w:ilvl w:val="0"/>
          <w:numId w:val="51"/>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可比企业执行的功能、承担的风险以及使用的资产等相关信息；</w:t>
      </w:r>
    </w:p>
    <w:p w14:paraId="6B175369">
      <w:pPr>
        <w:pStyle w:val="3"/>
        <w:pageBreakBefore w:val="0"/>
        <w:widowControl/>
        <w:kinsoku/>
        <w:wordWrap/>
        <w:overflowPunct/>
        <w:topLinePunct w:val="0"/>
        <w:autoSpaceDE/>
        <w:autoSpaceDN/>
        <w:bidi w:val="0"/>
        <w:adjustRightInd/>
        <w:snapToGrid/>
        <w:spacing w:before="0" w:beforeLines="50" w:after="120" w:line="360" w:lineRule="auto"/>
        <w:ind w:left="195" w:right="161"/>
        <w:textAlignment w:val="auto"/>
        <w:rPr>
          <w:sz w:val="24"/>
          <w:szCs w:val="24"/>
        </w:rPr>
      </w:pPr>
      <w:r>
        <w:rPr>
          <w:sz w:val="24"/>
          <w:szCs w:val="24"/>
        </w:rPr>
        <w:t>（3）可比对象搜索方法、信息来源、选择条件及理由；（4）所选取的内部或者外部可比非受控交易信息和可比企业的财务信息；</w:t>
      </w:r>
    </w:p>
    <w:p w14:paraId="78E7E5E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（5）可比数据的差异调整及理由。</w:t>
      </w:r>
    </w:p>
    <w:p w14:paraId="736B5AA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5.转让定价方法的选择和使用</w:t>
      </w:r>
    </w:p>
    <w:p w14:paraId="7882B2FA">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被测试方的选择及理由；</w:t>
      </w:r>
    </w:p>
    <w:p w14:paraId="49192512">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转让定价方法的选用及理由，无论选择何种转让定价方法，均须说明企业对集团整体利润或者剩余利润所做的贡献；</w:t>
      </w:r>
    </w:p>
    <w:p w14:paraId="64AFEDF1">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确定可比非关联交易价格或者利润的过程中所做的假设和判断；</w:t>
      </w:r>
    </w:p>
    <w:p w14:paraId="4C481E8D">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运用合理的转让定价方法和可比性分析结果，确定可比非关联交易价格或者利润；</w:t>
      </w:r>
    </w:p>
    <w:p w14:paraId="05C8E590">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其他支持所选用转让定价方法的资料；</w:t>
      </w:r>
    </w:p>
    <w:p w14:paraId="071B6CBB">
      <w:pPr>
        <w:pageBreakBefore w:val="0"/>
        <w:widowControl/>
        <w:numPr>
          <w:ilvl w:val="0"/>
          <w:numId w:val="52"/>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关联交易定价是否符合独立交易原则的分析及结论。</w:t>
      </w:r>
    </w:p>
    <w:p w14:paraId="4226E3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执行预约定价安排的，可以不准备预约定价安排涉及关联交易的本地文档，且关联交易金额不计入《国家税务总局关于完善关联申报和同期资料管理有关事项的公告》（国家税务总局公告2016年第42号）第十三条规定的关联交易金额范围。</w:t>
      </w:r>
    </w:p>
    <w:p w14:paraId="6900ED1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企业仅与境内关联方发生关联交易的，可以不准备本地文档。</w:t>
      </w:r>
    </w:p>
    <w:p w14:paraId="6393F6E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本地文档应当在关联交易发生年度次年6月30日之前准备完毕，并自税务机关要求之日起30日内提供。企业因不可抗力无法按期提供的，应当在不可抗力消除后30日内提供。本地文档应当使用中文，并标明引用信息资料的出处来源；应当加盖企业印章，并由法定代表人或者法定代表人授权的代表签章。</w:t>
      </w:r>
    </w:p>
    <w:p w14:paraId="3E73BF3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本地文档应当自税务机关要求的准备完毕之日起保存10 年。企业合并、分立的，应当由合并、分立后的企业保存。</w:t>
      </w:r>
    </w:p>
    <w:p w14:paraId="797B0C1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08B1B1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1.《中华人民共和国企业所得税法实施条例》第一百一十四条</w:t>
      </w:r>
    </w:p>
    <w:p w14:paraId="739BAB5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2.《国家税务总局关于完善关联申报和同期资料管理有关事项的公告》（国家税务总局公告2016年第42号）第十三条、第十四条、第十八条至第二十五条</w:t>
      </w:r>
    </w:p>
    <w:p w14:paraId="3609A60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91</w:t>
      </w:r>
      <w:r>
        <w:rPr>
          <w:rFonts w:ascii="宋体" w:hAnsi="宋体" w:eastAsia="宋体" w:cs="宋体"/>
          <w:sz w:val="24"/>
          <w:szCs w:val="24"/>
        </w:rPr>
        <w:t>．特殊事项文档准备</w:t>
      </w:r>
    </w:p>
    <w:p w14:paraId="2B32B24F">
      <w:pPr>
        <w:pageBreakBefore w:val="0"/>
        <w:widowControl/>
        <w:kinsoku/>
        <w:wordWrap/>
        <w:overflowPunct/>
        <w:topLinePunct w:val="0"/>
        <w:autoSpaceDE/>
        <w:autoSpaceDN/>
        <w:bidi w:val="0"/>
        <w:adjustRightInd/>
        <w:snapToGrid/>
        <w:spacing w:before="0" w:beforeLines="50" w:after="120" w:line="360" w:lineRule="auto"/>
        <w:ind w:left="-15" w:right="258"/>
        <w:jc w:val="both"/>
        <w:textAlignment w:val="auto"/>
        <w:rPr>
          <w:sz w:val="24"/>
          <w:szCs w:val="24"/>
        </w:rPr>
      </w:pPr>
      <w:r>
        <w:rPr>
          <w:rFonts w:ascii="楷体" w:hAnsi="楷体" w:eastAsia="楷体" w:cs="楷体"/>
          <w:sz w:val="24"/>
          <w:szCs w:val="24"/>
        </w:rPr>
        <w:t>企业按税务机关要求提供的其关联交易的同期资料中，特殊事项文档包括成本分摊协议特殊事项文档和资本弱化特殊事项文档两类。</w:t>
      </w:r>
    </w:p>
    <w:p w14:paraId="52EF45C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054F5A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达到特殊事项文档准备条件的企业</w:t>
      </w:r>
    </w:p>
    <w:p w14:paraId="165FF18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【政策规定】</w:t>
      </w:r>
    </w:p>
    <w:p w14:paraId="79C1082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企业签订或者执行成本分摊协议的，应当准备成本分摊协议特殊事项文档。成本分摊协议特殊事项文档包括以下内容：</w:t>
      </w:r>
    </w:p>
    <w:p w14:paraId="7D61B626">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1.成本分摊协议副本；</w:t>
      </w:r>
    </w:p>
    <w:p w14:paraId="2895B9D4">
      <w:pPr>
        <w:pStyle w:val="3"/>
        <w:pageBreakBefore w:val="0"/>
        <w:widowControl/>
        <w:kinsoku/>
        <w:wordWrap/>
        <w:overflowPunct/>
        <w:topLinePunct w:val="0"/>
        <w:autoSpaceDE/>
        <w:autoSpaceDN/>
        <w:bidi w:val="0"/>
        <w:adjustRightInd/>
        <w:snapToGrid/>
        <w:spacing w:before="0" w:beforeLines="50" w:after="120" w:line="360" w:lineRule="auto"/>
        <w:ind w:left="195" w:right="0"/>
        <w:textAlignment w:val="auto"/>
        <w:rPr>
          <w:sz w:val="24"/>
          <w:szCs w:val="24"/>
        </w:rPr>
      </w:pPr>
      <w:r>
        <w:rPr>
          <w:sz w:val="24"/>
          <w:szCs w:val="24"/>
        </w:rPr>
        <w:t>2.各参与方之间达成的为实施成本分摊协议的其他协议；</w:t>
      </w:r>
    </w:p>
    <w:p w14:paraId="1306D4C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3.非参与方使用协议成果的情况、支付的金额和形式，以及支付金额在参与方之间的分配方式；</w:t>
      </w:r>
    </w:p>
    <w:p w14:paraId="081CC8A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4.本年度成本分摊协议的参与方加入或者退出的情况，包括加入或者退出的参与方名称、所在国家和关联关系，加入支付或者退出补偿的金额及形式；</w:t>
      </w:r>
    </w:p>
    <w:p w14:paraId="534B898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5.成本分摊协议的变更或者终止情况，包括变更或者终止的原因、对已形成协议成果的处理或者分配；</w:t>
      </w:r>
    </w:p>
    <w:p w14:paraId="13E73950">
      <w:pPr>
        <w:pStyle w:val="3"/>
        <w:pageBreakBefore w:val="0"/>
        <w:widowControl/>
        <w:kinsoku/>
        <w:wordWrap/>
        <w:overflowPunct/>
        <w:topLinePunct w:val="0"/>
        <w:autoSpaceDE/>
        <w:autoSpaceDN/>
        <w:bidi w:val="0"/>
        <w:adjustRightInd/>
        <w:snapToGrid/>
        <w:spacing w:before="0" w:beforeLines="50" w:after="120" w:line="360" w:lineRule="auto"/>
        <w:ind w:left="195" w:right="0"/>
        <w:textAlignment w:val="auto"/>
        <w:rPr>
          <w:sz w:val="24"/>
          <w:szCs w:val="24"/>
        </w:rPr>
      </w:pPr>
      <w:r>
        <w:rPr>
          <w:sz w:val="24"/>
          <w:szCs w:val="24"/>
        </w:rPr>
        <w:t>6.本年度按照成本分摊协议发生的成本总额及构成情况；</w:t>
      </w:r>
    </w:p>
    <w:p w14:paraId="288E79E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7.本年度各参与方成本分摊的情况，包括成本支付的金额、形式和对象，作出或者接受补偿支付的金额、形式和对象；</w:t>
      </w:r>
    </w:p>
    <w:p w14:paraId="7CE80DA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8.本年度协议预期收益与实际收益的比较以及由此作出的调整；</w:t>
      </w:r>
    </w:p>
    <w:p w14:paraId="6D5FAA7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9.预期收益的计算，包括计量参数的选取、计算方法和改变理由。</w:t>
      </w:r>
    </w:p>
    <w:p w14:paraId="0A1C3E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企业关联债资比例超过标准比例需要说明符合独立交易原则的，应当准备资本弱化特殊事项文档。资本弱化特殊事项文档包括以下内容：</w:t>
      </w:r>
    </w:p>
    <w:p w14:paraId="78976EA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1.企业偿债能力和举债能力分析；</w:t>
      </w:r>
    </w:p>
    <w:p w14:paraId="647DAE1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2.企业集团举债能力及融资结构情况分析；</w:t>
      </w:r>
    </w:p>
    <w:p w14:paraId="448BF6D4">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3.企业注册资本等权益投资的变动情况说明；</w:t>
      </w:r>
    </w:p>
    <w:p w14:paraId="4888FA6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4.关联债权投资的性质、目的及取得时的市场状况；</w:t>
      </w:r>
    </w:p>
    <w:p w14:paraId="49FA537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5.关联债权投资的货币种类、金额、利率、期限及融资条件；</w:t>
      </w:r>
    </w:p>
    <w:p w14:paraId="23621D6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6.非关联方是否能够并且愿意接受上述融资条件、融资金额及利率；</w:t>
      </w:r>
    </w:p>
    <w:p w14:paraId="060FED3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7.企业为取得债权性投资而提供的抵押品情况及条件；</w:t>
      </w:r>
    </w:p>
    <w:p w14:paraId="2C0B175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8.担保人状况及担保条件；</w:t>
      </w:r>
    </w:p>
    <w:p w14:paraId="408A3FD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9.同类同期贷款的利率情况及融资条件；</w:t>
      </w:r>
    </w:p>
    <w:p w14:paraId="12BFE48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10.可转换公司债券的转换条件；</w:t>
      </w:r>
    </w:p>
    <w:p w14:paraId="66AF35E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11.其他能够证明符合独立交易原则的资料。</w:t>
      </w:r>
    </w:p>
    <w:p w14:paraId="6AB3F2D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企业执行预约定价安排的，可以不准备预约定价安排涉及关联交易的特殊事项文档，且关联交易金额不计入42号公告第十三条规定的关联交易金额范围。</w:t>
      </w:r>
    </w:p>
    <w:p w14:paraId="147777E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企业仅与境内关联方发生关联交易的，可以不准备特殊事项文档。</w:t>
      </w:r>
    </w:p>
    <w:p w14:paraId="4640687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特殊事项文档应当在关联交易发生年度次年6月30日之前准备完毕，并自税务机关要求之日起30日内提供。企业因不可抗力无法按期提供的，应当在不可抗力消除后30日内提供。特殊事项文档应当使用中文，并标明引用信息资料的出处来源；应当加盖企业印章，并由法定代表人或者法定代表人授权的代表签章。</w:t>
      </w:r>
    </w:p>
    <w:p w14:paraId="2FF43489">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特殊事项文档应当自税务机关要求的准备完毕之日起保存</w:t>
      </w:r>
    </w:p>
    <w:p w14:paraId="4690320D">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10年。企业合并、分立的，应当由合并、分立后的企业保存。</w:t>
      </w:r>
    </w:p>
    <w:p w14:paraId="24DD051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4E196AE5">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问：同期资料准备和提供的期限是如何规定的？</w:t>
      </w:r>
    </w:p>
    <w:p w14:paraId="4026B2B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答：同期资料主体文档应当在企业集团最终控股企业会计年度终了之日起12个月内准备完毕；本地文档和特殊事项文档应当在关联交易发生年度次年6月30日之前准备完毕。</w:t>
      </w:r>
    </w:p>
    <w:p w14:paraId="27A353C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同期资料应当自税务机关要求之日起30日内提供。企业因不可抗力无法按期提供同期资料的，应当在不可抗力消除后30 日内提供同期资料。</w:t>
      </w:r>
    </w:p>
    <w:p w14:paraId="3FD0BFD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65CAC2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1.《中华人民共和国企业所得税法实施条例》第一百一十四条</w:t>
      </w:r>
    </w:p>
    <w:p w14:paraId="6C45BA4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2.《国家税务总局关于完善关联申报和同期资料管理有关事项的公告》（国家税务总局公告2016年第42号）第十五条至第二十五条</w:t>
      </w:r>
    </w:p>
    <w:p w14:paraId="4A07E24D">
      <w:pPr>
        <w:pStyle w:val="2"/>
        <w:pageBreakBefore w:val="0"/>
        <w:widowControl/>
        <w:kinsoku/>
        <w:wordWrap/>
        <w:overflowPunct/>
        <w:topLinePunct w:val="0"/>
        <w:autoSpaceDE/>
        <w:autoSpaceDN/>
        <w:bidi w:val="0"/>
        <w:adjustRightInd/>
        <w:snapToGrid/>
        <w:spacing w:before="0" w:beforeLines="50" w:after="120" w:line="360" w:lineRule="auto"/>
        <w:ind w:left="-5"/>
        <w:textAlignment w:val="auto"/>
        <w:rPr>
          <w:rFonts w:hint="eastAsia"/>
          <w:sz w:val="24"/>
          <w:szCs w:val="24"/>
        </w:rPr>
      </w:pPr>
      <w:r>
        <w:rPr>
          <w:sz w:val="24"/>
          <w:szCs w:val="24"/>
        </w:rPr>
        <w:t>四、服务举措</w:t>
      </w:r>
    </w:p>
    <w:p w14:paraId="2B8179EB">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（一）“税路通”服务品牌</w:t>
      </w:r>
    </w:p>
    <w:p w14:paraId="212EECF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2023年是共建“一带一路”倡议提出十周年。税务总局在全面梳理国际税收服务十年成果的基础上再提升再创新，以服务跨境投资全生命周期为中心，打造了“税路通”服务品牌，并于2023 年10月正式发布，更好服务高水平对外开放，助力“走出去”企业行稳致远。</w:t>
      </w:r>
    </w:p>
    <w:p w14:paraId="204562E0">
      <w:pPr>
        <w:pageBreakBefore w:val="0"/>
        <w:widowControl/>
        <w:kinsoku/>
        <w:wordWrap/>
        <w:overflowPunct/>
        <w:topLinePunct w:val="0"/>
        <w:autoSpaceDE/>
        <w:autoSpaceDN/>
        <w:bidi w:val="0"/>
        <w:adjustRightInd/>
        <w:snapToGrid/>
        <w:spacing w:before="0" w:beforeLines="50" w:after="120" w:line="360" w:lineRule="auto"/>
        <w:ind w:right="64" w:firstLine="0"/>
        <w:jc w:val="center"/>
        <w:textAlignment w:val="auto"/>
        <w:rPr>
          <w:sz w:val="24"/>
          <w:szCs w:val="24"/>
        </w:rPr>
      </w:pPr>
      <w:r>
        <w:rPr>
          <w:rFonts w:ascii="楷体" w:hAnsi="楷体" w:eastAsia="楷体" w:cs="楷体"/>
          <w:sz w:val="24"/>
          <w:szCs w:val="24"/>
        </w:rPr>
        <w:t>“税路通”服务品牌的主要内容可概括为“一二三四”：</w:t>
      </w:r>
    </w:p>
    <w:p w14:paraId="20EEE61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一是指一个服务矩阵，即“税路通”服务品牌及旗下各地税务机关特色国际税收服务平台组成的服务矩阵。</w:t>
      </w:r>
    </w:p>
    <w:p w14:paraId="07FEF65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二是指两级服务团队，即由各地税务机关组成的基层服务团队和税务总局组成的专家团队。</w:t>
      </w:r>
    </w:p>
    <w:p w14:paraId="5B3C976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三是指三个服务机制，包括跨境纳税人沟通机制、税收政策服务机制和涉税诉求解决机制。</w:t>
      </w:r>
    </w:p>
    <w:p w14:paraId="3E8A49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四是指服务跨境投资者的四+N个知识产品，分别是国别（地区）投资税收指南、“走出去”税收指引、海外税收案例库和跨境纳税人缴费人常见问题解答及全球税讯等。</w:t>
      </w:r>
    </w:p>
    <w:p w14:paraId="5A338F77">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rFonts w:ascii="楷体" w:hAnsi="楷体" w:eastAsia="楷体" w:cs="楷体"/>
          <w:sz w:val="24"/>
          <w:szCs w:val="24"/>
        </w:rPr>
        <w:t>“税路通”服务品牌的具体内涵可以概括为“信息通”“政</w:t>
      </w:r>
    </w:p>
    <w:p w14:paraId="0713B6C1">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策通”和“服务通”： “信息通”是指税务部门通过政策宣讲、提供国别（地区）投资税收指南等专业服务，满足跨境纳税人进入新的投资经营环境时“应知”的需求。</w:t>
      </w:r>
    </w:p>
    <w:p w14:paraId="1A56BA8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“政策通”是指税务部门不断完善跨境投资的税收法律法规，满足跨境纳税人对税收法律法规“应用”的需求。</w:t>
      </w:r>
    </w:p>
    <w:p w14:paraId="0C3E40D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“服务通”是指税务部门组建专家团队对跨境纳税人的需求做出及时、专业地响应，满足跨境纳税人对具体问题“应答”的期待。</w:t>
      </w:r>
    </w:p>
    <w:p w14:paraId="4B49EDE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92</w:t>
      </w:r>
      <w:r>
        <w:rPr>
          <w:rFonts w:ascii="宋体" w:hAnsi="宋体" w:eastAsia="宋体" w:cs="宋体"/>
          <w:sz w:val="24"/>
          <w:szCs w:val="24"/>
        </w:rPr>
        <w:t>．</w:t>
      </w:r>
      <w:r>
        <w:rPr>
          <w:rFonts w:ascii="Arial" w:hAnsi="Arial" w:eastAsia="Arial" w:cs="Arial"/>
          <w:b/>
          <w:sz w:val="24"/>
          <w:szCs w:val="24"/>
        </w:rPr>
        <w:t>“</w:t>
      </w:r>
      <w:r>
        <w:rPr>
          <w:rFonts w:ascii="宋体" w:hAnsi="宋体" w:eastAsia="宋体" w:cs="宋体"/>
          <w:sz w:val="24"/>
          <w:szCs w:val="24"/>
        </w:rPr>
        <w:t>税路通</w:t>
      </w:r>
      <w:r>
        <w:rPr>
          <w:rFonts w:ascii="Arial" w:hAnsi="Arial" w:eastAsia="Arial" w:cs="Arial"/>
          <w:b/>
          <w:sz w:val="24"/>
          <w:szCs w:val="24"/>
        </w:rPr>
        <w:t>·</w:t>
      </w:r>
      <w:r>
        <w:rPr>
          <w:rFonts w:ascii="宋体" w:hAnsi="宋体" w:eastAsia="宋体" w:cs="宋体"/>
          <w:sz w:val="24"/>
          <w:szCs w:val="24"/>
        </w:rPr>
        <w:t>税收服务</w:t>
      </w:r>
      <w:r>
        <w:rPr>
          <w:rFonts w:ascii="Arial" w:hAnsi="Arial" w:eastAsia="Arial" w:cs="Arial"/>
          <w:b/>
          <w:sz w:val="24"/>
          <w:szCs w:val="24"/>
        </w:rPr>
        <w:t>‘</w:t>
      </w:r>
      <w:r>
        <w:rPr>
          <w:rFonts w:ascii="宋体" w:hAnsi="宋体" w:eastAsia="宋体" w:cs="宋体"/>
          <w:sz w:val="24"/>
          <w:szCs w:val="24"/>
        </w:rPr>
        <w:t>一带一路</w:t>
      </w:r>
      <w:r>
        <w:rPr>
          <w:rFonts w:ascii="Arial" w:hAnsi="Arial" w:eastAsia="Arial" w:cs="Arial"/>
          <w:b/>
          <w:sz w:val="24"/>
          <w:szCs w:val="24"/>
        </w:rPr>
        <w:t>’”</w:t>
      </w:r>
      <w:r>
        <w:rPr>
          <w:rFonts w:ascii="宋体" w:hAnsi="宋体" w:eastAsia="宋体" w:cs="宋体"/>
          <w:sz w:val="24"/>
          <w:szCs w:val="24"/>
        </w:rPr>
        <w:t>专栏</w:t>
      </w:r>
    </w:p>
    <w:p w14:paraId="6E390F3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1E0A59D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税务总局网站上开辟了“税路通·税收服务‘一带一路’” 专栏，专栏涵盖税收条约、税收指南、税收指引、海外案例、跨境问答、全球税讯、“税路通”动态、“一带一路”税收征管合作机制等内容。专栏内容将及时更新，帮助企业全面了解“一带一路”的税收信息。</w:t>
      </w:r>
    </w:p>
    <w:p w14:paraId="0E25A6C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557C35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欢迎访问国家税务总局税收“税路通·税收服务‘一带一路’” 专栏：</w:t>
      </w:r>
    </w:p>
    <w:p w14:paraId="191975BB">
      <w:pPr>
        <w:pageBreakBefore w:val="0"/>
        <w:widowControl/>
        <w:kinsoku/>
        <w:wordWrap/>
        <w:overflowPunct/>
        <w:topLinePunct w:val="0"/>
        <w:autoSpaceDE/>
        <w:autoSpaceDN/>
        <w:bidi w:val="0"/>
        <w:adjustRightInd/>
        <w:snapToGrid/>
        <w:spacing w:before="0" w:beforeLines="50" w:after="120" w:line="360" w:lineRule="auto"/>
        <w:ind w:left="663" w:right="129" w:hanging="10"/>
        <w:textAlignment w:val="auto"/>
        <w:rPr>
          <w:sz w:val="24"/>
          <w:szCs w:val="24"/>
        </w:rPr>
      </w:pPr>
      <w:r>
        <w:rPr>
          <w:rFonts w:ascii="Arial" w:hAnsi="Arial" w:eastAsia="Arial" w:cs="Arial"/>
          <w:sz w:val="24"/>
          <w:szCs w:val="24"/>
        </w:rPr>
        <w:t>http://www.chinatax.gov.cn/chinatax/n810219/n810744/n16</w:t>
      </w:r>
    </w:p>
    <w:p w14:paraId="00C63B16">
      <w:pPr>
        <w:pageBreakBefore w:val="0"/>
        <w:widowControl/>
        <w:kinsoku/>
        <w:wordWrap/>
        <w:overflowPunct/>
        <w:topLinePunct w:val="0"/>
        <w:autoSpaceDE/>
        <w:autoSpaceDN/>
        <w:bidi w:val="0"/>
        <w:adjustRightInd/>
        <w:snapToGrid/>
        <w:spacing w:before="0" w:beforeLines="50" w:after="120" w:line="360" w:lineRule="auto"/>
        <w:ind w:left="-5" w:right="129" w:hanging="10"/>
        <w:textAlignment w:val="auto"/>
        <w:rPr>
          <w:sz w:val="24"/>
          <w:szCs w:val="24"/>
        </w:rPr>
      </w:pPr>
      <w:r>
        <w:rPr>
          <w:rFonts w:ascii="Arial" w:hAnsi="Arial" w:eastAsia="Arial" w:cs="Arial"/>
          <w:sz w:val="24"/>
          <w:szCs w:val="24"/>
        </w:rPr>
        <w:t>71176/index.html</w:t>
      </w:r>
    </w:p>
    <w:p w14:paraId="4FD57EA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93</w:t>
      </w:r>
      <w:r>
        <w:rPr>
          <w:rFonts w:ascii="宋体" w:hAnsi="宋体" w:eastAsia="宋体" w:cs="宋体"/>
          <w:sz w:val="24"/>
          <w:szCs w:val="24"/>
        </w:rPr>
        <w:t>．国别（地区）投资税收指南</w:t>
      </w:r>
    </w:p>
    <w:p w14:paraId="4C68A75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65E844F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国别（地区）投资税收指南主要介绍投资目的地（东道国）的税制基本情况，涵盖国家（地区）的基本情况、与我国双边经贸往来情况、现行税收制度、税收征管体制、投资涉税风险、税收协定、税收争议解决方法等主要信息，具有内容丰富、专业性强的特点。可为跨境投资者开展税收尽职调查、做好税收准备、控制税收风险提供参考。</w:t>
      </w:r>
    </w:p>
    <w:p w14:paraId="1AA99BF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截至2024年6月，税务总局共发布了105份国别（地区）投资税收指南，涵盖105个国家（地区）。</w:t>
      </w:r>
    </w:p>
    <w:p w14:paraId="77D0C7A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1F87BCE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欢迎查阅“国别（地区）投资税收指南”：</w:t>
      </w:r>
    </w:p>
    <w:p w14:paraId="35672ADC">
      <w:pPr>
        <w:pageBreakBefore w:val="0"/>
        <w:widowControl/>
        <w:kinsoku/>
        <w:wordWrap/>
        <w:overflowPunct/>
        <w:topLinePunct w:val="0"/>
        <w:autoSpaceDE/>
        <w:autoSpaceDN/>
        <w:bidi w:val="0"/>
        <w:adjustRightInd/>
        <w:snapToGrid/>
        <w:spacing w:before="0" w:beforeLines="50" w:after="120" w:line="360" w:lineRule="auto"/>
        <w:ind w:left="-15" w:right="129" w:firstLine="653"/>
        <w:textAlignment w:val="auto"/>
        <w:rPr>
          <w:sz w:val="24"/>
          <w:szCs w:val="24"/>
        </w:rPr>
      </w:pPr>
      <w:r>
        <w:rPr>
          <w:rFonts w:ascii="Arial" w:hAnsi="Arial" w:eastAsia="Arial" w:cs="Arial"/>
          <w:sz w:val="24"/>
          <w:szCs w:val="24"/>
        </w:rPr>
        <w:t>https://www.chinatax.gov.cn/chinatax/c102035/gbtzsszn.ht ml</w:t>
      </w:r>
    </w:p>
    <w:p w14:paraId="51E4093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94</w:t>
      </w:r>
      <w:r>
        <w:rPr>
          <w:rFonts w:ascii="宋体" w:hAnsi="宋体" w:eastAsia="宋体" w:cs="宋体"/>
          <w:sz w:val="24"/>
          <w:szCs w:val="24"/>
        </w:rPr>
        <w:t>．税收指引</w:t>
      </w:r>
    </w:p>
    <w:p w14:paraId="3441A3B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533B5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收指引是税务机关为方便特定纳税人群体了解有关政策而对现行政策的梳理归集，为企业和个人可能遇到的跨境税收问题提供实操指引。目前包括《“走出去”个人税费指引》《“走出去”税收指引》《稳外贸稳外资税收政策指引》和《外国商务人士在华工作生活指引》四个指引。</w:t>
      </w:r>
    </w:p>
    <w:p w14:paraId="3BC2C9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3AC546DF">
      <w:pPr>
        <w:pageBreakBefore w:val="0"/>
        <w:widowControl/>
        <w:kinsoku/>
        <w:wordWrap/>
        <w:overflowPunct/>
        <w:topLinePunct w:val="0"/>
        <w:autoSpaceDE/>
        <w:autoSpaceDN/>
        <w:bidi w:val="0"/>
        <w:adjustRightInd/>
        <w:snapToGrid/>
        <w:spacing w:before="0" w:beforeLines="50" w:after="120" w:line="360" w:lineRule="auto"/>
        <w:ind w:left="826" w:right="0" w:hanging="10"/>
        <w:textAlignment w:val="auto"/>
        <w:rPr>
          <w:sz w:val="24"/>
          <w:szCs w:val="24"/>
        </w:rPr>
      </w:pPr>
      <w:r>
        <w:rPr>
          <w:sz w:val="24"/>
          <w:szCs w:val="24"/>
        </w:rPr>
        <w:t>欢迎查阅“税收指引”：</w:t>
      </w:r>
    </w:p>
    <w:p w14:paraId="3D3C9AB9">
      <w:pPr>
        <w:pageBreakBefore w:val="0"/>
        <w:widowControl/>
        <w:kinsoku/>
        <w:wordWrap/>
        <w:overflowPunct/>
        <w:topLinePunct w:val="0"/>
        <w:autoSpaceDE/>
        <w:autoSpaceDN/>
        <w:bidi w:val="0"/>
        <w:adjustRightInd/>
        <w:snapToGrid/>
        <w:spacing w:before="0" w:beforeLines="50" w:after="120" w:line="360" w:lineRule="auto"/>
        <w:ind w:right="230" w:firstLine="816"/>
        <w:textAlignment w:val="auto"/>
        <w:rPr>
          <w:sz w:val="24"/>
          <w:szCs w:val="24"/>
        </w:rPr>
      </w:pPr>
      <w:r>
        <w:rPr>
          <w:sz w:val="24"/>
          <w:szCs w:val="24"/>
        </w:rPr>
        <w:fldChar w:fldCharType="begin"/>
      </w:r>
      <w:r>
        <w:rPr>
          <w:sz w:val="24"/>
          <w:szCs w:val="24"/>
        </w:rPr>
        <w:instrText xml:space="preserve"> HYPERLINK "https://www.chinatax.gov.cn/chinatax/n810219/n810744/n1671176/n2884609/c2884646/content.html" \h </w:instrText>
      </w:r>
      <w:r>
        <w:rPr>
          <w:sz w:val="24"/>
          <w:szCs w:val="24"/>
        </w:rPr>
        <w:fldChar w:fldCharType="separate"/>
      </w:r>
      <w:r>
        <w:rPr>
          <w:rFonts w:ascii="Arial" w:hAnsi="Arial" w:eastAsia="Arial" w:cs="Arial"/>
          <w:sz w:val="24"/>
          <w:szCs w:val="24"/>
        </w:rPr>
        <w:t xml:space="preserve">https://www.chinatax.gov.cn/chinatax/n810219/n810744/ </w:t>
      </w:r>
      <w:r>
        <w:rPr>
          <w:rFonts w:ascii="Arial" w:hAnsi="Arial" w:eastAsia="Arial" w:cs="Arial"/>
          <w:sz w:val="24"/>
          <w:szCs w:val="24"/>
        </w:rPr>
        <w:fldChar w:fldCharType="end"/>
      </w:r>
      <w:r>
        <w:rPr>
          <w:rFonts w:ascii="Arial" w:hAnsi="Arial" w:eastAsia="Arial" w:cs="Arial"/>
          <w:sz w:val="24"/>
          <w:szCs w:val="24"/>
        </w:rPr>
        <w:t>n1671176/n2884609/sszy.html</w:t>
      </w:r>
    </w:p>
    <w:p w14:paraId="5908908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95</w:t>
      </w:r>
      <w:r>
        <w:rPr>
          <w:rFonts w:ascii="宋体" w:hAnsi="宋体" w:eastAsia="宋体" w:cs="宋体"/>
          <w:sz w:val="24"/>
          <w:szCs w:val="24"/>
        </w:rPr>
        <w:t>．海外税收案例库</w:t>
      </w:r>
    </w:p>
    <w:p w14:paraId="389CBB3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6FC82891">
      <w:pPr>
        <w:pageBreakBefore w:val="0"/>
        <w:widowControl/>
        <w:kinsoku/>
        <w:wordWrap/>
        <w:overflowPunct/>
        <w:topLinePunct w:val="0"/>
        <w:autoSpaceDE/>
        <w:autoSpaceDN/>
        <w:bidi w:val="0"/>
        <w:adjustRightInd/>
        <w:snapToGrid/>
        <w:spacing w:before="0" w:beforeLines="50" w:after="120" w:line="360" w:lineRule="auto"/>
        <w:ind w:left="-15" w:right="0" w:firstLine="641"/>
        <w:textAlignment w:val="auto"/>
        <w:rPr>
          <w:sz w:val="24"/>
          <w:szCs w:val="24"/>
        </w:rPr>
      </w:pPr>
      <w:r>
        <w:rPr>
          <w:sz w:val="24"/>
          <w:szCs w:val="24"/>
        </w:rPr>
        <w:t>海外税收案例库根据境外媒体公开报道的税收案例编译整理，在国家税务总局网站发布并按季度更新，目的是为帮助“走出去”纳税人有效防范和应对境外税收风险，了解通过法律程序解决涉税争议的方法，依法维护自身权益。纳税人可通过学习《案例库》，了解跨境经营中可能遇到的税收风险，以及通过法律程序解决涉税争议的办法，有效防范和应对税收风险，亦可以更好地理解不同国家的税收法律法规及税务合规要求，促进合法经营。</w:t>
      </w:r>
    </w:p>
    <w:p w14:paraId="6CC923D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7B717906">
      <w:pPr>
        <w:pageBreakBefore w:val="0"/>
        <w:widowControl/>
        <w:kinsoku/>
        <w:wordWrap/>
        <w:overflowPunct/>
        <w:topLinePunct w:val="0"/>
        <w:autoSpaceDE/>
        <w:autoSpaceDN/>
        <w:bidi w:val="0"/>
        <w:adjustRightInd/>
        <w:snapToGrid/>
        <w:spacing w:before="0" w:beforeLines="50" w:after="120" w:line="360" w:lineRule="auto"/>
        <w:ind w:left="826" w:right="0" w:hanging="10"/>
        <w:textAlignment w:val="auto"/>
        <w:rPr>
          <w:sz w:val="24"/>
          <w:szCs w:val="24"/>
        </w:rPr>
      </w:pPr>
      <w:r>
        <w:rPr>
          <w:sz w:val="24"/>
          <w:szCs w:val="24"/>
        </w:rPr>
        <w:t>欢迎查阅“海外税收案例库”：</w:t>
      </w:r>
    </w:p>
    <w:p w14:paraId="4B3CCDBF">
      <w:pPr>
        <w:pageBreakBefore w:val="0"/>
        <w:widowControl/>
        <w:kinsoku/>
        <w:wordWrap/>
        <w:overflowPunct/>
        <w:topLinePunct w:val="0"/>
        <w:autoSpaceDE/>
        <w:autoSpaceDN/>
        <w:bidi w:val="0"/>
        <w:adjustRightInd/>
        <w:snapToGrid/>
        <w:spacing w:before="0" w:beforeLines="50" w:after="120" w:line="360" w:lineRule="auto"/>
        <w:ind w:right="230" w:firstLine="816"/>
        <w:textAlignment w:val="auto"/>
        <w:rPr>
          <w:sz w:val="24"/>
          <w:szCs w:val="24"/>
        </w:rPr>
      </w:pPr>
      <w:r>
        <w:rPr>
          <w:rFonts w:ascii="Arial" w:hAnsi="Arial" w:eastAsia="Arial" w:cs="Arial"/>
          <w:sz w:val="24"/>
          <w:szCs w:val="24"/>
        </w:rPr>
        <w:t>https://www.chinatax.gov.cn/chinatax/c102448/ssalk.htm l</w:t>
      </w:r>
    </w:p>
    <w:p w14:paraId="76ADE7E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96</w:t>
      </w:r>
      <w:r>
        <w:rPr>
          <w:sz w:val="24"/>
          <w:szCs w:val="24"/>
        </w:rPr>
        <w:t>．</w:t>
      </w:r>
      <w:r>
        <w:rPr>
          <w:rFonts w:ascii="宋体" w:hAnsi="宋体" w:eastAsia="宋体" w:cs="宋体"/>
          <w:sz w:val="24"/>
          <w:szCs w:val="24"/>
        </w:rPr>
        <w:t>跨境纳税人缴费人常见问题解答</w:t>
      </w:r>
    </w:p>
    <w:p w14:paraId="08A5BE9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98D7980">
      <w:pPr>
        <w:pageBreakBefore w:val="0"/>
        <w:widowControl/>
        <w:kinsoku/>
        <w:wordWrap/>
        <w:overflowPunct/>
        <w:topLinePunct w:val="0"/>
        <w:autoSpaceDE/>
        <w:autoSpaceDN/>
        <w:bidi w:val="0"/>
        <w:adjustRightInd/>
        <w:snapToGrid/>
        <w:spacing w:before="0" w:beforeLines="50" w:after="120" w:line="360" w:lineRule="auto"/>
        <w:ind w:left="-15" w:right="0" w:firstLine="641"/>
        <w:textAlignment w:val="auto"/>
        <w:rPr>
          <w:sz w:val="24"/>
          <w:szCs w:val="24"/>
        </w:rPr>
      </w:pPr>
      <w:r>
        <w:rPr>
          <w:sz w:val="24"/>
          <w:szCs w:val="24"/>
        </w:rPr>
        <w:t>跨境纳税人缴费人常见问题解答由国家税务总局在官网发布并持续更新，以问答形式对跨境投资者常见的在跨境办税场景中咨询频率高、代表性强的问题进行解答并归集展示，及时响应满足跨境纳税人具体涉税诉求。</w:t>
      </w:r>
    </w:p>
    <w:p w14:paraId="237B0AC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42584D21">
      <w:pPr>
        <w:pageBreakBefore w:val="0"/>
        <w:widowControl/>
        <w:kinsoku/>
        <w:wordWrap/>
        <w:overflowPunct/>
        <w:topLinePunct w:val="0"/>
        <w:autoSpaceDE/>
        <w:autoSpaceDN/>
        <w:bidi w:val="0"/>
        <w:adjustRightInd/>
        <w:snapToGrid/>
        <w:spacing w:before="0" w:beforeLines="50" w:after="120" w:line="360" w:lineRule="auto"/>
        <w:ind w:left="826" w:right="230" w:hanging="10"/>
        <w:textAlignment w:val="auto"/>
        <w:rPr>
          <w:sz w:val="24"/>
          <w:szCs w:val="24"/>
        </w:rPr>
      </w:pPr>
      <w:r>
        <w:rPr>
          <w:sz w:val="24"/>
          <w:szCs w:val="24"/>
        </w:rPr>
        <w:t xml:space="preserve">欢迎查阅“跨境纳税人缴费人常见问题解答”： </w:t>
      </w:r>
      <w:r>
        <w:rPr>
          <w:rFonts w:ascii="Arial" w:hAnsi="Arial" w:eastAsia="Arial" w:cs="Arial"/>
          <w:sz w:val="24"/>
          <w:szCs w:val="24"/>
        </w:rPr>
        <w:t>https://www.chinatax.gov.cn/chinatax/c102449/cjwtjd.ht ml</w:t>
      </w:r>
    </w:p>
    <w:p w14:paraId="5093BB9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97</w:t>
      </w:r>
      <w:r>
        <w:rPr>
          <w:rFonts w:ascii="宋体" w:hAnsi="宋体" w:eastAsia="宋体" w:cs="宋体"/>
          <w:sz w:val="24"/>
          <w:szCs w:val="24"/>
        </w:rPr>
        <w:t>．全球税讯</w:t>
      </w:r>
    </w:p>
    <w:p w14:paraId="4E913A9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3481BAC7">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全球税讯》是由国家税务总局国际税务司组织编译的国际税收动态类知识产品，定期在国家税务总局网站税路通·税收服务“一带一路”专栏发布，旨在为跨境纳税人缴费人提供全球最新税收政策动态，了解全球税收制度、税收优惠政策等，为企业“走出去”提供有力支持。</w:t>
      </w:r>
    </w:p>
    <w:p w14:paraId="6FE72AC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1261D165">
      <w:pPr>
        <w:pageBreakBefore w:val="0"/>
        <w:widowControl/>
        <w:kinsoku/>
        <w:wordWrap/>
        <w:overflowPunct/>
        <w:topLinePunct w:val="0"/>
        <w:autoSpaceDE/>
        <w:autoSpaceDN/>
        <w:bidi w:val="0"/>
        <w:adjustRightInd/>
        <w:snapToGrid/>
        <w:spacing w:before="0" w:beforeLines="50" w:after="120" w:line="360" w:lineRule="auto"/>
        <w:ind w:left="826" w:right="0" w:hanging="10"/>
        <w:textAlignment w:val="auto"/>
        <w:rPr>
          <w:sz w:val="24"/>
          <w:szCs w:val="24"/>
        </w:rPr>
      </w:pPr>
      <w:r>
        <w:rPr>
          <w:sz w:val="24"/>
          <w:szCs w:val="24"/>
        </w:rPr>
        <w:t>欢迎查阅“全球税讯”：</w:t>
      </w:r>
    </w:p>
    <w:p w14:paraId="4DAAB7C7">
      <w:pPr>
        <w:pageBreakBefore w:val="0"/>
        <w:widowControl/>
        <w:kinsoku/>
        <w:wordWrap/>
        <w:overflowPunct/>
        <w:topLinePunct w:val="0"/>
        <w:autoSpaceDE/>
        <w:autoSpaceDN/>
        <w:bidi w:val="0"/>
        <w:adjustRightInd/>
        <w:snapToGrid/>
        <w:spacing w:before="0" w:beforeLines="50" w:after="120" w:line="360" w:lineRule="auto"/>
        <w:ind w:right="284" w:firstLine="0"/>
        <w:jc w:val="right"/>
        <w:textAlignment w:val="auto"/>
        <w:rPr>
          <w:sz w:val="24"/>
          <w:szCs w:val="24"/>
        </w:rPr>
      </w:pPr>
      <w:r>
        <w:rPr>
          <w:rFonts w:ascii="Arial" w:hAnsi="Arial" w:eastAsia="Arial" w:cs="Arial"/>
          <w:sz w:val="24"/>
          <w:szCs w:val="24"/>
        </w:rPr>
        <w:t>https://www.chinatax.gov.cn/chinatax/c102515/qgsx.html</w:t>
      </w:r>
    </w:p>
    <w:p w14:paraId="29592DF4">
      <w:pPr>
        <w:pageBreakBefore w:val="0"/>
        <w:widowControl/>
        <w:kinsoku/>
        <w:wordWrap/>
        <w:overflowPunct/>
        <w:topLinePunct w:val="0"/>
        <w:autoSpaceDE/>
        <w:autoSpaceDN/>
        <w:bidi w:val="0"/>
        <w:adjustRightInd/>
        <w:snapToGrid/>
        <w:spacing w:before="0" w:beforeLines="50" w:after="120" w:line="360" w:lineRule="auto"/>
        <w:ind w:right="0" w:firstLine="0"/>
        <w:textAlignment w:val="auto"/>
        <w:rPr>
          <w:sz w:val="24"/>
          <w:szCs w:val="24"/>
        </w:rPr>
      </w:pPr>
      <w:r>
        <w:rPr>
          <w:rFonts w:ascii="Times New Roman" w:hAnsi="Times New Roman" w:eastAsia="Times New Roman" w:cs="Times New Roman"/>
          <w:b/>
          <w:sz w:val="24"/>
          <w:szCs w:val="24"/>
        </w:rPr>
        <w:t>98</w:t>
      </w:r>
      <w:r>
        <w:rPr>
          <w:sz w:val="24"/>
          <w:szCs w:val="24"/>
        </w:rPr>
        <w:t>．</w:t>
      </w:r>
      <w:r>
        <w:rPr>
          <w:rFonts w:ascii="Arial" w:hAnsi="Arial" w:eastAsia="Arial" w:cs="Arial"/>
          <w:b/>
          <w:sz w:val="24"/>
          <w:szCs w:val="24"/>
        </w:rPr>
        <w:t xml:space="preserve">12366 </w:t>
      </w:r>
      <w:r>
        <w:rPr>
          <w:rFonts w:ascii="宋体" w:hAnsi="宋体" w:eastAsia="宋体" w:cs="宋体"/>
          <w:sz w:val="24"/>
          <w:szCs w:val="24"/>
        </w:rPr>
        <w:t>双语热线</w:t>
      </w:r>
    </w:p>
    <w:p w14:paraId="5D44A94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2E1E049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2016年1月，国家税务总局12366上海（国际）纳税服务中心正式挂牌成立，2016年11月，开通12366中国国际税收服务热线，先后推出中英双语人工咨询服务、6国语音播报、英语智能语音咨询等跨境税费咨询服务。2024年4月，正式上线多语种多渠道税费咨询服务体系，为跨境纳税主体提供涵盖英、日、韩、法、德、西、俄等8种语言的多语种税费咨询服务。</w:t>
      </w:r>
    </w:p>
    <w:p w14:paraId="50A411B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41487E0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欢迎拨打中国国际税收服务热线：021-12366</w:t>
      </w:r>
    </w:p>
    <w:p w14:paraId="1517EFF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99</w:t>
      </w:r>
      <w:r>
        <w:rPr>
          <w:sz w:val="24"/>
          <w:szCs w:val="24"/>
        </w:rPr>
        <w:t>．</w:t>
      </w:r>
      <w:r>
        <w:rPr>
          <w:rFonts w:ascii="宋体" w:hAnsi="宋体" w:eastAsia="宋体" w:cs="宋体"/>
          <w:sz w:val="24"/>
          <w:szCs w:val="24"/>
        </w:rPr>
        <w:t>精准推送</w:t>
      </w:r>
    </w:p>
    <w:p w14:paraId="525DC8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72E6593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依托税收大数据，通过分析纳税人身份属性、需求偏好、办税轨迹等行为特征，精准匹配纳税人缴费人最关注的政策内容和办理提醒，开展全流程、递进式、差异化推送的一项创新服务举措。通过电子税务局、短信、公众号等渠道可将国别（地区）投资税收指南、税收指引、海外税收案例、跨境纳税人缴费人常见问题解答、全球税讯等宣传产品精准推送给跨境纳税人缴费人，让企业“走出去”更安心、更有信心。</w:t>
      </w:r>
    </w:p>
    <w:p w14:paraId="09F8C06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26FA4FB1">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欢迎咨询主管税务机关了解精准推送开展详情。</w:t>
      </w:r>
    </w:p>
    <w:p w14:paraId="6BD0011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100</w:t>
      </w:r>
      <w:r>
        <w:rPr>
          <w:rFonts w:ascii="宋体" w:hAnsi="宋体" w:eastAsia="宋体" w:cs="宋体"/>
          <w:sz w:val="24"/>
          <w:szCs w:val="24"/>
        </w:rPr>
        <w:t>．可视答疑</w:t>
      </w:r>
    </w:p>
    <w:p w14:paraId="25C65CE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45E778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聚焦企业高质量“走出去”发展需求，开展可视答疑服务。依托网络直播平台，以政策难点疑点和业务流程操作指引为切入点，为跨境企业精准提供的“1对多”实时可视化税费政策辅导与咨询互动答疑服务，实现线上问需与讲解的高效融合，助力企业更加高质量地“走出去”。</w:t>
      </w:r>
    </w:p>
    <w:p w14:paraId="5C091A4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6443150D">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欢迎咨询主管税务机关了解可视答疑开展详情。</w:t>
      </w:r>
      <w:r>
        <w:rPr>
          <w:rFonts w:ascii="黑体" w:hAnsi="黑体" w:eastAsia="黑体" w:cs="黑体"/>
          <w:sz w:val="24"/>
          <w:szCs w:val="24"/>
        </w:rPr>
        <w:t>（二）优化出口退（免）税办理服务举措</w:t>
      </w:r>
    </w:p>
    <w:p w14:paraId="7C8B711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贯彻党中央、国务院决策部署，着力打造效能税务，优化营商环境，积极落实《关于进一步深化税收征管改革的意见》，更好服务市场主体，税务总局进一步优化整合出口退税信息系统，便利出口退税办理，大幅简并优化了出口退（免）税申报、报送资料、办税程序、证明开具和分类管理等措施，增加了便捷服务功能，进一步助力企业纾解困难，激发出口企业活力潜力，更优打造外贸营商环境，更好促进外贸平稳发展。</w:t>
      </w:r>
    </w:p>
    <w:p w14:paraId="0C7E18E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101</w:t>
      </w:r>
      <w:r>
        <w:rPr>
          <w:rFonts w:ascii="宋体" w:hAnsi="宋体" w:eastAsia="宋体" w:cs="宋体"/>
          <w:sz w:val="24"/>
          <w:szCs w:val="24"/>
        </w:rPr>
        <w:t>．出口退（免）税无纸化申报</w:t>
      </w:r>
    </w:p>
    <w:p w14:paraId="5C8E53D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B3478D0">
      <w:pPr>
        <w:pageBreakBefore w:val="0"/>
        <w:widowControl/>
        <w:kinsoku/>
        <w:wordWrap/>
        <w:overflowPunct/>
        <w:topLinePunct w:val="0"/>
        <w:autoSpaceDE/>
        <w:autoSpaceDN/>
        <w:bidi w:val="0"/>
        <w:adjustRightInd/>
        <w:snapToGrid/>
        <w:spacing w:before="0" w:beforeLines="50" w:after="120" w:line="360" w:lineRule="auto"/>
        <w:ind w:left="-15" w:right="161"/>
        <w:jc w:val="both"/>
        <w:textAlignment w:val="auto"/>
        <w:rPr>
          <w:sz w:val="24"/>
          <w:szCs w:val="24"/>
        </w:rPr>
      </w:pPr>
      <w:r>
        <w:rPr>
          <w:sz w:val="24"/>
          <w:szCs w:val="24"/>
        </w:rPr>
        <w:t>为支持外贸稳增长，进一步优化出口退税服务，加快出口退税进度，创建优质便捷的退税服务体系，服务“走出去”企业，税务总局决定在全国范围内推广出口退（免）税无纸化申报试点工作。</w:t>
      </w:r>
    </w:p>
    <w:p w14:paraId="070BA57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企业通过提供数字签名证书签名后的正式申报电子数据，即可申报办理出口退（免）税相关事项，无需报送纸质申报表和纸质凭证，原规定向主管税务机关报送的纸质凭证留存备查。</w:t>
      </w:r>
      <w:r>
        <w:rPr>
          <w:rFonts w:ascii="宋体" w:hAnsi="宋体" w:eastAsia="宋体" w:cs="宋体"/>
          <w:sz w:val="24"/>
          <w:szCs w:val="24"/>
        </w:rPr>
        <w:t>【更多资讯】</w:t>
      </w:r>
    </w:p>
    <w:p w14:paraId="64D8BC1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符合以下条件的出口企业，均可采用无纸化方式申报办理出口退（免）税事项：</w:t>
      </w:r>
    </w:p>
    <w:p w14:paraId="69B5D9E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1.自愿申请开展出口退（免）税无纸化管理，且向主管税务机关承诺能够按规定将有关申报资料留存企业备案；</w:t>
      </w:r>
    </w:p>
    <w:p w14:paraId="00769C84">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2.出口退（免）税企业分类管理类别为一类、二类、三类；</w:t>
      </w:r>
    </w:p>
    <w:p w14:paraId="615F1CA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3.有税控数字签名证书或主管税务机关认可的其他数字签名证书；</w:t>
      </w:r>
    </w:p>
    <w:p w14:paraId="18DA8B4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4.能够按规定报送经数字签名后的出口退（免）税全部申报资料的电子数据。</w:t>
      </w:r>
    </w:p>
    <w:p w14:paraId="131D337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出口企业和其他单位视同出口货物，在提供退（免）税申报资料时，存在无法生成电子数据情形的，不影响该企业申请成为无纸化申报试点企业，该项视同出口业务仍可按现行规定报送纸质申报资料办理退（免）税。</w:t>
      </w:r>
    </w:p>
    <w:p w14:paraId="624B9FC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A3CE5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1.《国家税务总局关于推进出口退（免）税无纸化管理试点工作的通知》（税总函〔2016〕36号）</w:t>
      </w:r>
    </w:p>
    <w:p w14:paraId="5D428A5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2.《国家税务总局关于进一步推进出口退（免）税无纸化申</w:t>
      </w:r>
    </w:p>
    <w:p w14:paraId="5CC1E33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 xml:space="preserve">报试点工作的通知》（税总函〔2017〕176号） </w:t>
      </w:r>
      <w:r>
        <w:rPr>
          <w:rFonts w:ascii="Times New Roman" w:hAnsi="Times New Roman" w:eastAsia="Times New Roman" w:cs="Times New Roman"/>
          <w:b/>
          <w:sz w:val="24"/>
          <w:szCs w:val="24"/>
        </w:rPr>
        <w:t>102</w:t>
      </w:r>
      <w:r>
        <w:rPr>
          <w:rFonts w:ascii="宋体" w:hAnsi="宋体" w:eastAsia="宋体" w:cs="宋体"/>
          <w:sz w:val="24"/>
          <w:szCs w:val="24"/>
        </w:rPr>
        <w:t>．简化代办退税备案流程</w:t>
      </w:r>
    </w:p>
    <w:p w14:paraId="1536133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68AF55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外贸综合服务企业在生产企业办理委托代办退税备案后，留存以下资料，即可为该生产企业申报代办退税，无需报送《代办退税情况备案表》和企业代办退税风险管控制度：</w:t>
      </w:r>
    </w:p>
    <w:p w14:paraId="2BF33A2A">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1.与生产企业签订的外贸综合服务合同（协议）；</w:t>
      </w:r>
    </w:p>
    <w:p w14:paraId="2D0B2723">
      <w:pPr>
        <w:pageBreakBefore w:val="0"/>
        <w:widowControl/>
        <w:kinsoku/>
        <w:wordWrap/>
        <w:overflowPunct/>
        <w:topLinePunct w:val="0"/>
        <w:autoSpaceDE/>
        <w:autoSpaceDN/>
        <w:bidi w:val="0"/>
        <w:adjustRightInd/>
        <w:snapToGrid/>
        <w:spacing w:before="0" w:beforeLines="50" w:after="120" w:line="360" w:lineRule="auto"/>
        <w:ind w:left="10" w:right="149" w:hanging="10"/>
        <w:jc w:val="right"/>
        <w:textAlignment w:val="auto"/>
        <w:rPr>
          <w:sz w:val="24"/>
          <w:szCs w:val="24"/>
        </w:rPr>
      </w:pPr>
      <w:r>
        <w:rPr>
          <w:sz w:val="24"/>
          <w:szCs w:val="24"/>
        </w:rPr>
        <w:t>2.每户委托代办退税生产企业的《代办退税情况备案表》；</w:t>
      </w:r>
    </w:p>
    <w:p w14:paraId="1FE9474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3.外贸综合服务企业代办退税风险管控制度、内部风险管控信息系统建设及应用情况。</w:t>
      </w:r>
    </w:p>
    <w:p w14:paraId="536129CA">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生产企业办理委托代办退税备案变更后，外贸综合服务企业将变更后的《代办退税情况备案表》留存备查即可，无需重新报送该表。</w:t>
      </w:r>
    </w:p>
    <w:p w14:paraId="518D1BE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D74278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《国家税务总局关于进一步便利出口退税办理促进外贸平稳发展有关事项的公告》（国家税务总局公告2022年第9号）第六条</w:t>
      </w:r>
    </w:p>
    <w:p w14:paraId="5C1CA81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103</w:t>
      </w:r>
      <w:r>
        <w:rPr>
          <w:rFonts w:ascii="宋体" w:hAnsi="宋体" w:eastAsia="宋体" w:cs="宋体"/>
          <w:sz w:val="24"/>
          <w:szCs w:val="24"/>
        </w:rPr>
        <w:t>．推行出口退（免）税实地核查</w:t>
      </w:r>
      <w:r>
        <w:rPr>
          <w:rFonts w:ascii="Arial" w:hAnsi="Arial" w:eastAsia="Arial" w:cs="Arial"/>
          <w:b/>
          <w:sz w:val="24"/>
          <w:szCs w:val="24"/>
        </w:rPr>
        <w:t>“</w:t>
      </w:r>
      <w:r>
        <w:rPr>
          <w:rFonts w:ascii="宋体" w:hAnsi="宋体" w:eastAsia="宋体" w:cs="宋体"/>
          <w:sz w:val="24"/>
          <w:szCs w:val="24"/>
        </w:rPr>
        <w:t>容缺办理</w:t>
      </w:r>
      <w:r>
        <w:rPr>
          <w:rFonts w:ascii="Arial" w:hAnsi="Arial" w:eastAsia="Arial" w:cs="Arial"/>
          <w:b/>
          <w:sz w:val="24"/>
          <w:szCs w:val="24"/>
        </w:rPr>
        <w:t>”</w:t>
      </w:r>
    </w:p>
    <w:p w14:paraId="5268D8C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1B5188D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对于纳税人按照现行规定需实地核查通过方可办理的首次申报的出口退（免）税以及变更退（免）税办法后首次申报的出口退（免）税，税务机关经审核未发现涉嫌骗税等疑点或者已排除涉嫌骗税等疑点的，应按照“容缺办理”的原则办理退（免）税：在该纳税人累计申报的应退（免）税额未超过限额前，可先行按规定审核办理退（免）税再进行实地核查；在该纳税人累计申报的应退（免）税额超过限额后，超过限额的部分需待实地核查通过后再行办理退（免）税。</w:t>
      </w:r>
    </w:p>
    <w:p w14:paraId="21FB5036">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上述累计申报应退（免）税额的限额标准为：外贸企业（含外贸综合服务企业自营出口业务）100万元；生产企业（含生产企业委托代办退税业务）200万元；代办退税的外贸综合服务企业100万元。</w:t>
      </w:r>
    </w:p>
    <w:p w14:paraId="4140F2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3A890C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问：跨境应税行为适用增值税零税率出口退（免）税业务是否适用实地核查“容缺办理”？</w:t>
      </w:r>
    </w:p>
    <w:p w14:paraId="24C72C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可以。适用实地核查“容缺办理”的出口退（免）税业务，既包括企业出口货物，视同出口货物申报的出口退（免）税，也包括企业对外提供加工修理修配劳务，以及发生零税率跨境应税行为申报的出口退（免）税。</w:t>
      </w:r>
    </w:p>
    <w:p w14:paraId="07FEA2D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EB8DF0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《国家税务总局关于进一步便利出口退税办理促进外贸平稳发展有关事项的公告》（国家税务总局公告2022年第9号）第六条</w:t>
      </w:r>
    </w:p>
    <w:p w14:paraId="2550E4B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104</w:t>
      </w:r>
      <w:r>
        <w:rPr>
          <w:rFonts w:ascii="宋体" w:hAnsi="宋体" w:eastAsia="宋体" w:cs="宋体"/>
          <w:sz w:val="24"/>
          <w:szCs w:val="24"/>
        </w:rPr>
        <w:t>．简便出口退（免）税办理方式</w:t>
      </w:r>
    </w:p>
    <w:p w14:paraId="2B63EE4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33B97F9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1.推广出口退（免）税证明电子化开具和使用</w:t>
      </w:r>
    </w:p>
    <w:p w14:paraId="6E60EDF1">
      <w:pPr>
        <w:pageBreakBefore w:val="0"/>
        <w:widowControl/>
        <w:kinsoku/>
        <w:wordWrap/>
        <w:overflowPunct/>
        <w:topLinePunct w:val="0"/>
        <w:autoSpaceDE/>
        <w:autoSpaceDN/>
        <w:bidi w:val="0"/>
        <w:adjustRightInd/>
        <w:snapToGrid/>
        <w:spacing w:before="0" w:beforeLines="50" w:after="120" w:line="360" w:lineRule="auto"/>
        <w:ind w:left="10" w:right="115" w:hanging="10"/>
        <w:jc w:val="right"/>
        <w:textAlignment w:val="auto"/>
        <w:rPr>
          <w:sz w:val="24"/>
          <w:szCs w:val="24"/>
        </w:rPr>
      </w:pPr>
      <w:r>
        <w:rPr>
          <w:sz w:val="24"/>
          <w:szCs w:val="24"/>
        </w:rPr>
        <w:t>纳税人申请开具《代理出口货物证明》《代理进口货物证明》</w:t>
      </w:r>
    </w:p>
    <w:p w14:paraId="17951CD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委托出口货物证明》《出口货物转内销证明》《中标证明通知书》《来料加工免税证明》的，税务机关为其开具电子证明，并通过电子税务局、国际贸易“单一窗口”等网上渠道向纳税人反馈。纳税人申报办理出口退（免）税相关涉税事项时，仅需填报上述电子证明编号等信息，无需另行报送证明的纸质件和电子件。其中，纳税人申请开具《中标证明通知书》时，无需再报送中标企业所在地主管税务机关的名称、地址、邮政编码。</w:t>
      </w:r>
    </w:p>
    <w:p w14:paraId="4E7FC89B">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2.推广出口退（免）税事项“非接触”办理纳税人申请办理出口退（免）税备案、证明开具及退（免）税申报等事项时，按照现行规定需要现场报送的纸质表单资料，可选择通过网上渠道，以影像化或者数字化方式提交。纳税人通过网上渠道提交相关电子数据、影像化或者数字化表单资料后，即可完成相关出口退（免）税事项的申请。</w:t>
      </w:r>
    </w:p>
    <w:p w14:paraId="173FC91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0513191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《国家税务总局关于进一步便利出口退税办理促进外贸平稳发展有关事项的公告》（国家税务总局公告2022年第9号）第七条</w:t>
      </w:r>
    </w:p>
    <w:p w14:paraId="48B6E3C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105</w:t>
      </w:r>
      <w:r>
        <w:rPr>
          <w:rFonts w:ascii="宋体" w:hAnsi="宋体" w:eastAsia="宋体" w:cs="宋体"/>
          <w:sz w:val="24"/>
          <w:szCs w:val="24"/>
        </w:rPr>
        <w:t>．增加出口退（免）税便捷服务</w:t>
      </w:r>
    </w:p>
    <w:p w14:paraId="2B4DCB6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6281BE8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便于纳税人申报办理出口退（免）税事项，税务部门提供了电子税务局、标准版国际贸易“单一窗口”、出口退税离线申报工具三种免费申报渠道，供纳税人选用，并在其中增加了便捷服务功能，纳税人可通过上述申报渠道，提出相关申请。</w:t>
      </w:r>
    </w:p>
    <w:p w14:paraId="2678430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1.出口退（免）税备案撤回；</w:t>
      </w:r>
    </w:p>
    <w:p w14:paraId="6EAF22A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2.已办结退税的出口货物免退税申报，发现申报数据有误而作申报调整；</w:t>
      </w:r>
    </w:p>
    <w:p w14:paraId="4FD2323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3.将申请出口退税的增值税专用发票、海关进口增值税专用缴款书用途改为申报抵扣；</w:t>
      </w:r>
    </w:p>
    <w:p w14:paraId="4DDD736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4.出口退（免）税相关证明作废；</w:t>
      </w:r>
    </w:p>
    <w:p w14:paraId="43A1D15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5.进料加工计划分配率调整。</w:t>
      </w:r>
    </w:p>
    <w:p w14:paraId="31E918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658FAE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《国家税务总局关于优化整合出口退税信息系统更好服务纳税人有关事项的公告》（国家税务总局公告2021年第15号）第六条</w:t>
      </w:r>
    </w:p>
    <w:p w14:paraId="2E9F776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106</w:t>
      </w:r>
      <w:r>
        <w:rPr>
          <w:rFonts w:ascii="宋体" w:hAnsi="宋体" w:eastAsia="宋体" w:cs="宋体"/>
          <w:sz w:val="24"/>
          <w:szCs w:val="24"/>
        </w:rPr>
        <w:t>．缩减出口退（免）税办理时间</w:t>
      </w:r>
    </w:p>
    <w:p w14:paraId="36B5207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DABFC0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确保出口企业正常出口退税平均办理时间在6个工作日内，将办理一类、二类出口企业正常出口退（免）税的平均时间压缩在3个工作日内政策延续实施至2024年底。</w:t>
      </w:r>
    </w:p>
    <w:p w14:paraId="29EF8CB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65F697A8">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1.《税务总局等十部门关于进一步加大出口退税支持力度促</w:t>
      </w:r>
    </w:p>
    <w:p w14:paraId="4024EAF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进外贸平稳发展的通知》（税总货劳发〔2022〕36号）</w:t>
      </w:r>
    </w:p>
    <w:p w14:paraId="6355CA0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2.《国家税务总局关于阶段性加快出口退税办理进度有关工作的通知》（税总货劳函〔2022〕83号）</w:t>
      </w:r>
    </w:p>
    <w:p w14:paraId="6D3494BB">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3.《国家发展改革委等部门关于实施促进民营经济发展近期</w:t>
      </w:r>
    </w:p>
    <w:p w14:paraId="153AC57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若干举措的通知》（发改体改〔2023〕1054号）</w:t>
      </w:r>
    </w:p>
    <w:p w14:paraId="0AB73A7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107</w:t>
      </w:r>
      <w:r>
        <w:rPr>
          <w:rFonts w:ascii="宋体" w:hAnsi="宋体" w:eastAsia="宋体" w:cs="宋体"/>
          <w:sz w:val="24"/>
          <w:szCs w:val="24"/>
        </w:rPr>
        <w:t>．出口退税率查询</w:t>
      </w:r>
    </w:p>
    <w:p w14:paraId="324B540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0EE2839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税务总局在官网“纳税服务”栏目“我要查”模块设置了“出口退税率查询”功能，为企业提供出口货物的出口退税率查询服务。</w:t>
      </w:r>
    </w:p>
    <w:p w14:paraId="22DF919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75E16E9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欢迎访问国家税务总局官网出口退税率查询网页：</w:t>
      </w:r>
    </w:p>
    <w:p w14:paraId="645BEEFE">
      <w:pPr>
        <w:pageBreakBefore w:val="0"/>
        <w:widowControl/>
        <w:kinsoku/>
        <w:wordWrap/>
        <w:overflowPunct/>
        <w:topLinePunct w:val="0"/>
        <w:autoSpaceDE/>
        <w:autoSpaceDN/>
        <w:bidi w:val="0"/>
        <w:adjustRightInd/>
        <w:snapToGrid/>
        <w:spacing w:before="0" w:beforeLines="50" w:after="120" w:line="360" w:lineRule="auto"/>
        <w:ind w:right="433" w:firstLine="0"/>
        <w:jc w:val="center"/>
        <w:textAlignment w:val="auto"/>
        <w:rPr>
          <w:sz w:val="24"/>
          <w:szCs w:val="24"/>
        </w:rPr>
      </w:pPr>
      <w:r>
        <w:rPr>
          <w:rFonts w:ascii="Arial" w:hAnsi="Arial" w:eastAsia="Arial" w:cs="Arial"/>
          <w:sz w:val="24"/>
          <w:szCs w:val="24"/>
        </w:rPr>
        <w:t>http://hd.chinatax.gov.cn/nszx2023/cktslcx2023.html</w:t>
      </w:r>
    </w:p>
    <w:p w14:paraId="35EC6E33">
      <w:pPr>
        <w:pStyle w:val="3"/>
        <w:pageBreakBefore w:val="0"/>
        <w:widowControl/>
        <w:kinsoku/>
        <w:wordWrap/>
        <w:overflowPunct/>
        <w:topLinePunct w:val="0"/>
        <w:autoSpaceDE/>
        <w:autoSpaceDN/>
        <w:bidi w:val="0"/>
        <w:adjustRightInd/>
        <w:snapToGrid/>
        <w:spacing w:before="0" w:beforeLines="50" w:after="120" w:line="360" w:lineRule="auto"/>
        <w:ind w:left="-5" w:right="0"/>
        <w:jc w:val="left"/>
        <w:textAlignment w:val="auto"/>
        <w:rPr>
          <w:sz w:val="24"/>
          <w:szCs w:val="24"/>
        </w:rPr>
      </w:pPr>
      <w:r>
        <w:rPr>
          <w:rFonts w:ascii="黑体" w:hAnsi="黑体" w:eastAsia="黑体" w:cs="黑体"/>
          <w:sz w:val="24"/>
          <w:szCs w:val="24"/>
        </w:rPr>
        <w:t>（三）其他服务举措</w:t>
      </w:r>
    </w:p>
    <w:p w14:paraId="4A4C71E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为进一步便利“走出去”纳税人开展跨境业务，及时了解相关税收政策，精准享受税收协定待遇，合理解决跨境涉税争议，规避跨境税收风险，税务总局推出了一系列优化的涉税服务举措。这些措施旨在为跨境纳税人提供更加便捷、高效的税务服务体验，确保其在全球业务拓展中享有公平的税收环境。</w:t>
      </w:r>
    </w:p>
    <w:p w14:paraId="71BA3016">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108</w:t>
      </w:r>
      <w:r>
        <w:rPr>
          <w:rFonts w:ascii="宋体" w:hAnsi="宋体" w:eastAsia="宋体" w:cs="宋体"/>
          <w:sz w:val="24"/>
          <w:szCs w:val="24"/>
        </w:rPr>
        <w:t>．税务证明事项告知承诺制</w:t>
      </w:r>
    </w:p>
    <w:p w14:paraId="0ED3AA4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69389ABE">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sz w:val="24"/>
          <w:szCs w:val="24"/>
        </w:rPr>
        <w:t>1.自2021年7月1日起，对涉及“走出去”企业的以下2 项税务证明事项实行告知承诺制：</w:t>
      </w:r>
    </w:p>
    <w:p w14:paraId="3B955E44">
      <w:pPr>
        <w:pageBreakBefore w:val="0"/>
        <w:widowControl/>
        <w:numPr>
          <w:ilvl w:val="0"/>
          <w:numId w:val="53"/>
        </w:numPr>
        <w:kinsoku/>
        <w:wordWrap/>
        <w:overflowPunct/>
        <w:topLinePunct w:val="0"/>
        <w:autoSpaceDE/>
        <w:autoSpaceDN/>
        <w:bidi w:val="0"/>
        <w:adjustRightInd/>
        <w:snapToGrid/>
        <w:spacing w:before="0" w:beforeLines="50" w:after="120" w:line="360" w:lineRule="auto"/>
        <w:ind w:right="0" w:firstLine="816"/>
        <w:textAlignment w:val="auto"/>
        <w:rPr>
          <w:sz w:val="24"/>
          <w:szCs w:val="24"/>
        </w:rPr>
      </w:pPr>
      <w:r>
        <w:rPr>
          <w:sz w:val="24"/>
          <w:szCs w:val="24"/>
        </w:rPr>
        <w:t>企业取得境外分支机构的营业利润所得，申报抵免境外所得税收时，需提供的分支机构审计报告；</w:t>
      </w:r>
    </w:p>
    <w:p w14:paraId="6C4E181D">
      <w:pPr>
        <w:pageBreakBefore w:val="0"/>
        <w:widowControl/>
        <w:numPr>
          <w:ilvl w:val="0"/>
          <w:numId w:val="53"/>
        </w:numPr>
        <w:kinsoku/>
        <w:wordWrap/>
        <w:overflowPunct/>
        <w:topLinePunct w:val="0"/>
        <w:autoSpaceDE/>
        <w:autoSpaceDN/>
        <w:bidi w:val="0"/>
        <w:adjustRightInd/>
        <w:snapToGrid/>
        <w:spacing w:before="0" w:beforeLines="50" w:after="120" w:line="360" w:lineRule="auto"/>
        <w:ind w:right="0" w:firstLine="816"/>
        <w:textAlignment w:val="auto"/>
        <w:rPr>
          <w:sz w:val="24"/>
          <w:szCs w:val="24"/>
        </w:rPr>
      </w:pPr>
      <w:r>
        <w:rPr>
          <w:sz w:val="24"/>
          <w:szCs w:val="24"/>
        </w:rPr>
        <w:t>企业申报享受税收饶让抵免时，需提供的企业在境外享受税收优惠政策的证明或有关审计报告。</w:t>
      </w:r>
    </w:p>
    <w:p w14:paraId="0B0000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对实行告知承诺制的税务证明事项，纳税人可以自主选择是否适用告知承诺制办理。选择适用告知承诺制办理的，税务机关以书面形式（含电子文本）将证明义务、证明内容、承诺方式以及不实承诺的法律责任一次性告知纳税人，纳税人书面承诺已经符合告知的相关要求并愿意承担不实承诺的法律责任，税务机关不再索要该事项需要的证明材料，并依据纳税人书面承诺办理相关税务事项。纳税人不选择适用告知承诺制的，应当提供该事项需要的证明材料。</w:t>
      </w:r>
    </w:p>
    <w:p w14:paraId="1A1970A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5D03A436">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国家税务总局关于部分税务证明事项实行告知承诺制进一步</w:t>
      </w:r>
    </w:p>
    <w:p w14:paraId="6FBF9AE2">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优化纳税服务的公告（国家税务总局公告2021年第21号）</w:t>
      </w:r>
    </w:p>
    <w:p w14:paraId="24A5C63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109</w:t>
      </w:r>
      <w:r>
        <w:rPr>
          <w:rFonts w:ascii="宋体" w:hAnsi="宋体" w:eastAsia="宋体" w:cs="宋体"/>
          <w:sz w:val="24"/>
          <w:szCs w:val="24"/>
        </w:rPr>
        <w:t>．办税事项</w:t>
      </w:r>
      <w:r>
        <w:rPr>
          <w:rFonts w:ascii="Arial" w:hAnsi="Arial" w:eastAsia="Arial" w:cs="Arial"/>
          <w:b/>
          <w:sz w:val="24"/>
          <w:szCs w:val="24"/>
        </w:rPr>
        <w:t>“</w:t>
      </w:r>
      <w:r>
        <w:rPr>
          <w:rFonts w:ascii="宋体" w:hAnsi="宋体" w:eastAsia="宋体" w:cs="宋体"/>
          <w:sz w:val="24"/>
          <w:szCs w:val="24"/>
        </w:rPr>
        <w:t>最多跑一次</w:t>
      </w:r>
      <w:r>
        <w:rPr>
          <w:rFonts w:ascii="Arial" w:hAnsi="Arial" w:eastAsia="Arial" w:cs="Arial"/>
          <w:b/>
          <w:sz w:val="24"/>
          <w:szCs w:val="24"/>
        </w:rPr>
        <w:t>”</w:t>
      </w:r>
    </w:p>
    <w:p w14:paraId="06B10378">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4FDED8E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为进一步推进办税便利化，减少纳税人办税跑腿次数，降低纳税人办税成本，税务总局编制了《办税事项“最多跑一次”清单》（简称《清单》），自2018年4月1日起在全国实施。</w:t>
      </w:r>
    </w:p>
    <w:p w14:paraId="3332F1C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44712D9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办税事项“最多跑一次”，是指纳税人办理《清单》范围内的事项，在资料完整且符合法定受理条件的前提下，最多只需要到税务机关跑一次。纳税人的办税事项不符合法定受理条件，或者提交的资料不完整，不适用“最多跑一次”。</w:t>
      </w:r>
    </w:p>
    <w:p w14:paraId="44EDCCD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清单》包含了多项服务“走出去”措施，在资料完整且符合法定受理条件下，真正让“走出去”纳税人最多跑一次。各地税务机关在推行“最多跑一次”改革的同时，应积极落实税务总局关于打造效能税务的要求，大力推进网上办税，努力实现办税 “不用跑”。税务总局将根据政策变化适时调整《清单》，在国家税务总局官方网站公布。</w:t>
      </w:r>
    </w:p>
    <w:p w14:paraId="71D86B0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68E253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1.《国家税务总局关于进一步深化税务系统“放管服”改革优化税收环境的若干意见》（税总发〔2017〕101号）</w:t>
      </w:r>
    </w:p>
    <w:p w14:paraId="663566D8">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2.《国家税务总局关于发布&lt;办税事项“最多跑一次”清单&gt;</w:t>
      </w:r>
    </w:p>
    <w:p w14:paraId="29B76674">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的公告》（国家税务总局公告2018年第12号）</w:t>
      </w:r>
    </w:p>
    <w:p w14:paraId="7BE23EE3">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110</w:t>
      </w:r>
      <w:r>
        <w:rPr>
          <w:rFonts w:ascii="楷体" w:hAnsi="楷体" w:eastAsia="楷体" w:cs="楷体"/>
          <w:sz w:val="24"/>
          <w:szCs w:val="24"/>
        </w:rPr>
        <w:t>．</w:t>
      </w:r>
      <w:r>
        <w:rPr>
          <w:rFonts w:ascii="Arial" w:hAnsi="Arial" w:eastAsia="Arial" w:cs="Arial"/>
          <w:b/>
          <w:sz w:val="24"/>
          <w:szCs w:val="24"/>
        </w:rPr>
        <w:t>“</w:t>
      </w:r>
      <w:r>
        <w:rPr>
          <w:rFonts w:ascii="宋体" w:hAnsi="宋体" w:eastAsia="宋体" w:cs="宋体"/>
          <w:sz w:val="24"/>
          <w:szCs w:val="24"/>
        </w:rPr>
        <w:t>走出去</w:t>
      </w:r>
      <w:r>
        <w:rPr>
          <w:rFonts w:ascii="Arial" w:hAnsi="Arial" w:eastAsia="Arial" w:cs="Arial"/>
          <w:b/>
          <w:sz w:val="24"/>
          <w:szCs w:val="24"/>
        </w:rPr>
        <w:t>”</w:t>
      </w:r>
      <w:r>
        <w:rPr>
          <w:rFonts w:ascii="宋体" w:hAnsi="宋体" w:eastAsia="宋体" w:cs="宋体"/>
          <w:sz w:val="24"/>
          <w:szCs w:val="24"/>
        </w:rPr>
        <w:t>纳税人开具《中国税收居民身份证明》</w:t>
      </w:r>
    </w:p>
    <w:p w14:paraId="319386FF">
      <w:pPr>
        <w:pageBreakBefore w:val="0"/>
        <w:widowControl/>
        <w:kinsoku/>
        <w:wordWrap/>
        <w:overflowPunct/>
        <w:topLinePunct w:val="0"/>
        <w:autoSpaceDE/>
        <w:autoSpaceDN/>
        <w:bidi w:val="0"/>
        <w:adjustRightInd/>
        <w:snapToGrid/>
        <w:spacing w:before="0" w:beforeLines="50" w:after="120" w:line="360" w:lineRule="auto"/>
        <w:ind w:left="-15" w:right="0" w:firstLine="816"/>
        <w:textAlignment w:val="auto"/>
        <w:rPr>
          <w:sz w:val="24"/>
          <w:szCs w:val="24"/>
        </w:rPr>
      </w:pPr>
      <w:r>
        <w:rPr>
          <w:rFonts w:ascii="楷体" w:hAnsi="楷体" w:eastAsia="楷体" w:cs="楷体"/>
          <w:sz w:val="24"/>
          <w:szCs w:val="24"/>
        </w:rPr>
        <w:t>中国居民企业或者居民个人为享受中国政府对外签署的税收协定（含内地与香港、澳门，大陆与台湾签署的税收安排或者协议）、航空协定税收条款、海运协定税收条款、汽车运输协定税收条款、互免国际运输收入税收协议或者换函待遇，可以向税务机关申请开具《中国税收居民身份证明》。</w:t>
      </w:r>
    </w:p>
    <w:p w14:paraId="03AEBA4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612D273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中国居民企业及居民个人</w:t>
      </w:r>
    </w:p>
    <w:p w14:paraId="1C4702C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6B42B8A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居民企业是指依法在中国境内成立，或者依照外国（地区）法律成立但实际管理机构在中国境内的企业。在中国境内成立的企业，包括依照中国法律、行政法规在中国境内成立的企业、事业单位、社会团体以及其他取得收入的组织。依照外国（地区）法律成立但实际管理机构在中国境内的企业，包括依照外国（地区）法律成立的企业和其他取得收入的组织。</w:t>
      </w:r>
    </w:p>
    <w:p w14:paraId="79B1C9A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居民个人是指在中国境内有住所，或者无住所而一个纳税年度内在中国境内居住累计满183天的个人。个人所得税法所称在中国境内有住所，是指因户籍、家庭、经济利益关系而在中国境内习惯性居住。</w:t>
      </w:r>
    </w:p>
    <w:p w14:paraId="3491414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申请人应向主管其所得税的县级税务机关（以下称主管税务机关）申请开具《税收居民证明》。中国居民企业的境内、境外分支机构应由其中国总机构向总机构主管税务机关申请。合伙企业应当以其中国居民合伙人作为申请人，向中国居民合伙人主管税务机关申请。</w:t>
      </w:r>
    </w:p>
    <w:p w14:paraId="4381997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3.申请人申请开具《税收居民证明》应向主管税务机关提交以下资料：</w:t>
      </w:r>
    </w:p>
    <w:p w14:paraId="5DE8E97B">
      <w:pPr>
        <w:pageBreakBefore w:val="0"/>
        <w:widowControl/>
        <w:numPr>
          <w:ilvl w:val="0"/>
          <w:numId w:val="5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《中国税收居民身份证明》申请表；</w:t>
      </w:r>
    </w:p>
    <w:p w14:paraId="4B51F491">
      <w:pPr>
        <w:pageBreakBefore w:val="0"/>
        <w:widowControl/>
        <w:numPr>
          <w:ilvl w:val="0"/>
          <w:numId w:val="54"/>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与拟享受税收协定待遇收入有关的合同、协议、董事会或者股东会决议、相关支付凭证等证明资料；（3）申请人为个人且在中国境内有住所的，提供因户籍、家庭、经济利益关系而在中国境内习惯性居住的证明材料，包括申请人身份信息、住所情况说明等资料；</w:t>
      </w:r>
    </w:p>
    <w:p w14:paraId="22203332">
      <w:pPr>
        <w:pageBreakBefore w:val="0"/>
        <w:widowControl/>
        <w:numPr>
          <w:ilvl w:val="0"/>
          <w:numId w:val="5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申请人为个人且在中国境内无住所，而一个纳税年度内在中国境内居住累计满183天的，提供在中国境内实际居住时间的证明材料，包括出入境信息等资料；</w:t>
      </w:r>
    </w:p>
    <w:p w14:paraId="4858DACF">
      <w:pPr>
        <w:pageBreakBefore w:val="0"/>
        <w:widowControl/>
        <w:numPr>
          <w:ilvl w:val="0"/>
          <w:numId w:val="5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境内、境外分支机构通过其总机构提出申请时，还需提供总分机构的登记注册情况；</w:t>
      </w:r>
    </w:p>
    <w:p w14:paraId="13CF0248">
      <w:pPr>
        <w:pageBreakBefore w:val="0"/>
        <w:widowControl/>
        <w:numPr>
          <w:ilvl w:val="0"/>
          <w:numId w:val="55"/>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合伙企业的中国居民合伙人作为申请人提出申请时，还需提供合伙企业登记注册情况。</w:t>
      </w:r>
    </w:p>
    <w:p w14:paraId="079737C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上述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14:paraId="4F43D34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80CA8D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1.问：什么是《中国税收居民身份证明》（以下简称为《税收居民证明》）？</w:t>
      </w:r>
    </w:p>
    <w:p w14:paraId="18B6822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税收居民证明》是国家依据我国对外签署的避免双重征税协定，为帮助中国居民企业和个人享受在境外取得所得时的协定优惠待遇，由税务部门开具的证明企业或个人的中国税收居民身份的一种制式证明。中国居民企业和个人开展对外投资、经营和提供劳务活动时，如果取得相应的收入且在投资东道国负有纳税义务（主要是企业所得税和个人所得税），为适用我国与东道国签署的税收协定以减轻在东道国的税收负担，就需要向当地税务部门提交其《税收居民证明》。</w:t>
      </w:r>
    </w:p>
    <w:p w14:paraId="2CAC96D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我公司是一家“走出去”企业，在境外取得所得，在享受我国与对方国家签署的税收协定优惠待遇时，对方国家要求我公司提供《中国税收居民身份证明》，请问我去哪里开具？答：可以向你公司企业所得税主管税务机关申请开具《中国税收居民身份证明》。</w:t>
      </w:r>
    </w:p>
    <w:p w14:paraId="7423B38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3.问：我公司境外设立的分支机构如何开具《中国税收居民身份证明》？</w:t>
      </w:r>
    </w:p>
    <w:p w14:paraId="18AB6B29">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答：居民企业的境内、境外分支机构应由其中国总机构向总机构主管税务机关申请。即向你公司企业所得税主管税务机关申请开具。</w:t>
      </w:r>
    </w:p>
    <w:p w14:paraId="033AB60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4.问：我公司外派中国香港子公司的一位雇员取得一笔利息所得，在中国香港负有纳税义务，请问如果向中国香港税务局申请享受两地税收安排待遇，需要提供居民身份证明吗？</w:t>
      </w:r>
    </w:p>
    <w:p w14:paraId="7E65CB82">
      <w:pPr>
        <w:pageBreakBefore w:val="0"/>
        <w:widowControl/>
        <w:kinsoku/>
        <w:wordWrap/>
        <w:overflowPunct/>
        <w:topLinePunct w:val="0"/>
        <w:autoSpaceDE/>
        <w:autoSpaceDN/>
        <w:bidi w:val="0"/>
        <w:adjustRightInd/>
        <w:snapToGrid/>
        <w:spacing w:before="0" w:beforeLines="50" w:after="120" w:line="360" w:lineRule="auto"/>
        <w:ind w:left="10" w:right="283" w:hanging="10"/>
        <w:jc w:val="right"/>
        <w:textAlignment w:val="auto"/>
        <w:rPr>
          <w:sz w:val="24"/>
          <w:szCs w:val="24"/>
        </w:rPr>
      </w:pPr>
      <w:r>
        <w:rPr>
          <w:sz w:val="24"/>
          <w:szCs w:val="24"/>
        </w:rPr>
        <w:t>答：你公司该位员工需要提供你公司主管税务机关开具的</w:t>
      </w:r>
    </w:p>
    <w:p w14:paraId="223D3770">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《中国税收居民身份证明》。</w:t>
      </w:r>
    </w:p>
    <w:p w14:paraId="21847BD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728E8FE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1.《国家税务总局关于调整&lt;中国税收居民身份证明&gt;有关事项的公告》（国家税务总局公告2019年第17号）</w:t>
      </w:r>
    </w:p>
    <w:p w14:paraId="6233C4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2.《国家税务总局关于开具&lt;中国税收居民身份证明&gt;有关事项的公告》（国家税务总局公告2016年第40号）</w:t>
      </w:r>
    </w:p>
    <w:p w14:paraId="76F5CC1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3.《中华人民共和国企业所得税法》第二条</w:t>
      </w:r>
    </w:p>
    <w:p w14:paraId="4EA286BC">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4.《中华人民共和国企业所得税法实施条例》第三条</w:t>
      </w:r>
    </w:p>
    <w:p w14:paraId="4C17BD20">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5.《中华人民共和国个人所得税法》第一条</w:t>
      </w:r>
    </w:p>
    <w:p w14:paraId="45BF64DE">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6.《中华人民共和国个人所得税法实施条例》第二条</w:t>
      </w:r>
    </w:p>
    <w:p w14:paraId="5A8D763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111</w:t>
      </w:r>
      <w:r>
        <w:rPr>
          <w:rFonts w:ascii="宋体" w:hAnsi="宋体" w:eastAsia="宋体" w:cs="宋体"/>
          <w:sz w:val="24"/>
          <w:szCs w:val="24"/>
        </w:rPr>
        <w:t>．纳税人开具《无欠税证明》</w:t>
      </w:r>
    </w:p>
    <w:p w14:paraId="7FFDB09D">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426D688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因境外投标、企业上市等需要，需开具《无欠税证明》的纳税人</w:t>
      </w:r>
    </w:p>
    <w:p w14:paraId="7A50CA4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086C021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无欠税证明》是指税务机关依纳税人申请，根据税收征管信息系统所记载的信息，为纳税人开具的表明其不存在欠税情形的证明。“不存在欠税情形”，是指纳税人在税收征管信息系统中，不存在应申报未申报记录且无下列应缴未缴的税款：（1）办理纳税申报后，纳税人未在税款缴纳期限内缴纳的税款；</w:t>
      </w:r>
    </w:p>
    <w:p w14:paraId="32983A17">
      <w:pPr>
        <w:pageBreakBefore w:val="0"/>
        <w:widowControl/>
        <w:numPr>
          <w:ilvl w:val="0"/>
          <w:numId w:val="5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经批准延期缴纳的税款期限已满，纳税人未在税款缴纳期限内缴纳的税款；</w:t>
      </w:r>
    </w:p>
    <w:p w14:paraId="14F95E1F">
      <w:pPr>
        <w:pageBreakBefore w:val="0"/>
        <w:widowControl/>
        <w:numPr>
          <w:ilvl w:val="0"/>
          <w:numId w:val="5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税务机关检查已查定纳税人的应补税额，纳税人未缴纳的税款；</w:t>
      </w:r>
    </w:p>
    <w:p w14:paraId="3D9C95F7">
      <w:pPr>
        <w:pageBreakBefore w:val="0"/>
        <w:widowControl/>
        <w:numPr>
          <w:ilvl w:val="0"/>
          <w:numId w:val="5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税务机关根据《中华人民共和国税收征收管理法》第二十七条、第三十五条核定纳税人的应纳税额，纳税人未在税款缴纳期限内缴纳的税款；</w:t>
      </w:r>
    </w:p>
    <w:p w14:paraId="3B32023E">
      <w:pPr>
        <w:pageBreakBefore w:val="0"/>
        <w:widowControl/>
        <w:numPr>
          <w:ilvl w:val="0"/>
          <w:numId w:val="56"/>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纳税人的其他未在税款缴纳期限内缴纳的税款。</w:t>
      </w:r>
    </w:p>
    <w:p w14:paraId="088CD26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已实行实名办税的纳税人到主管税务机关申请开具《无欠税证明》的，办税人员持有效身份证件直接申请开具，无需提供登记证照副本或税务登记证副本。未办理实名办税的纳税人到主管税务机关申请开具《无欠税证明》的，区分以下情况提供相关有效证件：</w:t>
      </w:r>
    </w:p>
    <w:p w14:paraId="1D6F7C27">
      <w:pPr>
        <w:pageBreakBefore w:val="0"/>
        <w:widowControl/>
        <w:numPr>
          <w:ilvl w:val="0"/>
          <w:numId w:val="57"/>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单位纳税人和个体工商户，提供市场监管部门或其他登记机关发放的登记证照副本或税务登记证副本，以及经办人有效身份证件；</w:t>
      </w:r>
    </w:p>
    <w:p w14:paraId="58FA9E63">
      <w:pPr>
        <w:pageBreakBefore w:val="0"/>
        <w:widowControl/>
        <w:numPr>
          <w:ilvl w:val="0"/>
          <w:numId w:val="57"/>
        </w:numPr>
        <w:kinsoku/>
        <w:wordWrap/>
        <w:overflowPunct/>
        <w:topLinePunct w:val="0"/>
        <w:autoSpaceDE/>
        <w:autoSpaceDN/>
        <w:bidi w:val="0"/>
        <w:adjustRightInd/>
        <w:snapToGrid/>
        <w:spacing w:before="0" w:beforeLines="50" w:after="120" w:line="360" w:lineRule="auto"/>
        <w:ind w:right="131"/>
        <w:textAlignment w:val="auto"/>
        <w:rPr>
          <w:sz w:val="24"/>
          <w:szCs w:val="24"/>
        </w:rPr>
      </w:pPr>
      <w:r>
        <w:rPr>
          <w:sz w:val="24"/>
          <w:szCs w:val="24"/>
        </w:rPr>
        <w:t>自然人纳税人，提供本人有效身份证件；委托他人代为申请开具的，还需一并提供委托书、委托人及受委托人有效身份证件。</w:t>
      </w:r>
    </w:p>
    <w:p w14:paraId="219B1AF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3.《无欠税证明》是税务机关根据税收征管信息系统记载信息出具，仅证明截止到开具时间节点，纳税人在税收征管信息系统中不存在欠税情形。纳税人如申报不实，税务机关仍然要依法追缴税款。</w:t>
      </w:r>
    </w:p>
    <w:p w14:paraId="5666A89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3B5E4C13">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《国家税务总局关于开具&lt;无欠税证明&gt;有关事项的公告》（国</w:t>
      </w:r>
    </w:p>
    <w:p w14:paraId="2B99369E">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家税务总局公告2019年第47号）</w:t>
      </w:r>
    </w:p>
    <w:p w14:paraId="2FD10A5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112</w:t>
      </w:r>
      <w:r>
        <w:rPr>
          <w:rFonts w:ascii="华文楷体" w:hAnsi="华文楷体" w:eastAsia="华文楷体" w:cs="华文楷体"/>
          <w:sz w:val="24"/>
          <w:szCs w:val="24"/>
        </w:rPr>
        <w:t>．</w:t>
      </w:r>
      <w:r>
        <w:rPr>
          <w:rFonts w:ascii="宋体" w:hAnsi="宋体" w:eastAsia="宋体" w:cs="宋体"/>
          <w:sz w:val="24"/>
          <w:szCs w:val="24"/>
        </w:rPr>
        <w:t>单边预约定价安排</w:t>
      </w:r>
    </w:p>
    <w:p w14:paraId="0186754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单边预约定价安排是企业与一国税务机关签署的预约定价安排。单边预约定价安排只能为企业提供一国内关联交易定价原则和计算方法的确定性，而不能有效规避企业境外关联方被其所在国家</w:t>
      </w:r>
    </w:p>
    <w:p w14:paraId="1E4D5406">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楷体" w:hAnsi="楷体" w:eastAsia="楷体" w:cs="楷体"/>
          <w:sz w:val="24"/>
          <w:szCs w:val="24"/>
        </w:rPr>
        <w:t>（地区）的税务机关进行转让定价调查调整的风险。</w:t>
      </w:r>
    </w:p>
    <w:p w14:paraId="179D250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2A1468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预约定价安排一般适用于主管税务机关向企业送达接收其谈签意向的《税务事项通知书》之日所属纳税年度前3个年度每年度发生的关联交易金额4000万元人民币以上的企业。符合一定条件的企业申请单边预约定价安排，可以适用简易程序。</w:t>
      </w:r>
      <w:r>
        <w:rPr>
          <w:rFonts w:ascii="宋体" w:hAnsi="宋体" w:eastAsia="宋体" w:cs="宋体"/>
          <w:sz w:val="24"/>
          <w:szCs w:val="24"/>
        </w:rPr>
        <w:t>【服务内容】</w:t>
      </w:r>
    </w:p>
    <w:p w14:paraId="001BA33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1.预约定价安排适用于主管税务机关向企业送达接收其谈签意向的《税务事项通知书》之日所属纳税年度起3至5个年度的关联交易。</w:t>
      </w:r>
    </w:p>
    <w:p w14:paraId="3F5141F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2.企业以前年度的关联交易与预约定价安排适用年度相同或者类似的，经企业申请，税务机关可以将预约定价安排确定的定价原则和计算方法追溯适用于以前年度该关联交易的评估和调整。追溯期最长为10年。</w:t>
      </w:r>
    </w:p>
    <w:p w14:paraId="2B5CBD2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3.预约定价安排的谈签与执行经过预备会谈、谈签意向、分析评估、正式申请、协商签署和监控执行6个阶段。</w:t>
      </w:r>
    </w:p>
    <w:p w14:paraId="1FD0CB3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4.在预约定价安排签署前，税务机关和企业均可暂停、终止预约定价安排程序。</w:t>
      </w:r>
    </w:p>
    <w:p w14:paraId="28110594">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5.企业有谈签单边预约定价安排意向的，应当向主管税务机关书面提出预备会谈申请，提交《预约定价安排预备会谈申请书》。</w:t>
      </w:r>
    </w:p>
    <w:p w14:paraId="300FB74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税务机关和企业在预备会谈期间达成一致意见的，企业收到主管税务机关送达的同意其提交谈签意向的《税务事项通知书》后，应当向主管税务机关提交《预约定价安排谈签意向书》，并附送单边预约定价安排申请草案。</w:t>
      </w:r>
    </w:p>
    <w:p w14:paraId="65F65D8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7.分析评估阶段，企业应当配合税务机关分析评估其单边预约定价安排申请草案是否符合独立交易原则。税务机关认为预约定价安排申请草案不符合独立交易原则的，企业应当与税务机关协商，并进行调整；税务机关认为预约定价安排申请草案符合独立交易原则的，主管税务机关向企业送达同意其提交正式申请的《税务事项通知书》，企业收到通知后，可以向税务机关提交《预约定价安排正式申请书》，并附送预约定价安排正式申请报告。</w:t>
      </w:r>
    </w:p>
    <w:p w14:paraId="376EFC3B">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8.主管税务机关与企业就单边预约定价安排文本达成一致后，双方的法定代表人或者法定代表人授权的代表签署单边预约定价安排。</w:t>
      </w:r>
    </w:p>
    <w:p w14:paraId="37CF246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9.预约定价安排执行期满后自动失效。企业申请续签的，应当在预约定价安排执行期满之日前90日内向税务机关提出续签申请，报送《预约定价安排续签申请书》及相关资料。</w:t>
      </w:r>
    </w:p>
    <w:p w14:paraId="20B4230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39B1032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我们是一家“走出去”企业，与境外子公司的关联交易很多，但不知道我们的定价原则是否符合中国税务机关的要求，听说可以通过签订单边、双边或者多边“预约定价安排”提供税收确定性，请问我们公司应该签订哪种预约定价安排呢？</w:t>
      </w:r>
    </w:p>
    <w:p w14:paraId="56D21AA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企业与境外子公司之间关联交易的转让定价问题，是“走出去”企业值得关注的一个重要问题。预约定价安排是企业与税务机关就企业未来年度关联交易的定价原则和计算方法达成一致后签订的安排，最大的好处是提供税收确定性。它是通过税企合作解决转让定价潜在争议的有效手段，能降低纳税人的税收风险，对税企双方都很有益。作为“走出去”企业，在与境外子公司存在多种关联交易的情况下，可考虑与税务机关签订单边预约定价安排，从而规范集团的转让定价政策，为未来年度的关联交易提供税收确定性。单边预约定价安排只涉及企业与一方税务机关，相对于双边或者多边预约定价安排，更容易达成共识，所需时间较少、效率较高。预约定价安排的谈签与执行的具体流程，可以参考《国家税务总局关于完善预约定价安排管理有关事项的公告》（国家税务总局公告2016年第64号）等有关法律、法规或者规范性文件。</w:t>
      </w:r>
    </w:p>
    <w:p w14:paraId="55553057">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402C51DF">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1.《中华人民共和国企业所得税法》第四十二条</w:t>
      </w:r>
    </w:p>
    <w:p w14:paraId="7F4DB0C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2.《中华人民共和国企业所得税法实施条例》第一百一十三条</w:t>
      </w:r>
    </w:p>
    <w:p w14:paraId="62848BAD">
      <w:pPr>
        <w:pageBreakBefore w:val="0"/>
        <w:widowControl/>
        <w:kinsoku/>
        <w:wordWrap/>
        <w:overflowPunct/>
        <w:topLinePunct w:val="0"/>
        <w:autoSpaceDE/>
        <w:autoSpaceDN/>
        <w:bidi w:val="0"/>
        <w:adjustRightInd/>
        <w:snapToGrid/>
        <w:spacing w:before="0" w:beforeLines="50" w:after="120" w:line="360" w:lineRule="auto"/>
        <w:ind w:left="10" w:right="407" w:hanging="10"/>
        <w:jc w:val="right"/>
        <w:textAlignment w:val="auto"/>
        <w:rPr>
          <w:sz w:val="24"/>
          <w:szCs w:val="24"/>
        </w:rPr>
      </w:pPr>
      <w:r>
        <w:rPr>
          <w:rFonts w:ascii="黑体" w:hAnsi="黑体" w:eastAsia="黑体" w:cs="黑体"/>
          <w:sz w:val="24"/>
          <w:szCs w:val="24"/>
        </w:rPr>
        <w:t>3.《中华人民共和国税收征收管理法实施细则》第五十三条</w:t>
      </w:r>
    </w:p>
    <w:p w14:paraId="11EF589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4.《国家税务总局关于完善预约定价安排管理有关事项的公告》（国家税务总局公告2016年第64号）</w:t>
      </w:r>
    </w:p>
    <w:p w14:paraId="2625A205">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5.《国家税务总局关于单边预约定价安排适用简易程序有关</w:t>
      </w:r>
    </w:p>
    <w:p w14:paraId="0CC57083">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 xml:space="preserve">事项的公告》（国家税务总局公告2021年第24号） </w:t>
      </w:r>
      <w:r>
        <w:rPr>
          <w:rFonts w:ascii="Times New Roman" w:hAnsi="Times New Roman" w:eastAsia="Times New Roman" w:cs="Times New Roman"/>
          <w:b/>
          <w:sz w:val="24"/>
          <w:szCs w:val="24"/>
        </w:rPr>
        <w:t>113</w:t>
      </w:r>
      <w:r>
        <w:rPr>
          <w:rFonts w:ascii="楷体" w:hAnsi="楷体" w:eastAsia="楷体" w:cs="楷体"/>
          <w:sz w:val="24"/>
          <w:szCs w:val="24"/>
        </w:rPr>
        <w:t>．</w:t>
      </w:r>
      <w:r>
        <w:rPr>
          <w:rFonts w:ascii="宋体" w:hAnsi="宋体" w:eastAsia="宋体" w:cs="宋体"/>
          <w:sz w:val="24"/>
          <w:szCs w:val="24"/>
        </w:rPr>
        <w:t>双边或者多边预约定价安排</w:t>
      </w:r>
    </w:p>
    <w:p w14:paraId="0D7A0B2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双边或者多边预约定价安排是企业与两个或两个以上税收协定缔约国家（地区）的税务机关就企业未来年度关联交易的定价原则和计算方法达成一致后签订的安排。双边或者多边预约定价安排既可以为“走出去”企业有效避免或消除国际重复征税，也能为纳税人提供税收确定性。</w:t>
      </w:r>
    </w:p>
    <w:p w14:paraId="1E0A046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0156955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预约定价安排一般适用于主管税务机关向企业送达接收其谈签意向的《税务事项通知书》之日所属纳税年度前3个年度每年度发生的关联交易金额4000万元人民币以上的企业</w:t>
      </w:r>
    </w:p>
    <w:p w14:paraId="71ACFD5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14806D7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1.预约定价安排适用于主管税务机关向企业送达接收其谈签意向的《税务事项通知书》之日所属纳税年度起3至5个年度的关联交易。</w:t>
      </w:r>
    </w:p>
    <w:p w14:paraId="1DF458B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2.企业以前年度的关联交易与预约定价安排适用年度相同或者类似的，经企业申请，税务机关可以将预约定价安排确定的定价原则和计算方法追溯适用于以前年度该关联交易的评估和调整。追溯期最长为10年。</w:t>
      </w:r>
    </w:p>
    <w:p w14:paraId="41FBCF8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3.预约定价安排的谈签与执行经过预备会谈、谈签意向、分析评估、正式申请、协商签署和监控执行6个阶段。</w:t>
      </w:r>
    </w:p>
    <w:p w14:paraId="745440B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4.在预约定价安排签署前，税务机关和企业均可暂停、终止预约定价安排程序。</w:t>
      </w:r>
    </w:p>
    <w:p w14:paraId="5F4440F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5.企业有谈签双边或者多边预约定价安排意向的，应当同时向国家税务总局和主管税务机关书面提出预备会谈申请，提交</w:t>
      </w:r>
    </w:p>
    <w:p w14:paraId="587D277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sz w:val="24"/>
          <w:szCs w:val="24"/>
        </w:rPr>
        <w:t>《预约定价安排预备会谈申请书》。</w:t>
      </w:r>
    </w:p>
    <w:p w14:paraId="545FAAA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6.税务机关和企业在预备会谈期间达成一致意见的，企业收到主管税务机关送达的同意其提交谈签意向的《税务事项通知书》后，应当同时向国家税务总局和主管税务机关提交《预约定价安排谈签意向书》，并附送双边或者多边预约定价安排申请草案。</w:t>
      </w:r>
    </w:p>
    <w:p w14:paraId="7522281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7.分析评估阶段，企业应当配合税务机关分析评估其双边或者多边预约定价安排申请草案是否符合独立交易原则。税务机关认为预约定价安排申请草案不符合独立交易原则的，企业应当与税务机关协商，并进行调整；税务机关认为预约定价安排申请草案符合独立交易原则的，主管税务机关向企业送达同意其提交正式申请的《税务事项通知书》，企业收到通知后，可以向税务机关提交《预约定价安排正式申请书》，并附送预约定价安排正式申请报告，并按照有关规定提交启动特别纳税调整相互协商程序的申请。</w:t>
      </w:r>
    </w:p>
    <w:p w14:paraId="3A683A3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8.国家税务总局与税收协定缔约对方税务主管当局授权的代表签署双边或者多边预约定价安排后，主管税务机关应当向企业送达《税务事项通知书》，附送预约定价安排。</w:t>
      </w:r>
    </w:p>
    <w:p w14:paraId="4B8E3D9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9.预约定价安排执行期满后自动失效。企业申请续签的，应当在预约定价安排执行期满之日前90日内向税务机关提出续签申请，报送《预约定价安排续签申请书》及相关资料。</w:t>
      </w:r>
    </w:p>
    <w:p w14:paraId="2ADE0CD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239E9FE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问：作为一家“走出去”企业，我们与B国的子公司存在着较多的关联交易，我们担心目前的关联交易定价政策不符合B 国的要求，面临双重征税的风险，对此情况，请问我们公司应该如何处理？有没有什么办法可以避免双重征税？</w:t>
      </w:r>
    </w:p>
    <w:p w14:paraId="1768D23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走出去”企业如果不重视关联交易定价政策，很有可能面临转让定价调查的风险。针对此种情况，企业首先应评估自身关联交易是否符合独立交易原则。在满足条件的前提下，申请双边预约定价安排既能帮助企业降低潜在的双重征税风险，又能保证企业的转让定价政策符合B国和我国的要求，是避免和解决转让定价争议的有效方法，大大降低企业税收风险和遵从成本，营造两国税务机关和企业三方共赢局面。双边预约定价安排的前提是两国必须存在着税收协定，B国与我国是否存在着税收协定是首要判定的问题。双边预约定价安排的谈签，除了需要企业的积极配合之外，还需要两国税务机关协商达成一致，因此，影响因素相对较多，所需时间相对较长。如需进一步了解双边预约定价安排的谈签和执行的具体流程和规定，可以参考《国家税务总局关于完善预约定价安排管理有关事项的公告》（国家税务总局公告2016年第64号）等有关法律、法规或者规范性文件。</w:t>
      </w:r>
    </w:p>
    <w:p w14:paraId="2B560A8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1EDFE3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1.中国政府与其他国家（地区）签署的避免双重征税协定、协议或者安排的有关规定</w:t>
      </w:r>
    </w:p>
    <w:p w14:paraId="0E2FE689">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2.《中华人民共和国企业所得税法》第四十二条</w:t>
      </w:r>
    </w:p>
    <w:p w14:paraId="5EABBD5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3.《中华人民共和国企业所得税法实施条例》第一百一十三条</w:t>
      </w:r>
    </w:p>
    <w:p w14:paraId="7D8B3C1E">
      <w:pPr>
        <w:pageBreakBefore w:val="0"/>
        <w:widowControl/>
        <w:kinsoku/>
        <w:wordWrap/>
        <w:overflowPunct/>
        <w:topLinePunct w:val="0"/>
        <w:autoSpaceDE/>
        <w:autoSpaceDN/>
        <w:bidi w:val="0"/>
        <w:adjustRightInd/>
        <w:snapToGrid/>
        <w:spacing w:before="0" w:beforeLines="50" w:after="120" w:line="360" w:lineRule="auto"/>
        <w:ind w:left="10" w:right="407" w:hanging="10"/>
        <w:jc w:val="right"/>
        <w:textAlignment w:val="auto"/>
        <w:rPr>
          <w:sz w:val="24"/>
          <w:szCs w:val="24"/>
        </w:rPr>
      </w:pPr>
      <w:r>
        <w:rPr>
          <w:rFonts w:ascii="黑体" w:hAnsi="黑体" w:eastAsia="黑体" w:cs="黑体"/>
          <w:sz w:val="24"/>
          <w:szCs w:val="24"/>
        </w:rPr>
        <w:t>4.《中华人民共和国税收征收管理法实施细则》第五十三条</w:t>
      </w:r>
    </w:p>
    <w:p w14:paraId="618E4DB9">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5.《国家税务总局关于完善预约定价安排管理有关事项的公告》（国家税务总局公告2016年第64号）</w:t>
      </w:r>
    </w:p>
    <w:p w14:paraId="2B4891BE">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6.《国家税务总局关于发布&lt;特别纳税调查调整及相互协商程</w:t>
      </w:r>
    </w:p>
    <w:p w14:paraId="1A0BF035">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 xml:space="preserve">序管理办法&gt;的公告》（国家税务总局公告2017年第6号） </w:t>
      </w:r>
      <w:r>
        <w:rPr>
          <w:rFonts w:ascii="Times New Roman" w:hAnsi="Times New Roman" w:eastAsia="Times New Roman" w:cs="Times New Roman"/>
          <w:b/>
          <w:sz w:val="24"/>
          <w:szCs w:val="24"/>
        </w:rPr>
        <w:t>114</w:t>
      </w:r>
      <w:r>
        <w:rPr>
          <w:rFonts w:ascii="宋体" w:hAnsi="宋体" w:eastAsia="宋体" w:cs="宋体"/>
          <w:sz w:val="24"/>
          <w:szCs w:val="24"/>
        </w:rPr>
        <w:t>．中国预约定价安排年度报告</w:t>
      </w:r>
    </w:p>
    <w:p w14:paraId="570ACDF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48D273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2023年12月，税务总局以中英文形式对外发布《中国预约定价安排年度报告（2022）》，这是中国第14次对外发布预约定价安排（以下简称APA）年度报告。该报告介绍了中国APA执行程序及相关工作开展情况，覆盖了2005年至2022年间APA谈签的统计数据和分析。截至2022年底，中国APA签署数量持续攀升，其中单边APA签署144例，双边APA签署116例。</w:t>
      </w:r>
    </w:p>
    <w:p w14:paraId="4627688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70E24900">
      <w:pPr>
        <w:pStyle w:val="4"/>
        <w:pageBreakBefore w:val="0"/>
        <w:widowControl/>
        <w:kinsoku/>
        <w:wordWrap/>
        <w:overflowPunct/>
        <w:topLinePunct w:val="0"/>
        <w:autoSpaceDE/>
        <w:autoSpaceDN/>
        <w:bidi w:val="0"/>
        <w:adjustRightInd/>
        <w:snapToGrid/>
        <w:spacing w:before="0" w:beforeLines="50" w:after="120" w:line="360" w:lineRule="auto"/>
        <w:ind w:left="195" w:right="638"/>
        <w:textAlignment w:val="auto"/>
        <w:rPr>
          <w:sz w:val="24"/>
          <w:szCs w:val="24"/>
        </w:rPr>
      </w:pPr>
      <w:r>
        <w:rPr>
          <w:sz w:val="24"/>
          <w:szCs w:val="24"/>
        </w:rPr>
        <w:t>《中国预约定价安排年度报告（2022）》下载网址：</w:t>
      </w:r>
    </w:p>
    <w:p w14:paraId="34178128">
      <w:pPr>
        <w:pageBreakBefore w:val="0"/>
        <w:widowControl/>
        <w:kinsoku/>
        <w:wordWrap/>
        <w:overflowPunct/>
        <w:topLinePunct w:val="0"/>
        <w:autoSpaceDE/>
        <w:autoSpaceDN/>
        <w:bidi w:val="0"/>
        <w:adjustRightInd/>
        <w:snapToGrid/>
        <w:spacing w:before="0" w:beforeLines="50" w:after="120" w:line="360" w:lineRule="auto"/>
        <w:ind w:right="385" w:firstLine="0"/>
        <w:jc w:val="right"/>
        <w:textAlignment w:val="auto"/>
        <w:rPr>
          <w:sz w:val="24"/>
          <w:szCs w:val="24"/>
        </w:rPr>
      </w:pPr>
      <w:r>
        <w:rPr>
          <w:rFonts w:ascii="Arial" w:hAnsi="Arial" w:eastAsia="Arial" w:cs="Arial"/>
          <w:sz w:val="24"/>
          <w:szCs w:val="24"/>
        </w:rPr>
        <w:t>http://www.chinatax.gov.cn/chinatax/n810214/c102374/c10</w:t>
      </w:r>
    </w:p>
    <w:p w14:paraId="04C2B4A0">
      <w:pPr>
        <w:pageBreakBefore w:val="0"/>
        <w:widowControl/>
        <w:kinsoku/>
        <w:wordWrap/>
        <w:overflowPunct/>
        <w:topLinePunct w:val="0"/>
        <w:autoSpaceDE/>
        <w:autoSpaceDN/>
        <w:bidi w:val="0"/>
        <w:adjustRightInd/>
        <w:snapToGrid/>
        <w:spacing w:before="0" w:beforeLines="50" w:after="120" w:line="360" w:lineRule="auto"/>
        <w:ind w:left="-5" w:right="129" w:hanging="10"/>
        <w:textAlignment w:val="auto"/>
        <w:rPr>
          <w:sz w:val="24"/>
          <w:szCs w:val="24"/>
        </w:rPr>
      </w:pPr>
      <w:r>
        <w:rPr>
          <w:rFonts w:ascii="Arial" w:hAnsi="Arial" w:eastAsia="Arial" w:cs="Arial"/>
          <w:sz w:val="24"/>
          <w:szCs w:val="24"/>
        </w:rPr>
        <w:t>2375d/c5218833/content.html</w:t>
      </w:r>
    </w:p>
    <w:p w14:paraId="3C98107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115</w:t>
      </w:r>
      <w:r>
        <w:rPr>
          <w:rFonts w:ascii="楷体" w:hAnsi="楷体" w:eastAsia="楷体" w:cs="楷体"/>
          <w:sz w:val="24"/>
          <w:szCs w:val="24"/>
        </w:rPr>
        <w:t>．</w:t>
      </w:r>
      <w:r>
        <w:rPr>
          <w:rFonts w:ascii="宋体" w:hAnsi="宋体" w:eastAsia="宋体" w:cs="宋体"/>
          <w:sz w:val="24"/>
          <w:szCs w:val="24"/>
        </w:rPr>
        <w:t>协定条款相关的涉税争议双边协商</w:t>
      </w:r>
    </w:p>
    <w:p w14:paraId="30BCF48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根据我国对外签署的税收协定的有关规定，税务总局可以依据企业申请或者税收协定缔约对方税务主管当局请求启动相互协商程序，与税收协定缔约对方税务主管当局开展协商谈判，解决国际税收争议，维护中国居民企业在境外的合法利益和国家税收权益。</w:t>
      </w:r>
    </w:p>
    <w:p w14:paraId="5BFEDC6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楷体" w:hAnsi="楷体" w:eastAsia="楷体" w:cs="楷体"/>
          <w:sz w:val="24"/>
          <w:szCs w:val="24"/>
        </w:rPr>
        <w:t>涉税争议双边协商应遵循相互协商程序。相互协商程序，是指我国主管当局根据税收协定有关条款规定，与缔约对方主管当局之间，通过协商共同处理涉及税收协定解释和适用问题，以避免或消除国际重复征税问题的过程。</w:t>
      </w:r>
    </w:p>
    <w:p w14:paraId="5B5B309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546304E3">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中国居民（国民）</w:t>
      </w:r>
    </w:p>
    <w:p w14:paraId="75BF6CF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4BC49DF8">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如果中国居民（国民）认为，缔约对方所采取的措施，已经或将会导致不符合税收协定所规定的征税行为，可以按本办法的规定向省级税务机关提出申请，请求税务总局与缔约对方主管当局通过相互协商程序解决有关问题。申请人应在有关税收协定规定的期限内，以书面形式向省级税务机关提出启动相互协商程序的申请。</w:t>
      </w:r>
    </w:p>
    <w:p w14:paraId="50ED0357">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可以申请启动相互协商程序的情形包括：</w:t>
      </w:r>
    </w:p>
    <w:p w14:paraId="2FA60F0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1.对居民身份的认定存有异议，特别是相关税收协定规定双重居民身份情况下需要通过相互协商程序进行最终确认的；</w:t>
      </w:r>
    </w:p>
    <w:p w14:paraId="109C358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2.对常设机构的判定，或者常设机构的利润归属和费用扣除存有异议的；</w:t>
      </w:r>
    </w:p>
    <w:p w14:paraId="53BE1A50">
      <w:pPr>
        <w:pStyle w:val="4"/>
        <w:pageBreakBefore w:val="0"/>
        <w:widowControl/>
        <w:kinsoku/>
        <w:wordWrap/>
        <w:overflowPunct/>
        <w:topLinePunct w:val="0"/>
        <w:autoSpaceDE/>
        <w:autoSpaceDN/>
        <w:bidi w:val="0"/>
        <w:adjustRightInd/>
        <w:snapToGrid/>
        <w:spacing w:before="0" w:beforeLines="50" w:after="120" w:line="360" w:lineRule="auto"/>
        <w:ind w:left="195" w:right="322"/>
        <w:textAlignment w:val="auto"/>
        <w:rPr>
          <w:sz w:val="24"/>
          <w:szCs w:val="24"/>
        </w:rPr>
      </w:pPr>
      <w:r>
        <w:rPr>
          <w:sz w:val="24"/>
          <w:szCs w:val="24"/>
        </w:rPr>
        <w:t>3.对各项所得或财产的征免税或适用税率存有异议的；</w:t>
      </w:r>
    </w:p>
    <w:p w14:paraId="3F04579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4.违反税收协定非歧视待遇（无差别待遇）条款的规定，可能或已经形成税收歧视的；</w:t>
      </w:r>
    </w:p>
    <w:p w14:paraId="24A0FE3E">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5.对税收协定其他条款的理解和适用出现争议而不能自行解决的；</w:t>
      </w:r>
    </w:p>
    <w:p w14:paraId="4F4667D0">
      <w:pPr>
        <w:pageBreakBefore w:val="0"/>
        <w:widowControl/>
        <w:kinsoku/>
        <w:wordWrap/>
        <w:overflowPunct/>
        <w:topLinePunct w:val="0"/>
        <w:autoSpaceDE/>
        <w:autoSpaceDN/>
        <w:bidi w:val="0"/>
        <w:adjustRightInd/>
        <w:snapToGrid/>
        <w:spacing w:before="0" w:beforeLines="50" w:after="120" w:line="360" w:lineRule="auto"/>
        <w:ind w:left="195" w:right="0" w:hanging="10"/>
        <w:jc w:val="center"/>
        <w:textAlignment w:val="auto"/>
        <w:rPr>
          <w:sz w:val="24"/>
          <w:szCs w:val="24"/>
        </w:rPr>
      </w:pPr>
      <w:r>
        <w:rPr>
          <w:sz w:val="24"/>
          <w:szCs w:val="24"/>
        </w:rPr>
        <w:t>6.其他可能或已经形成不同税收管辖权之间重复征税的。</w:t>
      </w:r>
    </w:p>
    <w:p w14:paraId="5B0987D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我国负责相互协商工作的主管当局为税务总局；处理相互协商程序事务的税务总局授权代表为税务总局国际税务司司长或副司长，以及税务总局指定的其他人员。</w:t>
      </w:r>
    </w:p>
    <w:p w14:paraId="17ADA89D">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省、自治区、直辖市和计划单列市税务局及以下各级税务机关负责协助税务总局处理相互协商程序涉及的本辖区内事务。</w:t>
      </w:r>
    </w:p>
    <w:p w14:paraId="7C2A5085">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7E5FF51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1.问：我们集团2015年在埃塞俄比亚设立了一家公司。该公司发生双重居民身份问题。请问，可以申请启动税收协定相互协商程序吗？</w:t>
      </w:r>
    </w:p>
    <w:p w14:paraId="4249D65C">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答：中国政府和埃塞俄比亚联邦民主共和国政府签订的税收协定已于2012年12月25日生效。按照该协定及我国国内有关税收政策的规定，发生双重居民身份情况时，可以申请启动相互协商程序，通过相互协商程序进行最终确认。</w:t>
      </w:r>
    </w:p>
    <w:p w14:paraId="25B15606">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2.问：申请启动税收协定相互协商程序需提供哪些资料？答：中国居民申请启动税收协定相互协商程序，应向省级税务机关提交《启动税收协定相互协商程序申请表》纸质和电子版。</w:t>
      </w:r>
      <w:r>
        <w:rPr>
          <w:rFonts w:ascii="宋体" w:hAnsi="宋体" w:eastAsia="宋体" w:cs="宋体"/>
          <w:sz w:val="24"/>
          <w:szCs w:val="24"/>
        </w:rPr>
        <w:t>【政策依据】</w:t>
      </w:r>
    </w:p>
    <w:p w14:paraId="1F3DEC6A">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1.中国政府与其他国家（地区）签署的避免双重征税协定、协议或者安排的有关规定</w:t>
      </w:r>
    </w:p>
    <w:p w14:paraId="25A355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2.《国家税务总局关于发布〈税收协定相互协商程序实施办法〉的公告》（国家税务总局公告2013年第56号）第一章、第二章</w:t>
      </w:r>
    </w:p>
    <w:p w14:paraId="06227B7F">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3.《国家税务总局关于印发〈境外注册中资控股居民企业所得税管理办法（试行）〉的公告》（国家税务总局公告2011年第</w:t>
      </w:r>
    </w:p>
    <w:p w14:paraId="73E87A0B">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45号）第二十九条</w:t>
      </w:r>
    </w:p>
    <w:p w14:paraId="389F001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4.《国家税务总局关于发布〈特别纳税调查调整及相互协商程序管理办法〉的公告》（国家税务总局公告2017年第6号）第四十七条至六十一条</w:t>
      </w:r>
    </w:p>
    <w:p w14:paraId="46D2609F">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116</w:t>
      </w:r>
      <w:r>
        <w:rPr>
          <w:rFonts w:ascii="宋体" w:hAnsi="宋体" w:eastAsia="宋体" w:cs="宋体"/>
          <w:sz w:val="24"/>
          <w:szCs w:val="24"/>
        </w:rPr>
        <w:t>．特别纳税调整相互协商</w:t>
      </w:r>
    </w:p>
    <w:p w14:paraId="0FD1827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【适用主体】</w:t>
      </w:r>
    </w:p>
    <w:p w14:paraId="7385D1E2">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根据我国对外签署的税收协定的有关规定，因税收协定缔约一方实施特别纳税调查调整引起另一方相应调整的事项，国家税务总局可以依据企业申请或者税收协定缔约对方税务主管当局请求启动相互协商程序，避免或者消除由特别纳税调整事项引起的国际重复征税。有《国家税务总局关于发布&lt;特别纳税调查调整及相互协商程序管理办法&gt;的公告》（国家税务总局公告2017 年第6号）第五十二条所列示情形之一的，国家税务总局可以拒绝企业申请或者税收协定缔约对方税务主管当局启动相互协商程序的请求。</w:t>
      </w:r>
    </w:p>
    <w:p w14:paraId="6FD1CB1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E68A1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企业申请启动相互协商程序的，应当在税收协定规定期限内，向税务总局书面提交《启动特别纳税调整相互协商程序申请表》和特别纳税调整事项的有关说明。</w:t>
      </w:r>
    </w:p>
    <w:p w14:paraId="6F048584">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【情景问答】</w:t>
      </w:r>
    </w:p>
    <w:p w14:paraId="1B831363">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问：企业按照规定向国家税务总局提起特别纳税调整相互协商申请时，应注意哪些问题？</w:t>
      </w:r>
    </w:p>
    <w:p w14:paraId="0E8B8F50">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答：按照《国家税务总局关于发布〈特别纳税调查调整及相互协商程序管理办法〉的公告》（国家税务总局公告2017年第 6号）规定，企业向国家税务总局提起相互协商申请的，需要注意：</w:t>
      </w:r>
    </w:p>
    <w:p w14:paraId="1B05BB71">
      <w:pPr>
        <w:pageBreakBefore w:val="0"/>
        <w:widowControl/>
        <w:numPr>
          <w:ilvl w:val="0"/>
          <w:numId w:val="5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应在税收协定规定期限内，向国家税务总局书面提交《启动特别纳税调整相互协商程序申请表》和特别纳税调整事项的有关说明；</w:t>
      </w:r>
    </w:p>
    <w:p w14:paraId="45F4AD8D">
      <w:pPr>
        <w:pageBreakBefore w:val="0"/>
        <w:widowControl/>
        <w:numPr>
          <w:ilvl w:val="0"/>
          <w:numId w:val="58"/>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如税务机关在相互协商过程中要求企业进一步补充提供资料，企业应在规定时限内提交；（3）提交的资料应同时采用中文和英文文本，向税收协定缔约双方税务主管当局提交资料的内容保持一致。</w:t>
      </w:r>
    </w:p>
    <w:p w14:paraId="56B2C95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【政策依据】</w:t>
      </w:r>
    </w:p>
    <w:p w14:paraId="23E32DFB">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rFonts w:ascii="黑体" w:hAnsi="黑体" w:eastAsia="黑体" w:cs="黑体"/>
          <w:sz w:val="24"/>
          <w:szCs w:val="24"/>
        </w:rPr>
        <w:t>1.中国政府与其他国家（地区）签署的避免双重征税协定、协议或者安排的有关规定</w:t>
      </w:r>
    </w:p>
    <w:p w14:paraId="5D67B712">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rFonts w:ascii="黑体" w:hAnsi="黑体" w:eastAsia="黑体" w:cs="黑体"/>
          <w:sz w:val="24"/>
          <w:szCs w:val="24"/>
        </w:rPr>
        <w:t>2.《中华人民共和国企业所得税法》第五十八条</w:t>
      </w:r>
    </w:p>
    <w:p w14:paraId="6EE712EA">
      <w:pPr>
        <w:pageBreakBefore w:val="0"/>
        <w:widowControl/>
        <w:kinsoku/>
        <w:wordWrap/>
        <w:overflowPunct/>
        <w:topLinePunct w:val="0"/>
        <w:autoSpaceDE/>
        <w:autoSpaceDN/>
        <w:bidi w:val="0"/>
        <w:adjustRightInd/>
        <w:snapToGrid/>
        <w:spacing w:before="0" w:beforeLines="50" w:after="120" w:line="360" w:lineRule="auto"/>
        <w:ind w:left="10" w:right="285" w:hanging="10"/>
        <w:jc w:val="right"/>
        <w:textAlignment w:val="auto"/>
        <w:rPr>
          <w:sz w:val="24"/>
          <w:szCs w:val="24"/>
        </w:rPr>
      </w:pPr>
      <w:r>
        <w:rPr>
          <w:rFonts w:ascii="黑体" w:hAnsi="黑体" w:eastAsia="黑体" w:cs="黑体"/>
          <w:sz w:val="24"/>
          <w:szCs w:val="24"/>
        </w:rPr>
        <w:t>3.《国家税务总局关于发布&lt;特别纳税调查调整及相互协商程</w:t>
      </w:r>
    </w:p>
    <w:p w14:paraId="31CD91FF">
      <w:pPr>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sz w:val="24"/>
          <w:szCs w:val="24"/>
        </w:rPr>
      </w:pPr>
      <w:r>
        <w:rPr>
          <w:rFonts w:ascii="黑体" w:hAnsi="黑体" w:eastAsia="黑体" w:cs="黑体"/>
          <w:sz w:val="24"/>
          <w:szCs w:val="24"/>
        </w:rPr>
        <w:t>序管理办法&gt;的公告》国家税务总局公告2017年第6号</w:t>
      </w:r>
    </w:p>
    <w:p w14:paraId="3666A83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117</w:t>
      </w:r>
      <w:r>
        <w:rPr>
          <w:rFonts w:ascii="宋体" w:hAnsi="宋体" w:eastAsia="宋体" w:cs="宋体"/>
          <w:sz w:val="24"/>
          <w:szCs w:val="24"/>
        </w:rPr>
        <w:t>．</w:t>
      </w:r>
      <w:r>
        <w:rPr>
          <w:rFonts w:ascii="Arial" w:hAnsi="Arial" w:eastAsia="Arial" w:cs="Arial"/>
          <w:b/>
          <w:sz w:val="24"/>
          <w:szCs w:val="24"/>
        </w:rPr>
        <w:t>“</w:t>
      </w:r>
      <w:r>
        <w:rPr>
          <w:rFonts w:ascii="宋体" w:hAnsi="宋体" w:eastAsia="宋体" w:cs="宋体"/>
          <w:sz w:val="24"/>
          <w:szCs w:val="24"/>
        </w:rPr>
        <w:t>一带一路</w:t>
      </w:r>
      <w:r>
        <w:rPr>
          <w:rFonts w:ascii="Arial" w:hAnsi="Arial" w:eastAsia="Arial" w:cs="Arial"/>
          <w:b/>
          <w:sz w:val="24"/>
          <w:szCs w:val="24"/>
        </w:rPr>
        <w:t>”</w:t>
      </w:r>
      <w:r>
        <w:rPr>
          <w:rFonts w:ascii="宋体" w:hAnsi="宋体" w:eastAsia="宋体" w:cs="宋体"/>
          <w:sz w:val="24"/>
          <w:szCs w:val="24"/>
        </w:rPr>
        <w:t>税收征管合作机制</w:t>
      </w:r>
    </w:p>
    <w:p w14:paraId="1B4F67B9">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04AEAB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“一带一路”税收征管合作机制由中国税务部门首倡发起， 2019年4月成立至今，已有理事会成员36个，观察员30个。合作机制由理事会、秘书处、“一带一路”税收征管合作论坛（以下简称论坛）和“一带一路”税收征管能力促进联盟（以下简称联盟）四个部分构成，搭建起一座新的促进经贸畅通、提升税收治理能力的桥梁，成为影响力辐射全球的多边税收合作平台。</w:t>
      </w:r>
    </w:p>
    <w:p w14:paraId="651B4565">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合作机制每年通过举办年度论坛、专题研讨、税务部门主题日活动及发布知识产品等，为共建“一带一路”国家税务部门、学界和企业搭建沟通交流、互学互鉴平台。论坛由合作机制成员轮流举办，自2019年以来先后由中国、哈萨克斯坦、阿尔及利亚和格鲁吉亚成功举办四届论坛，除就热点关切问题组织各国税务部门和专家进行研讨外，单独设置工商业税收对话环节，促进税企交流。2022年起，创新举办税务部门主题日系列活动，通过专题网页、线上座谈会、互动问答等形式，分享共建国家税收制度、纳税服务举措、招商引资优惠政策等，拓展税企沟通渠道。联盟依托“一带一路”税务学院为共建国家财税官员举办线上线下培训，培训主题包括税收制度、税收营商环境与纳税服务、税收征管信息化等，提升共建国家税收征管水平。在官方网站持续发布合作机制最新进展和知识产品，出版《“一带一路”税收（英文）》期刊，为各方提供多元信息。</w:t>
      </w:r>
    </w:p>
    <w:p w14:paraId="62422881">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1F18BD86">
      <w:pPr>
        <w:pageBreakBefore w:val="0"/>
        <w:widowControl/>
        <w:kinsoku/>
        <w:wordWrap/>
        <w:overflowPunct/>
        <w:topLinePunct w:val="0"/>
        <w:autoSpaceDE/>
        <w:autoSpaceDN/>
        <w:bidi w:val="0"/>
        <w:adjustRightInd/>
        <w:snapToGrid/>
        <w:spacing w:before="0" w:beforeLines="50" w:after="120" w:line="360" w:lineRule="auto"/>
        <w:ind w:left="648" w:right="230" w:hanging="10"/>
        <w:textAlignment w:val="auto"/>
        <w:rPr>
          <w:sz w:val="24"/>
          <w:szCs w:val="24"/>
        </w:rPr>
      </w:pPr>
      <w:r>
        <w:rPr>
          <w:sz w:val="24"/>
          <w:szCs w:val="24"/>
        </w:rPr>
        <w:t xml:space="preserve">欢迎访问“一带一路”税收征管合作机制官方网站： </w:t>
      </w:r>
      <w:r>
        <w:rPr>
          <w:sz w:val="24"/>
          <w:szCs w:val="24"/>
        </w:rPr>
        <w:fldChar w:fldCharType="begin"/>
      </w:r>
      <w:r>
        <w:rPr>
          <w:sz w:val="24"/>
          <w:szCs w:val="24"/>
        </w:rPr>
        <w:instrText xml:space="preserve"> HYPERLINK "http://www.chinatax.gov.cn/eng/britacom.html" \h </w:instrText>
      </w:r>
      <w:r>
        <w:rPr>
          <w:sz w:val="24"/>
          <w:szCs w:val="24"/>
        </w:rPr>
        <w:fldChar w:fldCharType="separate"/>
      </w:r>
      <w:r>
        <w:rPr>
          <w:rFonts w:ascii="Arial" w:hAnsi="Arial" w:eastAsia="Arial" w:cs="Arial"/>
          <w:sz w:val="24"/>
          <w:szCs w:val="24"/>
        </w:rPr>
        <w:t>http://www.britacom</w:t>
      </w:r>
      <w:r>
        <w:rPr>
          <w:rFonts w:ascii="Arial" w:hAnsi="Arial" w:eastAsia="Arial" w:cs="Arial"/>
          <w:sz w:val="24"/>
          <w:szCs w:val="24"/>
        </w:rPr>
        <w:fldChar w:fldCharType="end"/>
      </w:r>
      <w:r>
        <w:rPr>
          <w:sz w:val="24"/>
          <w:szCs w:val="24"/>
        </w:rPr>
        <w:fldChar w:fldCharType="begin"/>
      </w:r>
      <w:r>
        <w:rPr>
          <w:sz w:val="24"/>
          <w:szCs w:val="24"/>
        </w:rPr>
        <w:instrText xml:space="preserve"> HYPERLINK "http://www.chinatax.gov.cn/eng/britacom.html" \h </w:instrText>
      </w:r>
      <w:r>
        <w:rPr>
          <w:sz w:val="24"/>
          <w:szCs w:val="24"/>
        </w:rPr>
        <w:fldChar w:fldCharType="separate"/>
      </w:r>
      <w:r>
        <w:rPr>
          <w:rFonts w:ascii="Arial" w:hAnsi="Arial" w:eastAsia="Arial" w:cs="Arial"/>
          <w:sz w:val="24"/>
          <w:szCs w:val="24"/>
        </w:rPr>
        <w:t>.</w:t>
      </w:r>
      <w:r>
        <w:rPr>
          <w:rFonts w:ascii="Arial" w:hAnsi="Arial" w:eastAsia="Arial" w:cs="Arial"/>
          <w:sz w:val="24"/>
          <w:szCs w:val="24"/>
        </w:rPr>
        <w:fldChar w:fldCharType="end"/>
      </w:r>
      <w:r>
        <w:rPr>
          <w:sz w:val="24"/>
          <w:szCs w:val="24"/>
        </w:rPr>
        <w:fldChar w:fldCharType="begin"/>
      </w:r>
      <w:r>
        <w:rPr>
          <w:sz w:val="24"/>
          <w:szCs w:val="24"/>
        </w:rPr>
        <w:instrText xml:space="preserve"> HYPERLINK "http://www.chinatax.gov.cn/eng/britacom.html" \h </w:instrText>
      </w:r>
      <w:r>
        <w:rPr>
          <w:sz w:val="24"/>
          <w:szCs w:val="24"/>
        </w:rPr>
        <w:fldChar w:fldCharType="separate"/>
      </w:r>
      <w:r>
        <w:rPr>
          <w:rFonts w:ascii="Arial" w:hAnsi="Arial" w:eastAsia="Arial" w:cs="Arial"/>
          <w:sz w:val="24"/>
          <w:szCs w:val="24"/>
        </w:rPr>
        <w:t>org</w:t>
      </w:r>
      <w:r>
        <w:rPr>
          <w:rFonts w:ascii="Arial" w:hAnsi="Arial" w:eastAsia="Arial" w:cs="Arial"/>
          <w:sz w:val="24"/>
          <w:szCs w:val="24"/>
        </w:rPr>
        <w:fldChar w:fldCharType="end"/>
      </w:r>
      <w:r>
        <w:rPr>
          <w:sz w:val="24"/>
          <w:szCs w:val="24"/>
        </w:rPr>
        <w:fldChar w:fldCharType="begin"/>
      </w:r>
      <w:r>
        <w:rPr>
          <w:sz w:val="24"/>
          <w:szCs w:val="24"/>
        </w:rPr>
        <w:instrText xml:space="preserve"> HYPERLINK "http://www.chinatax.gov.cn/eng/britacom.html" \h </w:instrText>
      </w:r>
      <w:r>
        <w:rPr>
          <w:sz w:val="24"/>
          <w:szCs w:val="24"/>
        </w:rPr>
        <w:fldChar w:fldCharType="separate"/>
      </w:r>
      <w:r>
        <w:rPr>
          <w:rFonts w:ascii="Arial" w:hAnsi="Arial" w:eastAsia="Arial" w:cs="Arial"/>
          <w:sz w:val="24"/>
          <w:szCs w:val="24"/>
        </w:rPr>
        <w:t>/</w:t>
      </w:r>
      <w:r>
        <w:rPr>
          <w:rFonts w:ascii="Arial" w:hAnsi="Arial" w:eastAsia="Arial" w:cs="Arial"/>
          <w:sz w:val="24"/>
          <w:szCs w:val="24"/>
        </w:rPr>
        <w:fldChar w:fldCharType="end"/>
      </w:r>
    </w:p>
    <w:p w14:paraId="132B7D4C">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118</w:t>
      </w:r>
      <w:r>
        <w:rPr>
          <w:rFonts w:ascii="宋体" w:hAnsi="宋体" w:eastAsia="宋体" w:cs="宋体"/>
          <w:sz w:val="24"/>
          <w:szCs w:val="24"/>
        </w:rPr>
        <w:t>．</w:t>
      </w:r>
      <w:r>
        <w:rPr>
          <w:rFonts w:ascii="Arial" w:hAnsi="Arial" w:eastAsia="Arial" w:cs="Arial"/>
          <w:b/>
          <w:sz w:val="24"/>
          <w:szCs w:val="24"/>
        </w:rPr>
        <w:t xml:space="preserve">12366 </w:t>
      </w:r>
      <w:r>
        <w:rPr>
          <w:rFonts w:ascii="宋体" w:hAnsi="宋体" w:eastAsia="宋体" w:cs="宋体"/>
          <w:sz w:val="24"/>
          <w:szCs w:val="24"/>
        </w:rPr>
        <w:t>纳税缴费服务热线</w:t>
      </w:r>
    </w:p>
    <w:p w14:paraId="06728842">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72E1EF91">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2015年6月起，全国税务系统依托12366纳税缴费服务热线答复“走出去”纳税人的税收政策咨询，回应服务诉求。</w:t>
      </w:r>
    </w:p>
    <w:p w14:paraId="60B0723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6C1B1247">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目前，拨打各地的12366纳税缴费服务热线，即可咨询“走出去”税收政策。</w:t>
      </w:r>
    </w:p>
    <w:p w14:paraId="65992D9E">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119</w:t>
      </w:r>
      <w:r>
        <w:rPr>
          <w:rFonts w:ascii="宋体" w:hAnsi="宋体" w:eastAsia="宋体" w:cs="宋体"/>
          <w:sz w:val="24"/>
          <w:szCs w:val="24"/>
        </w:rPr>
        <w:t>．在线访谈</w:t>
      </w:r>
    </w:p>
    <w:p w14:paraId="4078021B">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56F59B60">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全国税务机关聚焦税收热点难点、积极回应社会关切，2015 年起，在税务总局门户网站定期发布税收服务高水平“走出去” 相关内容，就网民关心的问题作出回应。</w:t>
      </w:r>
    </w:p>
    <w:p w14:paraId="27569C5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【更多资讯】</w:t>
      </w:r>
    </w:p>
    <w:p w14:paraId="40B8E071">
      <w:pPr>
        <w:pageBreakBefore w:val="0"/>
        <w:widowControl/>
        <w:kinsoku/>
        <w:wordWrap/>
        <w:overflowPunct/>
        <w:topLinePunct w:val="0"/>
        <w:autoSpaceDE/>
        <w:autoSpaceDN/>
        <w:bidi w:val="0"/>
        <w:adjustRightInd/>
        <w:snapToGrid/>
        <w:spacing w:before="0" w:beforeLines="50" w:after="120" w:line="360" w:lineRule="auto"/>
        <w:ind w:left="648" w:right="230" w:hanging="10"/>
        <w:textAlignment w:val="auto"/>
        <w:rPr>
          <w:sz w:val="24"/>
          <w:szCs w:val="24"/>
        </w:rPr>
      </w:pPr>
      <w:r>
        <w:rPr>
          <w:sz w:val="24"/>
          <w:szCs w:val="24"/>
        </w:rPr>
        <w:t xml:space="preserve">在线访谈网页链接： </w:t>
      </w:r>
      <w:r>
        <w:rPr>
          <w:rFonts w:ascii="Arial" w:hAnsi="Arial" w:eastAsia="Arial" w:cs="Arial"/>
          <w:sz w:val="24"/>
          <w:szCs w:val="24"/>
        </w:rPr>
        <w:t>https://www.chinatax.gov.cn/chinatax/n810356/n810946/h udongjl_zxjl.html</w:t>
      </w:r>
    </w:p>
    <w:p w14:paraId="0F872E4A">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Times New Roman" w:hAnsi="Times New Roman" w:eastAsia="Times New Roman" w:cs="Times New Roman"/>
          <w:b/>
          <w:sz w:val="24"/>
          <w:szCs w:val="24"/>
        </w:rPr>
        <w:t>120</w:t>
      </w:r>
      <w:r>
        <w:rPr>
          <w:rFonts w:ascii="宋体" w:hAnsi="宋体" w:eastAsia="宋体" w:cs="宋体"/>
          <w:sz w:val="24"/>
          <w:szCs w:val="24"/>
        </w:rPr>
        <w:t>．国家税务总局新媒体矩阵</w:t>
      </w:r>
    </w:p>
    <w:p w14:paraId="50077B30">
      <w:pPr>
        <w:pageBreakBefore w:val="0"/>
        <w:widowControl/>
        <w:kinsoku/>
        <w:wordWrap/>
        <w:overflowPunct/>
        <w:topLinePunct w:val="0"/>
        <w:autoSpaceDE/>
        <w:autoSpaceDN/>
        <w:bidi w:val="0"/>
        <w:adjustRightInd/>
        <w:snapToGrid/>
        <w:spacing w:before="0" w:beforeLines="50" w:after="120" w:line="360" w:lineRule="auto"/>
        <w:ind w:left="-5" w:right="0" w:hanging="10"/>
        <w:textAlignment w:val="auto"/>
        <w:rPr>
          <w:sz w:val="24"/>
          <w:szCs w:val="24"/>
        </w:rPr>
      </w:pPr>
      <w:r>
        <w:rPr>
          <w:rFonts w:ascii="宋体" w:hAnsi="宋体" w:eastAsia="宋体" w:cs="宋体"/>
          <w:sz w:val="24"/>
          <w:szCs w:val="24"/>
        </w:rPr>
        <w:t>【服务内容】</w:t>
      </w:r>
    </w:p>
    <w:p w14:paraId="4A0DC404">
      <w:pPr>
        <w:pageBreakBefore w:val="0"/>
        <w:widowControl/>
        <w:kinsoku/>
        <w:wordWrap/>
        <w:overflowPunct/>
        <w:topLinePunct w:val="0"/>
        <w:autoSpaceDE/>
        <w:autoSpaceDN/>
        <w:bidi w:val="0"/>
        <w:adjustRightInd/>
        <w:snapToGrid/>
        <w:spacing w:before="0" w:beforeLines="50" w:after="120" w:line="360" w:lineRule="auto"/>
        <w:ind w:left="-15" w:right="0"/>
        <w:textAlignment w:val="auto"/>
        <w:rPr>
          <w:sz w:val="24"/>
          <w:szCs w:val="24"/>
        </w:rPr>
      </w:pPr>
      <w:r>
        <w:rPr>
          <w:sz w:val="24"/>
          <w:szCs w:val="24"/>
        </w:rPr>
        <w:t>国家税务总局充分发挥新媒体平台覆盖面广、传播速度快、及时性强的特点，依托国家税务总局网站、微信公众号、微博等新媒体平台，向纳税人开放信息获取渠道，提供政策咨询服务，回应纳税人诉求。</w:t>
      </w:r>
    </w:p>
    <w:p w14:paraId="0D25B6A8">
      <w:pPr>
        <w:pageBreakBefore w:val="0"/>
        <w:widowControl/>
        <w:kinsoku/>
        <w:wordWrap/>
        <w:overflowPunct/>
        <w:topLinePunct w:val="0"/>
        <w:autoSpaceDE/>
        <w:autoSpaceDN/>
        <w:bidi w:val="0"/>
        <w:adjustRightInd/>
        <w:snapToGrid/>
        <w:spacing w:before="0" w:beforeLines="50" w:after="120" w:line="360" w:lineRule="auto"/>
        <w:ind w:left="653" w:right="0" w:firstLine="0"/>
        <w:textAlignment w:val="auto"/>
        <w:rPr>
          <w:sz w:val="24"/>
          <w:szCs w:val="24"/>
        </w:rPr>
      </w:pPr>
      <w:r>
        <w:rPr>
          <w:sz w:val="24"/>
          <w:szCs w:val="24"/>
        </w:rPr>
        <w:t>国家税务总局的新媒体矩阵主要包括以下几个平台：</w:t>
      </w:r>
    </w:p>
    <w:p w14:paraId="7ADCFF67">
      <w:pPr>
        <w:pageBreakBefore w:val="0"/>
        <w:widowControl/>
        <w:kinsoku/>
        <w:wordWrap/>
        <w:overflowPunct/>
        <w:topLinePunct w:val="0"/>
        <w:autoSpaceDE/>
        <w:autoSpaceDN/>
        <w:bidi w:val="0"/>
        <w:adjustRightInd/>
        <w:snapToGrid/>
        <w:spacing w:before="0" w:beforeLines="50" w:after="120" w:line="360" w:lineRule="auto"/>
        <w:ind w:left="-15" w:right="261"/>
        <w:jc w:val="both"/>
        <w:textAlignment w:val="auto"/>
        <w:rPr>
          <w:sz w:val="24"/>
          <w:szCs w:val="24"/>
        </w:rPr>
      </w:pPr>
      <w:r>
        <w:rPr>
          <w:sz w:val="24"/>
          <w:szCs w:val="24"/>
        </w:rPr>
        <w:t>1.国家税务总局网站：国家税务总局的官方网站是信息发布的权威渠道，设置信息公开、新闻发布、政策法规、互动交流等栏目。</w:t>
      </w:r>
    </w:p>
    <w:p w14:paraId="0B3F115A">
      <w:pPr>
        <w:pageBreakBefore w:val="0"/>
        <w:widowControl/>
        <w:numPr>
          <w:ilvl w:val="0"/>
          <w:numId w:val="5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微信公众号：国家税务总局官方微信公众号是主要的税收政策宣传和与纳税人缴费人沟通渠道，提供政务服务、专题专栏、互动交流等项目。</w:t>
      </w:r>
    </w:p>
    <w:p w14:paraId="0D8951C9">
      <w:pPr>
        <w:pageBreakBefore w:val="0"/>
        <w:widowControl/>
        <w:numPr>
          <w:ilvl w:val="0"/>
          <w:numId w:val="5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微博：国家税务总局在微博平台上设有官方账号，定期发布与税务相关的政策信息、通知公告和活动宣传。</w:t>
      </w:r>
    </w:p>
    <w:p w14:paraId="68134650">
      <w:pPr>
        <w:pageBreakBefore w:val="0"/>
        <w:widowControl/>
        <w:numPr>
          <w:ilvl w:val="0"/>
          <w:numId w:val="59"/>
        </w:numPr>
        <w:kinsoku/>
        <w:wordWrap/>
        <w:overflowPunct/>
        <w:topLinePunct w:val="0"/>
        <w:autoSpaceDE/>
        <w:autoSpaceDN/>
        <w:bidi w:val="0"/>
        <w:adjustRightInd/>
        <w:snapToGrid/>
        <w:spacing w:before="0" w:beforeLines="50" w:after="120" w:line="360" w:lineRule="auto"/>
        <w:ind w:right="0"/>
        <w:textAlignment w:val="auto"/>
        <w:rPr>
          <w:sz w:val="24"/>
          <w:szCs w:val="24"/>
        </w:rPr>
      </w:pPr>
      <w:r>
        <w:rPr>
          <w:sz w:val="24"/>
          <w:szCs w:val="24"/>
        </w:rPr>
        <w:t>抖音：国家税务总局官方抖音号为“中国税务”，通过短视频、情景剧、动漫、微电影等形式，生动形象地向公众传播税收知识。</w:t>
      </w:r>
    </w:p>
    <w:p w14:paraId="467D510A">
      <w:pPr>
        <w:spacing w:after="293" w:line="265" w:lineRule="auto"/>
        <w:ind w:left="-5" w:right="0" w:hanging="10"/>
      </w:pPr>
      <w:r>
        <w:rPr>
          <w:rFonts w:ascii="宋体" w:hAnsi="宋体" w:eastAsia="宋体" w:cs="宋体"/>
        </w:rPr>
        <w:t>【更多资讯】</w:t>
      </w:r>
    </w:p>
    <w:p w14:paraId="509ACEA3">
      <w:pPr>
        <w:spacing w:after="561" w:line="367" w:lineRule="auto"/>
        <w:ind w:left="648" w:right="230" w:hanging="10"/>
      </w:pPr>
      <w:r>
        <w:t xml:space="preserve">1.欢迎访问国家税务总局网站： </w:t>
      </w:r>
      <w:r>
        <w:rPr>
          <w:rFonts w:ascii="Arial" w:hAnsi="Arial" w:eastAsia="Arial" w:cs="Arial"/>
        </w:rPr>
        <w:t>https://www.chinatax.gov.cn/</w:t>
      </w:r>
    </w:p>
    <w:p w14:paraId="5DF63388">
      <w:pPr>
        <w:ind w:left="653" w:right="3029" w:firstLine="0"/>
      </w:pPr>
      <w:r>
        <w:t>2.欢迎关注国家税务总局微信公众号： chinatax008 微信二维码：</w:t>
      </w:r>
    </w:p>
    <w:p w14:paraId="4923CCF6">
      <w:pPr>
        <w:spacing w:after="752" w:line="259" w:lineRule="auto"/>
        <w:ind w:left="504" w:right="0" w:firstLine="0"/>
      </w:pPr>
      <w:r>
        <w:drawing>
          <wp:inline distT="0" distB="0" distL="0" distR="0">
            <wp:extent cx="2054225" cy="1757045"/>
            <wp:effectExtent l="0" t="0" r="0" b="0"/>
            <wp:docPr id="34034" name="Picture 34034"/>
            <wp:cNvGraphicFramePr/>
            <a:graphic xmlns:a="http://schemas.openxmlformats.org/drawingml/2006/main">
              <a:graphicData uri="http://schemas.openxmlformats.org/drawingml/2006/picture">
                <pic:pic xmlns:pic="http://schemas.openxmlformats.org/drawingml/2006/picture">
                  <pic:nvPicPr>
                    <pic:cNvPr id="34034" name="Picture 34034"/>
                    <pic:cNvPicPr/>
                  </pic:nvPicPr>
                  <pic:blipFill>
                    <a:blip r:embed="rId18"/>
                    <a:stretch>
                      <a:fillRect/>
                    </a:stretch>
                  </pic:blipFill>
                  <pic:spPr>
                    <a:xfrm>
                      <a:off x="0" y="0"/>
                      <a:ext cx="2054352" cy="1757172"/>
                    </a:xfrm>
                    <a:prstGeom prst="rect">
                      <a:avLst/>
                    </a:prstGeom>
                  </pic:spPr>
                </pic:pic>
              </a:graphicData>
            </a:graphic>
          </wp:inline>
        </w:drawing>
      </w:r>
    </w:p>
    <w:p w14:paraId="7D7ACA10">
      <w:pPr>
        <w:spacing w:after="111" w:line="259" w:lineRule="auto"/>
        <w:ind w:left="653" w:right="0" w:firstLine="0"/>
      </w:pPr>
      <w:r>
        <w:t>3.欢迎关注国家税务总局官方微博：</w:t>
      </w:r>
    </w:p>
    <w:p w14:paraId="6AA6B9B4">
      <w:pPr>
        <w:spacing w:after="582" w:line="367" w:lineRule="auto"/>
        <w:ind w:left="648" w:right="230" w:hanging="10"/>
      </w:pPr>
      <w:r>
        <w:fldChar w:fldCharType="begin"/>
      </w:r>
      <w:r>
        <w:instrText xml:space="preserve"> HYPERLINK "http://weibo.com/u/5120551209" \h </w:instrText>
      </w:r>
      <w:r>
        <w:fldChar w:fldCharType="separate"/>
      </w:r>
      <w:r>
        <w:rPr>
          <w:rFonts w:ascii="Arial" w:hAnsi="Arial" w:eastAsia="Arial" w:cs="Arial"/>
        </w:rPr>
        <w:t>http://weihttps://weibo.com/u/5120551209</w:t>
      </w:r>
      <w:r>
        <w:rPr>
          <w:rFonts w:ascii="Arial" w:hAnsi="Arial" w:eastAsia="Arial" w:cs="Arial"/>
        </w:rPr>
        <w:fldChar w:fldCharType="end"/>
      </w:r>
    </w:p>
    <w:p w14:paraId="192F0BD4">
      <w:pPr>
        <w:spacing w:after="113" w:line="259" w:lineRule="auto"/>
        <w:ind w:left="653" w:right="0" w:firstLine="0"/>
      </w:pPr>
      <w:r>
        <w:t>4.欢迎关注“中国税务”抖音号：</w:t>
      </w:r>
    </w:p>
    <w:p w14:paraId="3CE58AE6">
      <w:pPr>
        <w:spacing w:line="259" w:lineRule="auto"/>
        <w:ind w:left="653" w:right="0" w:firstLine="0"/>
      </w:pPr>
      <w:r>
        <w:t>抖音搜索：“中国税务”找到官方账号</w:t>
      </w:r>
    </w:p>
    <w:p w14:paraId="4D0E6CF3">
      <w:pPr>
        <w:spacing w:line="259" w:lineRule="auto"/>
        <w:ind w:left="653" w:right="0" w:firstLine="0"/>
      </w:pPr>
      <w:r>
        <w:t>账号二维码：</w:t>
      </w:r>
    </w:p>
    <w:p w14:paraId="3D76867C">
      <w:pPr>
        <w:spacing w:after="0" w:line="259" w:lineRule="auto"/>
        <w:ind w:left="631" w:right="0" w:firstLine="0"/>
      </w:pPr>
      <w:r>
        <w:drawing>
          <wp:inline distT="0" distB="0" distL="0" distR="0">
            <wp:extent cx="2000885" cy="1744980"/>
            <wp:effectExtent l="0" t="0" r="0" b="0"/>
            <wp:docPr id="34043" name="Picture 34043"/>
            <wp:cNvGraphicFramePr/>
            <a:graphic xmlns:a="http://schemas.openxmlformats.org/drawingml/2006/main">
              <a:graphicData uri="http://schemas.openxmlformats.org/drawingml/2006/picture">
                <pic:pic xmlns:pic="http://schemas.openxmlformats.org/drawingml/2006/picture">
                  <pic:nvPicPr>
                    <pic:cNvPr id="34043" name="Picture 34043"/>
                    <pic:cNvPicPr/>
                  </pic:nvPicPr>
                  <pic:blipFill>
                    <a:blip r:embed="rId19"/>
                    <a:stretch>
                      <a:fillRect/>
                    </a:stretch>
                  </pic:blipFill>
                  <pic:spPr>
                    <a:xfrm>
                      <a:off x="0" y="0"/>
                      <a:ext cx="2001012" cy="1744980"/>
                    </a:xfrm>
                    <a:prstGeom prst="rect">
                      <a:avLst/>
                    </a:prstGeom>
                  </pic:spPr>
                </pic:pic>
              </a:graphicData>
            </a:graphic>
          </wp:inline>
        </w:drawing>
      </w:r>
    </w:p>
    <w:sectPr>
      <w:footerReference r:id="rId16" w:type="first"/>
      <w:footerReference r:id="rId14" w:type="default"/>
      <w:footerReference r:id="rId15" w:type="even"/>
      <w:pgSz w:w="11906" w:h="16839"/>
      <w:pgMar w:top="2140" w:right="1200" w:bottom="1082" w:left="1586"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roman"/>
    <w:pitch w:val="default"/>
    <w:sig w:usb0="80000287" w:usb1="2ACF3C50" w:usb2="00000016" w:usb3="00000000" w:csb0="0004001F" w:csb1="00000000"/>
  </w:font>
  <w:font w:name="华文楷体">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A725">
    <w:pPr>
      <w:spacing w:after="160" w:line="259" w:lineRule="auto"/>
      <w:ind w:righ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8C26">
    <w:pPr>
      <w:spacing w:after="0" w:line="259" w:lineRule="auto"/>
      <w:ind w:right="274"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1BE7">
    <w:pPr>
      <w:spacing w:after="0" w:line="259" w:lineRule="auto"/>
      <w:ind w:right="274"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34A2">
    <w:pPr>
      <w:spacing w:after="160" w:line="259" w:lineRule="auto"/>
      <w:ind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85D6">
    <w:pPr>
      <w:spacing w:after="160" w:line="259" w:lineRule="auto"/>
      <w:ind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210E">
    <w:pPr>
      <w:spacing w:after="160" w:line="259" w:lineRule="auto"/>
      <w:ind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AC50">
    <w:pPr>
      <w:spacing w:after="0" w:line="259" w:lineRule="auto"/>
      <w:ind w:right="274"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5762">
    <w:pPr>
      <w:spacing w:after="0" w:line="259" w:lineRule="auto"/>
      <w:ind w:right="274"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9724">
    <w:pPr>
      <w:spacing w:after="0" w:line="259" w:lineRule="auto"/>
      <w:ind w:right="274"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A06B">
    <w:pPr>
      <w:spacing w:after="0" w:line="259" w:lineRule="auto"/>
      <w:ind w:right="299"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7E52">
    <w:pPr>
      <w:spacing w:after="0" w:line="259" w:lineRule="auto"/>
      <w:ind w:right="299" w:firstLine="0"/>
      <w:jc w:val="center"/>
    </w:pPr>
    <w:r>
      <w:fldChar w:fldCharType="begin"/>
    </w:r>
    <w:r>
      <w:instrText xml:space="preserve"> PAGE   \* MERGEFORMAT </w:instrText>
    </w:r>
    <w:r>
      <w:fldChar w:fldCharType="separate"/>
    </w:r>
    <w:r>
      <w:rPr>
        <w:rFonts w:ascii="Arial" w:hAnsi="Arial" w:eastAsia="Arial" w:cs="Arial"/>
        <w:sz w:val="24"/>
      </w:rPr>
      <w:t>1</w:t>
    </w:r>
    <w:r>
      <w:rPr>
        <w:rFonts w:ascii="Arial" w:hAnsi="Arial" w:eastAsia="Arial" w:cs="Arial"/>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A311">
    <w:pPr>
      <w:spacing w:after="160" w:line="259" w:lineRule="auto"/>
      <w:ind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333" w:lineRule="auto"/>
      </w:pPr>
      <w:r>
        <w:separator/>
      </w:r>
    </w:p>
  </w:footnote>
  <w:footnote w:type="continuationSeparator" w:id="19">
    <w:p>
      <w:pPr>
        <w:spacing w:before="0" w:after="0" w:line="333" w:lineRule="auto"/>
      </w:pPr>
      <w:r>
        <w:continuationSeparator/>
      </w:r>
    </w:p>
  </w:footnote>
  <w:footnote w:id="0">
    <w:p w14:paraId="7F19B224">
      <w:pPr>
        <w:pStyle w:val="10"/>
        <w:rPr>
          <w:rFonts w:hint="eastAsia"/>
        </w:rPr>
      </w:pPr>
      <w:r>
        <w:rPr>
          <w:rStyle w:val="15"/>
        </w:rPr>
        <w:footnoteRef/>
      </w:r>
      <w:r>
        <w:t xml:space="preserve"> 中国政府于</w:t>
      </w:r>
      <w:r>
        <w:rPr>
          <w:rFonts w:ascii="Arial" w:hAnsi="Arial" w:eastAsia="Arial" w:cs="Arial"/>
        </w:rPr>
        <w:t>1997</w:t>
      </w:r>
      <w:r>
        <w:t>年</w:t>
      </w:r>
      <w:r>
        <w:rPr>
          <w:rFonts w:ascii="Arial" w:hAnsi="Arial" w:eastAsia="Arial" w:cs="Arial"/>
        </w:rPr>
        <w:t>3</w:t>
      </w:r>
      <w:r>
        <w:t>月</w:t>
      </w:r>
      <w:r>
        <w:rPr>
          <w:rFonts w:ascii="Arial" w:hAnsi="Arial" w:eastAsia="Arial" w:cs="Arial"/>
        </w:rPr>
        <w:t>21</w:t>
      </w:r>
      <w:r>
        <w:t>日与南斯拉夫联盟共和国联盟政府（南斯拉夫联盟政府）签订税收协定。</w:t>
      </w:r>
      <w:r>
        <w:rPr>
          <w:rFonts w:ascii="Arial" w:hAnsi="Arial" w:eastAsia="Arial" w:cs="Arial"/>
        </w:rPr>
        <w:t>2003</w:t>
      </w:r>
      <w:r>
        <w:t>年</w:t>
      </w:r>
      <w:r>
        <w:rPr>
          <w:rFonts w:ascii="Arial" w:hAnsi="Arial" w:eastAsia="Arial" w:cs="Arial"/>
        </w:rPr>
        <w:t>2</w:t>
      </w:r>
      <w:r>
        <w:t>月</w:t>
      </w:r>
      <w:r>
        <w:rPr>
          <w:rFonts w:ascii="Arial" w:hAnsi="Arial" w:eastAsia="Arial" w:cs="Arial"/>
        </w:rPr>
        <w:t xml:space="preserve">4 </w:t>
      </w:r>
      <w:r>
        <w:t>日，南斯拉夫联盟共和国改国名为塞尔维亚和黑山共和国，上述协定继续适用。</w:t>
      </w:r>
      <w:r>
        <w:rPr>
          <w:rFonts w:ascii="Arial" w:hAnsi="Arial" w:eastAsia="Arial" w:cs="Arial"/>
        </w:rPr>
        <w:t>2006</w:t>
      </w:r>
      <w:r>
        <w:t>年</w:t>
      </w:r>
      <w:r>
        <w:rPr>
          <w:rFonts w:ascii="Arial" w:hAnsi="Arial" w:eastAsia="Arial" w:cs="Arial"/>
        </w:rPr>
        <w:t>6</w:t>
      </w:r>
      <w:r>
        <w:t>月</w:t>
      </w:r>
      <w:r>
        <w:rPr>
          <w:rFonts w:ascii="Arial" w:hAnsi="Arial" w:eastAsia="Arial" w:cs="Arial"/>
        </w:rPr>
        <w:t>3</w:t>
      </w:r>
      <w:r>
        <w:t>日，塞尔维亚和黑山共和国分解为塞尔维亚共和国和黑山共和国，上述协定继续适用于中国和上述两国。</w:t>
      </w:r>
    </w:p>
  </w:footnote>
  <w:footnote w:id="1">
    <w:p w14:paraId="17D413C7">
      <w:pPr>
        <w:pStyle w:val="10"/>
        <w:spacing w:line="256" w:lineRule="auto"/>
        <w:rPr>
          <w:rFonts w:hint="eastAsia"/>
        </w:rPr>
      </w:pPr>
      <w:r>
        <w:rPr>
          <w:rStyle w:val="15"/>
        </w:rPr>
        <w:footnoteRef/>
      </w:r>
      <w:r>
        <w:t xml:space="preserve"> 中国工商银行和丝路基金，仅限于其为</w:t>
      </w:r>
      <w:r>
        <w:rPr>
          <w:rFonts w:ascii="Arial" w:hAnsi="Arial" w:eastAsia="Arial" w:cs="Arial"/>
        </w:rPr>
        <w:t>2014</w:t>
      </w:r>
      <w:r>
        <w:t>年</w:t>
      </w:r>
      <w:r>
        <w:rPr>
          <w:rFonts w:ascii="Arial" w:hAnsi="Arial" w:eastAsia="Arial" w:cs="Arial"/>
        </w:rPr>
        <w:t>11</w:t>
      </w:r>
      <w:r>
        <w:t>月</w:t>
      </w:r>
      <w:r>
        <w:rPr>
          <w:rFonts w:ascii="Arial" w:hAnsi="Arial" w:eastAsia="Arial" w:cs="Arial"/>
        </w:rPr>
        <w:t>8</w:t>
      </w:r>
      <w:r>
        <w:t>日在北京签订的《中华人民共和国政府和巴基斯坦伊斯兰共和国政府关于中巴经济走廊能源项目合作的协议》提及的能源项目在巴基斯坦提供贷款取得利息的目的</w:t>
      </w:r>
    </w:p>
  </w:footnote>
  <w:footnote w:id="2">
    <w:p w14:paraId="3E078725">
      <w:pPr>
        <w:pStyle w:val="10"/>
        <w:spacing w:line="270" w:lineRule="auto"/>
        <w:rPr>
          <w:rFonts w:hint="eastAsia"/>
        </w:rPr>
      </w:pPr>
      <w:r>
        <w:rPr>
          <w:rStyle w:val="15"/>
        </w:rPr>
        <w:footnoteRef/>
      </w:r>
      <w:r>
        <w:t xml:space="preserve"> 国家税务总局关于《韩国金融公司适用中韩税收协定利息条款免税待遇》的通知（国税函〔</w:t>
      </w:r>
      <w:r>
        <w:rPr>
          <w:rFonts w:ascii="Calibri" w:hAnsi="Calibri" w:eastAsia="Calibri" w:cs="Calibri"/>
        </w:rPr>
        <w:t>2010</w:t>
      </w:r>
      <w:r>
        <w:t>〕</w:t>
      </w:r>
      <w:r>
        <w:rPr>
          <w:rFonts w:ascii="Calibri" w:hAnsi="Calibri" w:eastAsia="Calibri" w:cs="Calibri"/>
        </w:rPr>
        <w:t>273</w:t>
      </w:r>
      <w:r>
        <w:t>号）、国家税务总局关于韩国出口保险公司更名后继续享受税收协定相关待遇的通知（国税函〔</w:t>
      </w:r>
      <w:r>
        <w:rPr>
          <w:rFonts w:ascii="Calibri" w:hAnsi="Calibri" w:eastAsia="Calibri" w:cs="Calibri"/>
        </w:rPr>
        <w:t>2011</w:t>
      </w:r>
      <w:r>
        <w:t>〕</w:t>
      </w:r>
      <w:r>
        <w:rPr>
          <w:rFonts w:ascii="Calibri" w:hAnsi="Calibri" w:eastAsia="Calibri" w:cs="Calibri"/>
        </w:rPr>
        <w:t>358</w:t>
      </w:r>
      <w:r>
        <w:t>号）</w:t>
      </w:r>
    </w:p>
  </w:footnote>
  <w:footnote w:id="3">
    <w:p w14:paraId="41D865B7">
      <w:pPr>
        <w:pStyle w:val="10"/>
        <w:spacing w:line="250" w:lineRule="auto"/>
        <w:rPr>
          <w:rFonts w:hint="eastAsia"/>
        </w:rPr>
      </w:pPr>
      <w:r>
        <w:rPr>
          <w:rStyle w:val="15"/>
        </w:rPr>
        <w:footnoteRef/>
      </w:r>
      <w:r>
        <w:t xml:space="preserve"> 国家税务总局关于《〈中华人民共和国政府和大韩民国政府关于对所得避免双重征税和防止偷漏税的协定〉谅解备忘录》有关条款换函生效执行的通知（国税发〔</w:t>
      </w:r>
      <w:r>
        <w:rPr>
          <w:rFonts w:ascii="Calibri" w:hAnsi="Calibri" w:eastAsia="Calibri" w:cs="Calibri"/>
        </w:rPr>
        <w:t>2008</w:t>
      </w:r>
      <w:r>
        <w:t>〕</w:t>
      </w:r>
      <w:r>
        <w:rPr>
          <w:rFonts w:ascii="Calibri" w:hAnsi="Calibri" w:eastAsia="Calibri" w:cs="Calibri"/>
        </w:rPr>
        <w:t>58</w:t>
      </w:r>
      <w:r>
        <w:t>号）</w:t>
      </w:r>
    </w:p>
  </w:footnote>
  <w:footnote w:id="4">
    <w:p w14:paraId="25C2FE11">
      <w:pPr>
        <w:pStyle w:val="10"/>
        <w:jc w:val="both"/>
        <w:rPr>
          <w:rFonts w:hint="eastAsia"/>
        </w:rPr>
      </w:pPr>
      <w:r>
        <w:rPr>
          <w:rStyle w:val="15"/>
        </w:rPr>
        <w:footnoteRef/>
      </w:r>
      <w:r>
        <w:t xml:space="preserve"> 《国家税务总局关于印发内地和香港税收安排第二议定书及税务主管当局代表换函的通知》（国税发〔</w:t>
      </w:r>
      <w:r>
        <w:rPr>
          <w:rFonts w:ascii="Microsoft YaHei UI" w:hAnsi="Microsoft YaHei UI" w:eastAsia="Microsoft YaHei UI" w:cs="Microsoft YaHei UI"/>
        </w:rPr>
        <w:t>2008</w:t>
      </w:r>
      <w:r>
        <w:t>〕</w:t>
      </w:r>
      <w:r>
        <w:rPr>
          <w:rFonts w:ascii="Microsoft YaHei UI" w:hAnsi="Microsoft YaHei UI" w:eastAsia="Microsoft YaHei UI" w:cs="Microsoft YaHei UI"/>
        </w:rPr>
        <w:t>70</w:t>
      </w:r>
    </w:p>
    <w:p w14:paraId="44998AD2">
      <w:pPr>
        <w:pStyle w:val="10"/>
        <w:rPr>
          <w:rFonts w:hint="eastAsia"/>
        </w:rPr>
      </w:pPr>
      <w:r>
        <w:t>号）</w:t>
      </w:r>
    </w:p>
  </w:footnote>
  <w:footnote w:id="5">
    <w:p w14:paraId="516F806A">
      <w:pPr>
        <w:pStyle w:val="10"/>
        <w:spacing w:line="263" w:lineRule="auto"/>
        <w:rPr>
          <w:rFonts w:hint="eastAsia"/>
        </w:rPr>
      </w:pPr>
      <w:r>
        <w:rPr>
          <w:rStyle w:val="15"/>
        </w:rPr>
        <w:footnoteRef/>
      </w:r>
      <w:r>
        <w:t xml:space="preserve"> 新加坡星展银行总行、中国国际信托投资公司、中国银行总行，仅限于</w:t>
      </w:r>
      <w:r>
        <w:rPr>
          <w:rFonts w:ascii="Arial" w:hAnsi="Arial" w:eastAsia="Arial" w:cs="Arial"/>
        </w:rPr>
        <w:t>2007</w:t>
      </w:r>
      <w:r>
        <w:t>年</w:t>
      </w:r>
      <w:r>
        <w:rPr>
          <w:rFonts w:ascii="Arial" w:hAnsi="Arial" w:eastAsia="Arial" w:cs="Arial"/>
        </w:rPr>
        <w:t>9</w:t>
      </w:r>
      <w:r>
        <w:t>月</w:t>
      </w:r>
      <w:r>
        <w:rPr>
          <w:rFonts w:ascii="Arial" w:hAnsi="Arial" w:eastAsia="Arial" w:cs="Arial"/>
        </w:rPr>
        <w:t>18</w:t>
      </w:r>
      <w:r>
        <w:t>日前签订的任何贷款合同而从缔约国一方取得的利息至</w:t>
      </w:r>
      <w:r>
        <w:rPr>
          <w:rFonts w:ascii="Arial" w:hAnsi="Arial" w:eastAsia="Arial" w:cs="Arial"/>
        </w:rPr>
        <w:t>2011</w:t>
      </w:r>
      <w:r>
        <w:t>年</w:t>
      </w:r>
      <w:r>
        <w:rPr>
          <w:rFonts w:ascii="Arial" w:hAnsi="Arial" w:eastAsia="Arial" w:cs="Arial"/>
        </w:rPr>
        <w:t>1</w:t>
      </w:r>
      <w:r>
        <w:t>月</w:t>
      </w:r>
      <w:r>
        <w:rPr>
          <w:rFonts w:ascii="Arial" w:hAnsi="Arial" w:eastAsia="Arial" w:cs="Arial"/>
        </w:rPr>
        <w:t>1</w:t>
      </w:r>
      <w:r>
        <w:t>日前免税</w:t>
      </w:r>
    </w:p>
  </w:footnote>
  <w:footnote w:id="6">
    <w:p w14:paraId="3D9E5273">
      <w:pPr>
        <w:pStyle w:val="10"/>
        <w:spacing w:line="270" w:lineRule="auto"/>
        <w:rPr>
          <w:rFonts w:hint="eastAsia"/>
        </w:rPr>
      </w:pPr>
      <w:r>
        <w:rPr>
          <w:rStyle w:val="15"/>
        </w:rPr>
        <w:footnoteRef/>
      </w:r>
      <w:r>
        <w:t xml:space="preserve"> 国家税务总局关于丹麦发展中国家投资基金享受中丹税收协定利息条款免税待遇的公告（国家税务总局公告</w:t>
      </w:r>
      <w:r>
        <w:rPr>
          <w:rFonts w:ascii="Arial" w:hAnsi="Arial" w:eastAsia="Arial" w:cs="Arial"/>
        </w:rPr>
        <w:t xml:space="preserve">2016 </w:t>
      </w:r>
      <w:r>
        <w:t>年第</w:t>
      </w:r>
      <w:r>
        <w:rPr>
          <w:rFonts w:ascii="Arial" w:hAnsi="Arial" w:eastAsia="Arial" w:cs="Arial"/>
        </w:rPr>
        <w:t>72</w:t>
      </w:r>
      <w:r>
        <w:t>号）</w:t>
      </w:r>
    </w:p>
  </w:footnote>
  <w:footnote w:id="7">
    <w:p w14:paraId="7DCDEDD9">
      <w:pPr>
        <w:pStyle w:val="10"/>
        <w:spacing w:line="241" w:lineRule="auto"/>
        <w:rPr>
          <w:rFonts w:hint="eastAsia"/>
        </w:rPr>
      </w:pPr>
      <w:r>
        <w:rPr>
          <w:rStyle w:val="15"/>
        </w:rPr>
        <w:footnoteRef/>
      </w:r>
      <w:r>
        <w:t xml:space="preserve"> 包括为了通过卫星、电缆、光纤或同类技术传输，而接受或有权接受图像或声音，而支付的任何形式的报酬；或为了通过卫星、电缆、光纤或同类技术向公众传输电视或无线广播，而使用或有权使用图像或声音，而支付的任何形式的报酬；包括转让任何与生产、使用或销售有关的权利或财产取得的收益。</w:t>
      </w:r>
    </w:p>
  </w:footnote>
  <w:footnote w:id="8">
    <w:p w14:paraId="602AA97F">
      <w:pPr>
        <w:pStyle w:val="10"/>
        <w:spacing w:line="256" w:lineRule="auto"/>
        <w:rPr>
          <w:rFonts w:hint="eastAsia"/>
        </w:rPr>
      </w:pPr>
      <w:r>
        <w:rPr>
          <w:rStyle w:val="15"/>
        </w:rPr>
        <w:footnoteRef/>
      </w:r>
      <w:r>
        <w:t xml:space="preserve"> 包括为享有（</w:t>
      </w:r>
      <w:r>
        <w:rPr>
          <w:rFonts w:ascii="Arial" w:hAnsi="Arial" w:eastAsia="Arial" w:cs="Arial"/>
        </w:rPr>
        <w:t>1</w:t>
      </w:r>
      <w:r>
        <w:t>）</w:t>
      </w:r>
      <w:r>
        <w:rPr>
          <w:rFonts w:ascii="Arial" w:hAnsi="Arial" w:eastAsia="Arial" w:cs="Arial"/>
        </w:rPr>
        <w:t>-</w:t>
      </w:r>
      <w:r>
        <w:t>（</w:t>
      </w:r>
      <w:r>
        <w:rPr>
          <w:rFonts w:ascii="Arial" w:hAnsi="Arial" w:eastAsia="Arial" w:cs="Arial"/>
        </w:rPr>
        <w:t>3</w:t>
      </w:r>
      <w:r>
        <w:t>）项财产或权利，而提供任何辅助的或次要的协作，以及全部或部分放弃有关使用或提供本款涉及的任何财产或权利的权利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B5E"/>
    <w:multiLevelType w:val="multilevel"/>
    <w:tmpl w:val="00487B5E"/>
    <w:lvl w:ilvl="0" w:tentative="0">
      <w:start w:val="2"/>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
    <w:nsid w:val="032F59B2"/>
    <w:multiLevelType w:val="multilevel"/>
    <w:tmpl w:val="032F59B2"/>
    <w:lvl w:ilvl="0" w:tentative="0">
      <w:start w:val="1"/>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
    <w:nsid w:val="03F62A83"/>
    <w:multiLevelType w:val="multilevel"/>
    <w:tmpl w:val="03F62A83"/>
    <w:lvl w:ilvl="0" w:tentative="0">
      <w:start w:val="6"/>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
    <w:nsid w:val="079D3EC9"/>
    <w:multiLevelType w:val="multilevel"/>
    <w:tmpl w:val="079D3EC9"/>
    <w:lvl w:ilvl="0" w:tentative="0">
      <w:start w:val="1"/>
      <w:numFmt w:val="decimal"/>
      <w:lvlText w:val="（%1）"/>
      <w:lvlJc w:val="left"/>
      <w:pPr>
        <w:ind w:left="1428"/>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
    <w:nsid w:val="0A410E0F"/>
    <w:multiLevelType w:val="multilevel"/>
    <w:tmpl w:val="0A410E0F"/>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
    <w:nsid w:val="0F64242F"/>
    <w:multiLevelType w:val="multilevel"/>
    <w:tmpl w:val="0F64242F"/>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6">
    <w:nsid w:val="0FC81904"/>
    <w:multiLevelType w:val="multilevel"/>
    <w:tmpl w:val="0FC81904"/>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7">
    <w:nsid w:val="10A4278A"/>
    <w:multiLevelType w:val="multilevel"/>
    <w:tmpl w:val="10A4278A"/>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8">
    <w:nsid w:val="13402E16"/>
    <w:multiLevelType w:val="multilevel"/>
    <w:tmpl w:val="13402E16"/>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9">
    <w:nsid w:val="13624C8F"/>
    <w:multiLevelType w:val="multilevel"/>
    <w:tmpl w:val="13624C8F"/>
    <w:lvl w:ilvl="0" w:tentative="0">
      <w:start w:val="2"/>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0">
    <w:nsid w:val="14B50FCA"/>
    <w:multiLevelType w:val="multilevel"/>
    <w:tmpl w:val="14B50FCA"/>
    <w:lvl w:ilvl="0" w:tentative="0">
      <w:start w:val="1"/>
      <w:numFmt w:val="decimal"/>
      <w:lvlText w:val="（%1）"/>
      <w:lvlJc w:val="left"/>
      <w:pPr>
        <w:ind w:left="1452"/>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1">
    <w:nsid w:val="14EB40C8"/>
    <w:multiLevelType w:val="multilevel"/>
    <w:tmpl w:val="14EB40C8"/>
    <w:lvl w:ilvl="0" w:tentative="0">
      <w:start w:val="1"/>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2">
    <w:nsid w:val="15964967"/>
    <w:multiLevelType w:val="multilevel"/>
    <w:tmpl w:val="15964967"/>
    <w:lvl w:ilvl="0" w:tentative="0">
      <w:start w:val="1"/>
      <w:numFmt w:val="decimal"/>
      <w:lvlText w:val="（%1）"/>
      <w:lvlJc w:val="left"/>
      <w:pPr>
        <w:ind w:left="1452"/>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3">
    <w:nsid w:val="17C10831"/>
    <w:multiLevelType w:val="multilevel"/>
    <w:tmpl w:val="17C10831"/>
    <w:lvl w:ilvl="0" w:tentative="0">
      <w:start w:val="5"/>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4">
    <w:nsid w:val="1B710793"/>
    <w:multiLevelType w:val="multilevel"/>
    <w:tmpl w:val="1B710793"/>
    <w:lvl w:ilvl="0" w:tentative="0">
      <w:start w:val="2"/>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5">
    <w:nsid w:val="21F0310D"/>
    <w:multiLevelType w:val="multilevel"/>
    <w:tmpl w:val="21F0310D"/>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6">
    <w:nsid w:val="23750021"/>
    <w:multiLevelType w:val="multilevel"/>
    <w:tmpl w:val="23750021"/>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7">
    <w:nsid w:val="257771D2"/>
    <w:multiLevelType w:val="multilevel"/>
    <w:tmpl w:val="257771D2"/>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8">
    <w:nsid w:val="25C93F3F"/>
    <w:multiLevelType w:val="multilevel"/>
    <w:tmpl w:val="25C93F3F"/>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9">
    <w:nsid w:val="279B169F"/>
    <w:multiLevelType w:val="multilevel"/>
    <w:tmpl w:val="279B169F"/>
    <w:lvl w:ilvl="0" w:tentative="0">
      <w:start w:val="3"/>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0">
    <w:nsid w:val="29C82AA4"/>
    <w:multiLevelType w:val="multilevel"/>
    <w:tmpl w:val="29C82AA4"/>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1">
    <w:nsid w:val="2ACE6521"/>
    <w:multiLevelType w:val="multilevel"/>
    <w:tmpl w:val="2ACE6521"/>
    <w:lvl w:ilvl="0" w:tentative="0">
      <w:start w:val="4"/>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2">
    <w:nsid w:val="2E082D31"/>
    <w:multiLevelType w:val="multilevel"/>
    <w:tmpl w:val="2E082D31"/>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3">
    <w:nsid w:val="32B33035"/>
    <w:multiLevelType w:val="multilevel"/>
    <w:tmpl w:val="32B33035"/>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4">
    <w:nsid w:val="382534AA"/>
    <w:multiLevelType w:val="multilevel"/>
    <w:tmpl w:val="382534AA"/>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5">
    <w:nsid w:val="3AEF19E7"/>
    <w:multiLevelType w:val="multilevel"/>
    <w:tmpl w:val="3AEF19E7"/>
    <w:lvl w:ilvl="0" w:tentative="0">
      <w:start w:val="1"/>
      <w:numFmt w:val="decimal"/>
      <w:lvlText w:val="（%1）"/>
      <w:lvlJc w:val="left"/>
      <w:pPr>
        <w:ind w:left="1452"/>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6">
    <w:nsid w:val="3B0C0D32"/>
    <w:multiLevelType w:val="multilevel"/>
    <w:tmpl w:val="3B0C0D32"/>
    <w:lvl w:ilvl="0" w:tentative="0">
      <w:start w:val="1"/>
      <w:numFmt w:val="decimal"/>
      <w:lvlText w:val="（%1）"/>
      <w:lvlJc w:val="left"/>
      <w:pPr>
        <w:ind w:left="1452"/>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7">
    <w:nsid w:val="3BA605F6"/>
    <w:multiLevelType w:val="multilevel"/>
    <w:tmpl w:val="3BA605F6"/>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8">
    <w:nsid w:val="3FD2142C"/>
    <w:multiLevelType w:val="multilevel"/>
    <w:tmpl w:val="3FD2142C"/>
    <w:lvl w:ilvl="0" w:tentative="0">
      <w:start w:val="1"/>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9">
    <w:nsid w:val="3FD21507"/>
    <w:multiLevelType w:val="multilevel"/>
    <w:tmpl w:val="3FD21507"/>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6"/>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6"/>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6"/>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6"/>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6"/>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6"/>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6"/>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6"/>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0">
    <w:nsid w:val="402B6E04"/>
    <w:multiLevelType w:val="multilevel"/>
    <w:tmpl w:val="402B6E04"/>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1">
    <w:nsid w:val="45726900"/>
    <w:multiLevelType w:val="multilevel"/>
    <w:tmpl w:val="45726900"/>
    <w:lvl w:ilvl="0" w:tentative="0">
      <w:start w:val="1"/>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2">
    <w:nsid w:val="4740343D"/>
    <w:multiLevelType w:val="multilevel"/>
    <w:tmpl w:val="4740343D"/>
    <w:lvl w:ilvl="0" w:tentative="0">
      <w:start w:val="2"/>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3">
    <w:nsid w:val="4C4B30B1"/>
    <w:multiLevelType w:val="multilevel"/>
    <w:tmpl w:val="4C4B30B1"/>
    <w:lvl w:ilvl="0" w:tentative="0">
      <w:start w:val="1"/>
      <w:numFmt w:val="decimal"/>
      <w:lvlText w:val="（%1）"/>
      <w:lvlJc w:val="left"/>
      <w:pPr>
        <w:ind w:left="33"/>
      </w:pPr>
      <w:rPr>
        <w:rFonts w:ascii="宋体" w:hAnsi="宋体" w:eastAsia="宋体" w:cs="宋体"/>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3"/>
      </w:pPr>
      <w:rPr>
        <w:rFonts w:ascii="宋体" w:hAnsi="宋体" w:eastAsia="宋体" w:cs="宋体"/>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3"/>
      </w:pPr>
      <w:rPr>
        <w:rFonts w:ascii="宋体" w:hAnsi="宋体" w:eastAsia="宋体" w:cs="宋体"/>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3"/>
      </w:pPr>
      <w:rPr>
        <w:rFonts w:ascii="宋体" w:hAnsi="宋体" w:eastAsia="宋体" w:cs="宋体"/>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3"/>
      </w:pPr>
      <w:rPr>
        <w:rFonts w:ascii="宋体" w:hAnsi="宋体" w:eastAsia="宋体" w:cs="宋体"/>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3"/>
      </w:pPr>
      <w:rPr>
        <w:rFonts w:ascii="宋体" w:hAnsi="宋体" w:eastAsia="宋体" w:cs="宋体"/>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3"/>
      </w:pPr>
      <w:rPr>
        <w:rFonts w:ascii="宋体" w:hAnsi="宋体" w:eastAsia="宋体" w:cs="宋体"/>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3"/>
      </w:pPr>
      <w:rPr>
        <w:rFonts w:ascii="宋体" w:hAnsi="宋体" w:eastAsia="宋体" w:cs="宋体"/>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3"/>
      </w:pPr>
      <w:rPr>
        <w:rFonts w:ascii="宋体" w:hAnsi="宋体" w:eastAsia="宋体" w:cs="宋体"/>
        <w:b w:val="0"/>
        <w:i w:val="0"/>
        <w:strike w:val="0"/>
        <w:dstrike w:val="0"/>
        <w:color w:val="000000"/>
        <w:sz w:val="19"/>
        <w:szCs w:val="19"/>
        <w:u w:val="none" w:color="000000"/>
        <w:shd w:val="clear" w:color="auto" w:fill="auto"/>
        <w:vertAlign w:val="baseline"/>
      </w:rPr>
    </w:lvl>
  </w:abstractNum>
  <w:abstractNum w:abstractNumId="34">
    <w:nsid w:val="51F31FA7"/>
    <w:multiLevelType w:val="multilevel"/>
    <w:tmpl w:val="51F31FA7"/>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5">
    <w:nsid w:val="52147EBD"/>
    <w:multiLevelType w:val="multilevel"/>
    <w:tmpl w:val="52147EBD"/>
    <w:lvl w:ilvl="0" w:tentative="0">
      <w:start w:val="4"/>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6">
    <w:nsid w:val="53DD0609"/>
    <w:multiLevelType w:val="multilevel"/>
    <w:tmpl w:val="53DD0609"/>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7">
    <w:nsid w:val="56717ACC"/>
    <w:multiLevelType w:val="multilevel"/>
    <w:tmpl w:val="56717ACC"/>
    <w:lvl w:ilvl="0" w:tentative="0">
      <w:start w:val="1"/>
      <w:numFmt w:val="ideographDigital"/>
      <w:lvlText w:val="%1、"/>
      <w:lvlJc w:val="left"/>
      <w:pPr>
        <w:ind w:left="600"/>
      </w:pPr>
      <w:rPr>
        <w:rFonts w:ascii="黑体" w:hAnsi="黑体" w:eastAsia="黑体" w:cs="黑体"/>
        <w:b w:val="0"/>
        <w:i w:val="0"/>
        <w:strike w:val="0"/>
        <w:dstrike w:val="0"/>
        <w:color w:val="000000"/>
        <w:sz w:val="24"/>
        <w:szCs w:val="24"/>
        <w:u w:val="none" w:color="000000"/>
        <w:shd w:val="clear" w:color="auto" w:fill="auto"/>
        <w:vertAlign w:val="baseline"/>
      </w:rPr>
    </w:lvl>
    <w:lvl w:ilvl="1" w:tentative="0">
      <w:start w:val="1"/>
      <w:numFmt w:val="ideographDigital"/>
      <w:lvlText w:val="（%2）"/>
      <w:lvlJc w:val="left"/>
      <w:pPr>
        <w:ind w:left="840"/>
      </w:pPr>
      <w:rPr>
        <w:rFonts w:ascii="黑体" w:hAnsi="黑体" w:eastAsia="黑体" w:cs="黑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75"/>
      </w:pPr>
      <w:rPr>
        <w:rFonts w:ascii="黑体" w:hAnsi="黑体" w:eastAsia="黑体" w:cs="黑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95"/>
      </w:pPr>
      <w:rPr>
        <w:rFonts w:ascii="黑体" w:hAnsi="黑体" w:eastAsia="黑体" w:cs="黑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15"/>
      </w:pPr>
      <w:rPr>
        <w:rFonts w:ascii="黑体" w:hAnsi="黑体" w:eastAsia="黑体" w:cs="黑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35"/>
      </w:pPr>
      <w:rPr>
        <w:rFonts w:ascii="黑体" w:hAnsi="黑体" w:eastAsia="黑体" w:cs="黑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55"/>
      </w:pPr>
      <w:rPr>
        <w:rFonts w:ascii="黑体" w:hAnsi="黑体" w:eastAsia="黑体" w:cs="黑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75"/>
      </w:pPr>
      <w:rPr>
        <w:rFonts w:ascii="黑体" w:hAnsi="黑体" w:eastAsia="黑体" w:cs="黑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95"/>
      </w:pPr>
      <w:rPr>
        <w:rFonts w:ascii="黑体" w:hAnsi="黑体" w:eastAsia="黑体" w:cs="黑体"/>
        <w:b w:val="0"/>
        <w:i w:val="0"/>
        <w:strike w:val="0"/>
        <w:dstrike w:val="0"/>
        <w:color w:val="000000"/>
        <w:sz w:val="24"/>
        <w:szCs w:val="24"/>
        <w:u w:val="none" w:color="000000"/>
        <w:shd w:val="clear" w:color="auto" w:fill="auto"/>
        <w:vertAlign w:val="baseline"/>
      </w:rPr>
    </w:lvl>
  </w:abstractNum>
  <w:abstractNum w:abstractNumId="38">
    <w:nsid w:val="57366D83"/>
    <w:multiLevelType w:val="multilevel"/>
    <w:tmpl w:val="57366D83"/>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9">
    <w:nsid w:val="578259AC"/>
    <w:multiLevelType w:val="multilevel"/>
    <w:tmpl w:val="578259AC"/>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0">
    <w:nsid w:val="5FD704AB"/>
    <w:multiLevelType w:val="multilevel"/>
    <w:tmpl w:val="5FD704AB"/>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1">
    <w:nsid w:val="60097DDC"/>
    <w:multiLevelType w:val="multilevel"/>
    <w:tmpl w:val="60097DDC"/>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2">
    <w:nsid w:val="62245CF5"/>
    <w:multiLevelType w:val="multilevel"/>
    <w:tmpl w:val="62245CF5"/>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3">
    <w:nsid w:val="67377B2A"/>
    <w:multiLevelType w:val="multilevel"/>
    <w:tmpl w:val="67377B2A"/>
    <w:lvl w:ilvl="0" w:tentative="0">
      <w:start w:val="3"/>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4">
    <w:nsid w:val="6A2A27BE"/>
    <w:multiLevelType w:val="multilevel"/>
    <w:tmpl w:val="6A2A27BE"/>
    <w:lvl w:ilvl="0" w:tentative="0">
      <w:start w:val="1"/>
      <w:numFmt w:val="decimal"/>
      <w:lvlText w:val="（%1）"/>
      <w:lvlJc w:val="left"/>
      <w:pPr>
        <w:ind w:left="0"/>
      </w:pPr>
      <w:rPr>
        <w:rFonts w:ascii="宋体" w:hAnsi="宋体" w:eastAsia="宋体" w:cs="宋体"/>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3"/>
      </w:pPr>
      <w:rPr>
        <w:rFonts w:ascii="宋体" w:hAnsi="宋体" w:eastAsia="宋体" w:cs="宋体"/>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3"/>
      </w:pPr>
      <w:rPr>
        <w:rFonts w:ascii="宋体" w:hAnsi="宋体" w:eastAsia="宋体" w:cs="宋体"/>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3"/>
      </w:pPr>
      <w:rPr>
        <w:rFonts w:ascii="宋体" w:hAnsi="宋体" w:eastAsia="宋体" w:cs="宋体"/>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3"/>
      </w:pPr>
      <w:rPr>
        <w:rFonts w:ascii="宋体" w:hAnsi="宋体" w:eastAsia="宋体" w:cs="宋体"/>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3"/>
      </w:pPr>
      <w:rPr>
        <w:rFonts w:ascii="宋体" w:hAnsi="宋体" w:eastAsia="宋体" w:cs="宋体"/>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3"/>
      </w:pPr>
      <w:rPr>
        <w:rFonts w:ascii="宋体" w:hAnsi="宋体" w:eastAsia="宋体" w:cs="宋体"/>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3"/>
      </w:pPr>
      <w:rPr>
        <w:rFonts w:ascii="宋体" w:hAnsi="宋体" w:eastAsia="宋体" w:cs="宋体"/>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3"/>
      </w:pPr>
      <w:rPr>
        <w:rFonts w:ascii="宋体" w:hAnsi="宋体" w:eastAsia="宋体" w:cs="宋体"/>
        <w:b w:val="0"/>
        <w:i w:val="0"/>
        <w:strike w:val="0"/>
        <w:dstrike w:val="0"/>
        <w:color w:val="000000"/>
        <w:sz w:val="19"/>
        <w:szCs w:val="19"/>
        <w:u w:val="none" w:color="000000"/>
        <w:shd w:val="clear" w:color="auto" w:fill="auto"/>
        <w:vertAlign w:val="baseline"/>
      </w:rPr>
    </w:lvl>
  </w:abstractNum>
  <w:abstractNum w:abstractNumId="45">
    <w:nsid w:val="6F2A5AAC"/>
    <w:multiLevelType w:val="multilevel"/>
    <w:tmpl w:val="6F2A5AAC"/>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6">
    <w:nsid w:val="72044119"/>
    <w:multiLevelType w:val="multilevel"/>
    <w:tmpl w:val="72044119"/>
    <w:lvl w:ilvl="0" w:tentative="0">
      <w:start w:val="1"/>
      <w:numFmt w:val="decimal"/>
      <w:lvlText w:val="（%1）"/>
      <w:lvlJc w:val="left"/>
      <w:pPr>
        <w:ind w:left="653"/>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7">
    <w:nsid w:val="72BD02B4"/>
    <w:multiLevelType w:val="multilevel"/>
    <w:tmpl w:val="72BD02B4"/>
    <w:lvl w:ilvl="0" w:tentative="0">
      <w:start w:val="2"/>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8">
    <w:nsid w:val="735D0AE5"/>
    <w:multiLevelType w:val="multilevel"/>
    <w:tmpl w:val="735D0AE5"/>
    <w:lvl w:ilvl="0" w:tentative="0">
      <w:start w:val="1"/>
      <w:numFmt w:val="decimal"/>
      <w:lvlText w:val="（%1）"/>
      <w:lvlJc w:val="left"/>
      <w:pPr>
        <w:ind w:left="31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49">
    <w:nsid w:val="75A91CBD"/>
    <w:multiLevelType w:val="multilevel"/>
    <w:tmpl w:val="75A91CBD"/>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0">
    <w:nsid w:val="75EF2492"/>
    <w:multiLevelType w:val="multilevel"/>
    <w:tmpl w:val="75EF2492"/>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1">
    <w:nsid w:val="7609136F"/>
    <w:multiLevelType w:val="multilevel"/>
    <w:tmpl w:val="7609136F"/>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2">
    <w:nsid w:val="768474B2"/>
    <w:multiLevelType w:val="multilevel"/>
    <w:tmpl w:val="768474B2"/>
    <w:lvl w:ilvl="0" w:tentative="0">
      <w:start w:val="2"/>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3">
    <w:nsid w:val="76F61623"/>
    <w:multiLevelType w:val="multilevel"/>
    <w:tmpl w:val="76F61623"/>
    <w:lvl w:ilvl="0" w:tentative="0">
      <w:start w:val="4"/>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4">
    <w:nsid w:val="77D155A5"/>
    <w:multiLevelType w:val="multilevel"/>
    <w:tmpl w:val="77D155A5"/>
    <w:lvl w:ilvl="0" w:tentative="0">
      <w:start w:val="1"/>
      <w:numFmt w:val="decimal"/>
      <w:lvlText w:val="（%1）"/>
      <w:lvlJc w:val="left"/>
      <w:pPr>
        <w:ind w:left="1445"/>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6"/>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6"/>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6"/>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6"/>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6"/>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6"/>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6"/>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6"/>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5">
    <w:nsid w:val="781336D7"/>
    <w:multiLevelType w:val="multilevel"/>
    <w:tmpl w:val="781336D7"/>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896"/>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616"/>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336"/>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4056"/>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776"/>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496"/>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216"/>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936"/>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6">
    <w:nsid w:val="79AB6FC3"/>
    <w:multiLevelType w:val="multilevel"/>
    <w:tmpl w:val="79AB6FC3"/>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7">
    <w:nsid w:val="7ACF1E1C"/>
    <w:multiLevelType w:val="multilevel"/>
    <w:tmpl w:val="7ACF1E1C"/>
    <w:lvl w:ilvl="0" w:tentative="0">
      <w:start w:val="1"/>
      <w:numFmt w:val="decimal"/>
      <w:lvlText w:val="（%1）"/>
      <w:lvlJc w:val="left"/>
      <w:pPr>
        <w:ind w:left="1452"/>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33"/>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53"/>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73"/>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93"/>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13"/>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33"/>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53"/>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73"/>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58">
    <w:nsid w:val="7B843F23"/>
    <w:multiLevelType w:val="multilevel"/>
    <w:tmpl w:val="7B843F23"/>
    <w:lvl w:ilvl="0" w:tentative="0">
      <w:start w:val="1"/>
      <w:numFmt w:val="ideographDigital"/>
      <w:lvlText w:val="（%1）"/>
      <w:lvlJc w:val="left"/>
      <w:pPr>
        <w:ind w:left="840"/>
      </w:pPr>
      <w:rPr>
        <w:rFonts w:ascii="黑体" w:hAnsi="黑体" w:eastAsia="黑体" w:cs="黑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18"/>
      </w:pPr>
      <w:rPr>
        <w:rFonts w:ascii="黑体" w:hAnsi="黑体" w:eastAsia="黑体" w:cs="黑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38"/>
      </w:pPr>
      <w:rPr>
        <w:rFonts w:ascii="黑体" w:hAnsi="黑体" w:eastAsia="黑体" w:cs="黑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58"/>
      </w:pPr>
      <w:rPr>
        <w:rFonts w:ascii="黑体" w:hAnsi="黑体" w:eastAsia="黑体" w:cs="黑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78"/>
      </w:pPr>
      <w:rPr>
        <w:rFonts w:ascii="黑体" w:hAnsi="黑体" w:eastAsia="黑体" w:cs="黑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98"/>
      </w:pPr>
      <w:rPr>
        <w:rFonts w:ascii="黑体" w:hAnsi="黑体" w:eastAsia="黑体" w:cs="黑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18"/>
      </w:pPr>
      <w:rPr>
        <w:rFonts w:ascii="黑体" w:hAnsi="黑体" w:eastAsia="黑体" w:cs="黑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38"/>
      </w:pPr>
      <w:rPr>
        <w:rFonts w:ascii="黑体" w:hAnsi="黑体" w:eastAsia="黑体" w:cs="黑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58"/>
      </w:pPr>
      <w:rPr>
        <w:rFonts w:ascii="黑体" w:hAnsi="黑体" w:eastAsia="黑体" w:cs="黑体"/>
        <w:b w:val="0"/>
        <w:i w:val="0"/>
        <w:strike w:val="0"/>
        <w:dstrike w:val="0"/>
        <w:color w:val="000000"/>
        <w:sz w:val="24"/>
        <w:szCs w:val="24"/>
        <w:u w:val="none" w:color="000000"/>
        <w:shd w:val="clear" w:color="auto" w:fill="auto"/>
        <w:vertAlign w:val="baseline"/>
      </w:rPr>
    </w:lvl>
  </w:abstractNum>
  <w:num w:numId="1">
    <w:abstractNumId w:val="37"/>
  </w:num>
  <w:num w:numId="2">
    <w:abstractNumId w:val="58"/>
  </w:num>
  <w:num w:numId="3">
    <w:abstractNumId w:val="4"/>
  </w:num>
  <w:num w:numId="4">
    <w:abstractNumId w:val="10"/>
  </w:num>
  <w:num w:numId="5">
    <w:abstractNumId w:val="34"/>
  </w:num>
  <w:num w:numId="6">
    <w:abstractNumId w:val="18"/>
  </w:num>
  <w:num w:numId="7">
    <w:abstractNumId w:val="6"/>
  </w:num>
  <w:num w:numId="8">
    <w:abstractNumId w:val="19"/>
  </w:num>
  <w:num w:numId="9">
    <w:abstractNumId w:val="17"/>
  </w:num>
  <w:num w:numId="10">
    <w:abstractNumId w:val="26"/>
  </w:num>
  <w:num w:numId="11">
    <w:abstractNumId w:val="38"/>
  </w:num>
  <w:num w:numId="12">
    <w:abstractNumId w:val="0"/>
  </w:num>
  <w:num w:numId="13">
    <w:abstractNumId w:val="49"/>
  </w:num>
  <w:num w:numId="14">
    <w:abstractNumId w:val="8"/>
  </w:num>
  <w:num w:numId="15">
    <w:abstractNumId w:val="47"/>
  </w:num>
  <w:num w:numId="16">
    <w:abstractNumId w:val="28"/>
  </w:num>
  <w:num w:numId="17">
    <w:abstractNumId w:val="35"/>
  </w:num>
  <w:num w:numId="18">
    <w:abstractNumId w:val="36"/>
  </w:num>
  <w:num w:numId="19">
    <w:abstractNumId w:val="25"/>
  </w:num>
  <w:num w:numId="20">
    <w:abstractNumId w:val="39"/>
  </w:num>
  <w:num w:numId="21">
    <w:abstractNumId w:val="43"/>
  </w:num>
  <w:num w:numId="22">
    <w:abstractNumId w:val="3"/>
  </w:num>
  <w:num w:numId="23">
    <w:abstractNumId w:val="52"/>
  </w:num>
  <w:num w:numId="24">
    <w:abstractNumId w:val="1"/>
  </w:num>
  <w:num w:numId="25">
    <w:abstractNumId w:val="2"/>
  </w:num>
  <w:num w:numId="26">
    <w:abstractNumId w:val="31"/>
  </w:num>
  <w:num w:numId="27">
    <w:abstractNumId w:val="29"/>
  </w:num>
  <w:num w:numId="28">
    <w:abstractNumId w:val="54"/>
  </w:num>
  <w:num w:numId="29">
    <w:abstractNumId w:val="44"/>
  </w:num>
  <w:num w:numId="30">
    <w:abstractNumId w:val="33"/>
  </w:num>
  <w:num w:numId="31">
    <w:abstractNumId w:val="12"/>
  </w:num>
  <w:num w:numId="32">
    <w:abstractNumId w:val="7"/>
  </w:num>
  <w:num w:numId="33">
    <w:abstractNumId w:val="42"/>
  </w:num>
  <w:num w:numId="34">
    <w:abstractNumId w:val="11"/>
  </w:num>
  <w:num w:numId="35">
    <w:abstractNumId w:val="48"/>
  </w:num>
  <w:num w:numId="36">
    <w:abstractNumId w:val="51"/>
  </w:num>
  <w:num w:numId="37">
    <w:abstractNumId w:val="20"/>
  </w:num>
  <w:num w:numId="38">
    <w:abstractNumId w:val="22"/>
  </w:num>
  <w:num w:numId="39">
    <w:abstractNumId w:val="57"/>
  </w:num>
  <w:num w:numId="40">
    <w:abstractNumId w:val="5"/>
  </w:num>
  <w:num w:numId="41">
    <w:abstractNumId w:val="45"/>
  </w:num>
  <w:num w:numId="42">
    <w:abstractNumId w:val="53"/>
  </w:num>
  <w:num w:numId="43">
    <w:abstractNumId w:val="56"/>
  </w:num>
  <w:num w:numId="44">
    <w:abstractNumId w:val="23"/>
  </w:num>
  <w:num w:numId="45">
    <w:abstractNumId w:val="13"/>
  </w:num>
  <w:num w:numId="46">
    <w:abstractNumId w:val="41"/>
  </w:num>
  <w:num w:numId="47">
    <w:abstractNumId w:val="46"/>
  </w:num>
  <w:num w:numId="48">
    <w:abstractNumId w:val="16"/>
  </w:num>
  <w:num w:numId="49">
    <w:abstractNumId w:val="15"/>
  </w:num>
  <w:num w:numId="50">
    <w:abstractNumId w:val="9"/>
  </w:num>
  <w:num w:numId="51">
    <w:abstractNumId w:val="40"/>
  </w:num>
  <w:num w:numId="52">
    <w:abstractNumId w:val="24"/>
  </w:num>
  <w:num w:numId="53">
    <w:abstractNumId w:val="55"/>
  </w:num>
  <w:num w:numId="54">
    <w:abstractNumId w:val="27"/>
  </w:num>
  <w:num w:numId="55">
    <w:abstractNumId w:val="21"/>
  </w:num>
  <w:num w:numId="56">
    <w:abstractNumId w:val="32"/>
  </w:num>
  <w:num w:numId="57">
    <w:abstractNumId w:val="30"/>
  </w:num>
  <w:num w:numId="58">
    <w:abstractNumId w:val="50"/>
  </w:num>
  <w:num w:numId="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18"/>
    <w:footnote w:id="19"/>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28305E"/>
    <w:rsid w:val="00072BF0"/>
    <w:rsid w:val="0028305E"/>
    <w:rsid w:val="00B020BA"/>
    <w:rsid w:val="00D57B44"/>
    <w:rsid w:val="773C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3" w:lineRule="auto"/>
      <w:ind w:right="166" w:firstLine="643"/>
    </w:pPr>
    <w:rPr>
      <w:rFonts w:ascii="仿宋" w:hAnsi="仿宋" w:eastAsia="仿宋" w:cs="仿宋"/>
      <w:color w:val="000000"/>
      <w:kern w:val="2"/>
      <w:sz w:val="32"/>
      <w:szCs w:val="22"/>
      <w:lang w:val="en-US" w:eastAsia="zh-CN" w:bidi="ar-SA"/>
      <w14:ligatures w14:val="standardContextual"/>
    </w:rPr>
  </w:style>
  <w:style w:type="paragraph" w:styleId="2">
    <w:name w:val="heading 1"/>
    <w:next w:val="1"/>
    <w:link w:val="9"/>
    <w:qFormat/>
    <w:uiPriority w:val="9"/>
    <w:pPr>
      <w:keepNext/>
      <w:keepLines/>
      <w:spacing w:after="1035" w:line="265" w:lineRule="auto"/>
      <w:ind w:left="10" w:hanging="10"/>
      <w:outlineLvl w:val="0"/>
    </w:pPr>
    <w:rPr>
      <w:rFonts w:ascii="宋体" w:hAnsi="宋体" w:eastAsia="宋体" w:cs="宋体"/>
      <w:color w:val="000000"/>
      <w:kern w:val="2"/>
      <w:sz w:val="44"/>
      <w:szCs w:val="22"/>
      <w:lang w:val="en-US" w:eastAsia="zh-CN" w:bidi="ar-SA"/>
      <w14:ligatures w14:val="standardContextual"/>
    </w:rPr>
  </w:style>
  <w:style w:type="paragraph" w:styleId="3">
    <w:name w:val="heading 2"/>
    <w:next w:val="1"/>
    <w:link w:val="13"/>
    <w:unhideWhenUsed/>
    <w:qFormat/>
    <w:uiPriority w:val="9"/>
    <w:pPr>
      <w:keepNext/>
      <w:keepLines/>
      <w:spacing w:after="104" w:line="265" w:lineRule="auto"/>
      <w:ind w:left="10" w:right="166" w:hanging="10"/>
      <w:jc w:val="center"/>
      <w:outlineLvl w:val="1"/>
    </w:pPr>
    <w:rPr>
      <w:rFonts w:ascii="仿宋" w:hAnsi="仿宋" w:eastAsia="仿宋" w:cs="仿宋"/>
      <w:color w:val="000000"/>
      <w:kern w:val="2"/>
      <w:sz w:val="32"/>
      <w:szCs w:val="22"/>
      <w:lang w:val="en-US" w:eastAsia="zh-CN" w:bidi="ar-SA"/>
      <w14:ligatures w14:val="standardContextual"/>
    </w:rPr>
  </w:style>
  <w:style w:type="paragraph" w:styleId="4">
    <w:name w:val="heading 3"/>
    <w:next w:val="1"/>
    <w:link w:val="14"/>
    <w:unhideWhenUsed/>
    <w:qFormat/>
    <w:uiPriority w:val="9"/>
    <w:pPr>
      <w:keepNext/>
      <w:keepLines/>
      <w:spacing w:after="104" w:line="265" w:lineRule="auto"/>
      <w:ind w:left="10" w:right="166" w:hanging="10"/>
      <w:jc w:val="center"/>
      <w:outlineLvl w:val="2"/>
    </w:pPr>
    <w:rPr>
      <w:rFonts w:ascii="仿宋" w:hAnsi="仿宋" w:eastAsia="仿宋" w:cs="仿宋"/>
      <w:color w:val="000000"/>
      <w:kern w:val="2"/>
      <w:sz w:val="32"/>
      <w:szCs w:val="22"/>
      <w:lang w:val="en-US" w:eastAsia="zh-CN" w:bidi="ar-SA"/>
      <w14:ligatures w14:val="standardContextual"/>
    </w:rPr>
  </w:style>
  <w:style w:type="paragraph" w:styleId="5">
    <w:name w:val="heading 4"/>
    <w:next w:val="1"/>
    <w:link w:val="12"/>
    <w:unhideWhenUsed/>
    <w:qFormat/>
    <w:uiPriority w:val="9"/>
    <w:pPr>
      <w:keepNext/>
      <w:keepLines/>
      <w:spacing w:after="117" w:line="265" w:lineRule="auto"/>
      <w:ind w:left="10" w:hanging="10"/>
      <w:jc w:val="center"/>
      <w:outlineLvl w:val="3"/>
    </w:pPr>
    <w:rPr>
      <w:rFonts w:ascii="黑体" w:hAnsi="黑体" w:eastAsia="黑体" w:cs="黑体"/>
      <w:color w:val="000000"/>
      <w:kern w:val="2"/>
      <w:sz w:val="3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7"/>
    <w:unhideWhenUsed/>
    <w:qFormat/>
    <w:uiPriority w:val="99"/>
    <w:pPr>
      <w:tabs>
        <w:tab w:val="center" w:pos="4153"/>
        <w:tab w:val="right" w:pos="8306"/>
      </w:tabs>
      <w:snapToGrid w:val="0"/>
      <w:spacing w:line="240" w:lineRule="auto"/>
      <w:jc w:val="center"/>
    </w:pPr>
    <w:rPr>
      <w:sz w:val="18"/>
      <w:szCs w:val="18"/>
    </w:rPr>
  </w:style>
  <w:style w:type="character" w:customStyle="1" w:styleId="9">
    <w:name w:val="标题 1 字符"/>
    <w:link w:val="2"/>
    <w:qFormat/>
    <w:uiPriority w:val="0"/>
    <w:rPr>
      <w:rFonts w:ascii="宋体" w:hAnsi="宋体" w:eastAsia="宋体" w:cs="宋体"/>
      <w:color w:val="000000"/>
      <w:sz w:val="44"/>
    </w:rPr>
  </w:style>
  <w:style w:type="paragraph" w:customStyle="1" w:styleId="10">
    <w:name w:val="footnote description"/>
    <w:next w:val="1"/>
    <w:link w:val="11"/>
    <w:qFormat/>
    <w:uiPriority w:val="0"/>
    <w:pPr>
      <w:spacing w:line="259" w:lineRule="auto"/>
    </w:pPr>
    <w:rPr>
      <w:rFonts w:ascii="宋体" w:hAnsi="宋体" w:eastAsia="宋体" w:cs="宋体"/>
      <w:color w:val="000000"/>
      <w:kern w:val="2"/>
      <w:sz w:val="18"/>
      <w:szCs w:val="22"/>
      <w:lang w:val="en-US" w:eastAsia="zh-CN" w:bidi="ar-SA"/>
      <w14:ligatures w14:val="standardContextual"/>
    </w:rPr>
  </w:style>
  <w:style w:type="character" w:customStyle="1" w:styleId="11">
    <w:name w:val="footnote description Char"/>
    <w:link w:val="10"/>
    <w:qFormat/>
    <w:uiPriority w:val="0"/>
    <w:rPr>
      <w:rFonts w:ascii="宋体" w:hAnsi="宋体" w:eastAsia="宋体" w:cs="宋体"/>
      <w:color w:val="000000"/>
      <w:sz w:val="18"/>
    </w:rPr>
  </w:style>
  <w:style w:type="character" w:customStyle="1" w:styleId="12">
    <w:name w:val="标题 4 字符"/>
    <w:link w:val="5"/>
    <w:qFormat/>
    <w:uiPriority w:val="0"/>
    <w:rPr>
      <w:rFonts w:ascii="黑体" w:hAnsi="黑体" w:eastAsia="黑体" w:cs="黑体"/>
      <w:color w:val="000000"/>
      <w:sz w:val="31"/>
    </w:rPr>
  </w:style>
  <w:style w:type="character" w:customStyle="1" w:styleId="13">
    <w:name w:val="标题 2 字符"/>
    <w:link w:val="3"/>
    <w:qFormat/>
    <w:uiPriority w:val="0"/>
    <w:rPr>
      <w:rFonts w:ascii="仿宋" w:hAnsi="仿宋" w:eastAsia="仿宋" w:cs="仿宋"/>
      <w:color w:val="000000"/>
      <w:sz w:val="32"/>
    </w:rPr>
  </w:style>
  <w:style w:type="character" w:customStyle="1" w:styleId="14">
    <w:name w:val="标题 3 字符"/>
    <w:link w:val="4"/>
    <w:qFormat/>
    <w:uiPriority w:val="0"/>
    <w:rPr>
      <w:rFonts w:ascii="仿宋" w:hAnsi="仿宋" w:eastAsia="仿宋" w:cs="仿宋"/>
      <w:color w:val="000000"/>
      <w:sz w:val="32"/>
    </w:rPr>
  </w:style>
  <w:style w:type="character" w:customStyle="1" w:styleId="15">
    <w:name w:val="footnote mark"/>
    <w:qFormat/>
    <w:uiPriority w:val="0"/>
    <w:rPr>
      <w:rFonts w:ascii="Arial" w:hAnsi="Arial" w:eastAsia="Arial" w:cs="Arial"/>
      <w:color w:val="000000"/>
      <w:sz w:val="18"/>
      <w:vertAlign w:val="superscript"/>
    </w:rPr>
  </w:style>
  <w:style w:type="table" w:customStyle="1" w:styleId="16">
    <w:name w:val="TableGrid"/>
    <w:qFormat/>
    <w:uiPriority w:val="0"/>
    <w:tblPr>
      <w:tblCellMar>
        <w:top w:w="0" w:type="dxa"/>
        <w:left w:w="0" w:type="dxa"/>
        <w:bottom w:w="0" w:type="dxa"/>
        <w:right w:w="0" w:type="dxa"/>
      </w:tblCellMar>
    </w:tblPr>
  </w:style>
  <w:style w:type="character" w:customStyle="1" w:styleId="17">
    <w:name w:val="页眉 字符"/>
    <w:basedOn w:val="8"/>
    <w:link w:val="6"/>
    <w:qFormat/>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311</Pages>
  <Words>148983</Words>
  <Characters>166793</Characters>
  <Lines>1251</Lines>
  <Paragraphs>352</Paragraphs>
  <TotalTime>2</TotalTime>
  <ScaleCrop>false</ScaleCrop>
  <LinksUpToDate>false</LinksUpToDate>
  <CharactersWithSpaces>167169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2024-10-20T12:13:00Z</dcterms:created>
  <dc:creator>胤杞</dc:creator>
  <cp:lastModifiedBy>tsuser</cp:lastModifiedBy>
  <dcterms:modified xsi:type="dcterms:W3CDTF">2024-10-21T03:10:49Z</dcterms:modified>
  <dc:title>“走出去”税收指引（2024年修订版）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C2C2DEDD8DD64FD4BC09E2D47583C50A_12</vt:lpwstr>
  </property>
</Properties>
</file>