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第4章 计税方法与应纳税额——从1505起</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计税方法</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应纳税额的计算，具体如下：</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4.1.1</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"https://www.ssfb86.com/index/News/detail/newsid/16164.html"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简易计税方法</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——1505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按照简易计税方法计算缴纳增值税的，应纳税额为当期销售额乘以征收率。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》第十四条第二款）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简易计税方法的销售额不包括其应纳税额，纳税人采用销售额和应纳税额合并定价方法的，按照下列公式计算销售额：</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销售额=含税销售额÷(1+征收率)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"http://ssfb86.com/index/News/detail/newsid/7031.html"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财税[2016]36号附件1</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第三十五条）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纳税人减按0.5%征收率征收增值税，并按下列公式计算销售额：</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销售额＝含税销售额/（1+0.5%）</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本公告发布后出台新的增值税征收率变动政策，比照上述公式原理计算销售额。</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000000" w:themeColor="text1"/>
          <w:kern w:val="0"/>
          <w:sz w:val="24"/>
          <w:szCs w:val="24"/>
          <w14:textFill>
            <w14:solidFill>
              <w14:schemeClr w14:val="tx1"/>
            </w14:solidFill>
          </w14:textFill>
        </w:rPr>
      </w:pPr>
      <w:bookmarkStart w:id="0" w:name="_Hlk39157196"/>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"http://ssfb86.com/index/News/detail/newsid/7040.html"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国家税务总局公告2020年第9号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14:textFill>
            <w14:solidFill>
              <w14:schemeClr w14:val="tx1"/>
            </w14:solidFill>
          </w14:textFill>
        </w:rPr>
        <w:t>第一条第一款）</w:t>
      </w:r>
      <w:bookmarkEnd w:id="0"/>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kern w:val="0"/>
          <w:sz w:val="24"/>
          <w:szCs w:val="24"/>
          <w:shd w:val="clear" w:fill="FFFFFF"/>
          <w:lang w:val="en-US" w:eastAsia="zh-CN" w:bidi="ar"/>
        </w:rPr>
      </w:pPr>
      <w:r>
        <w:rPr>
          <w:rFonts w:hint="eastAsia" w:ascii="宋体" w:hAnsi="宋体" w:eastAsia="宋体" w:cs="宋体"/>
          <w:sz w:val="24"/>
          <w:szCs w:val="24"/>
          <w:lang w:val="en-US" w:eastAsia="zh-CN"/>
        </w:rPr>
        <w:t xml:space="preserve">4.1.1.1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"https://www.ssfb86.com/index/News/detail/newsid/16165.html"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小规模纳税人简易计税</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——1510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shd w:val="clear" w:fill="FFFFFF"/>
          <w:lang w:val="en-US" w:eastAsia="zh-CN" w:bidi="ar"/>
        </w:rPr>
        <w:t>小规模纳税人可以按照销售额和征收率计算应纳税额的简易计税方法，计算缴纳增值税。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》第八条第二款）</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1" w:name="_Toc12893875"/>
      <w:r>
        <w:rPr>
          <w:rFonts w:hint="eastAsia" w:ascii="宋体" w:hAnsi="宋体" w:eastAsia="宋体" w:cs="宋体"/>
          <w:sz w:val="24"/>
          <w:szCs w:val="24"/>
          <w:lang w:val="en-US" w:eastAsia="zh-CN"/>
        </w:rPr>
        <w:t xml:space="preserve">4.1.1.1.1  </w:t>
      </w:r>
      <w:r>
        <w:rPr>
          <w:rFonts w:hint="eastAsia" w:ascii="宋体" w:hAnsi="宋体" w:eastAsia="宋体" w:cs="宋体"/>
          <w:sz w:val="24"/>
          <w:szCs w:val="24"/>
        </w:rPr>
        <w:t>界定超标准小规模纳税人偷税数额</w:t>
      </w:r>
      <w:bookmarkEnd w:id="1"/>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稽查查补销售额和纳税评估调整销售额计入查补税款申报当月的销售额，以界定增值税小规模纳税人年应税销售额。</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年应税销售额超过小规模纳税人标准且未在规定时限内申请一般纳税人资格认定的，主管税务机关应制作《税务事项通知书》予以告知。纳税人在《税务事项通知书》规定时限内仍未向主管税务机关报送一般纳税人认定有关资料的，其《税务事项通知书》规定时限届满之后的销售额依照增值税税率计算应纳税额，不得抵扣进项税额。税务机关送达的《税务事项通知书》规定时限</w:t>
      </w:r>
      <w:r>
        <w:rPr>
          <w:rFonts w:hint="eastAsia" w:ascii="宋体" w:hAnsi="宋体" w:eastAsia="宋体" w:cs="宋体"/>
          <w:b/>
          <w:color w:val="000000" w:themeColor="text1"/>
          <w:sz w:val="24"/>
          <w:szCs w:val="24"/>
          <w14:textFill>
            <w14:solidFill>
              <w14:schemeClr w14:val="tx1"/>
            </w14:solidFill>
          </w14:textFill>
        </w:rPr>
        <w:t>届满之前的销售额</w:t>
      </w:r>
      <w:r>
        <w:rPr>
          <w:rFonts w:hint="eastAsia" w:ascii="宋体" w:hAnsi="宋体" w:eastAsia="宋体" w:cs="宋体"/>
          <w:color w:val="000000" w:themeColor="text1"/>
          <w:sz w:val="24"/>
          <w:szCs w:val="24"/>
          <w14:textFill>
            <w14:solidFill>
              <w14:schemeClr w14:val="tx1"/>
            </w14:solidFill>
          </w14:textFill>
        </w:rPr>
        <w:t>，应按小规模纳税人简易计税方法，依3%征收率计算应纳税额。</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kern w:val="0"/>
          <w:sz w:val="24"/>
          <w:szCs w:val="24"/>
          <w:shd w:val="clear" w:fill="FFFFFF"/>
          <w:lang w:val="en-US" w:eastAsia="zh-CN" w:bidi="ar"/>
        </w:rPr>
      </w:pPr>
      <w:bookmarkStart w:id="2" w:name="_Hlk9762609"/>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"http://ssfb86.com/index/News/detail/newsid/990.html" </w:instrText>
      </w:r>
      <w:r>
        <w:rPr>
          <w:rFonts w:hint="eastAsia" w:ascii="宋体" w:hAnsi="宋体" w:eastAsia="宋体" w:cs="宋体"/>
          <w:sz w:val="24"/>
          <w:szCs w:val="24"/>
        </w:rPr>
        <w:fldChar w:fldCharType="separate"/>
      </w:r>
      <w:r>
        <w:rPr>
          <w:rStyle w:val="15"/>
          <w:rFonts w:hint="eastAsia" w:ascii="宋体" w:hAnsi="宋体" w:eastAsia="宋体" w:cs="宋体"/>
          <w:sz w:val="24"/>
          <w:szCs w:val="24"/>
        </w:rPr>
        <w:t>税总函〔2015〕311号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w:t>
      </w:r>
      <w:bookmarkEnd w:id="2"/>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4.1.1.2  一般纳税人可选择简易计税的项目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一般纳税人发生财政部和国家税务总局规定的特定应税行为，可以选择适用简易计税方法计税，但一经选择，36个月内不得变更。</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"http://ssfb86.com/index/News/detail/newsid/7031.html"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财税[2016]36号附件1</w:t>
      </w:r>
      <w:r>
        <w:rPr>
          <w:rStyle w:val="16"/>
          <w:rFonts w:hint="eastAsia" w:ascii="宋体" w:hAnsi="宋体" w:eastAsia="宋体" w:cs="宋体"/>
          <w:kern w:val="0"/>
          <w:sz w:val="24"/>
          <w:szCs w:val="24"/>
        </w:rPr>
        <w:fldChar w:fldCharType="end"/>
      </w:r>
      <w:r>
        <w:rPr>
          <w:rFonts w:hint="eastAsia" w:ascii="宋体" w:hAnsi="宋体" w:eastAsia="宋体" w:cs="宋体"/>
          <w:color w:val="333333"/>
          <w:kern w:val="0"/>
          <w:sz w:val="24"/>
          <w:szCs w:val="24"/>
        </w:rPr>
        <w:t>第十八条第二款）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70C0"/>
          <w:kern w:val="0"/>
          <w:sz w:val="24"/>
          <w:szCs w:val="24"/>
          <w:lang w:val="en-US" w:eastAsia="zh-CN"/>
        </w:rPr>
        <w:t>【</w:t>
      </w:r>
      <w:r>
        <w:rPr>
          <w:rFonts w:hint="eastAsia" w:ascii="宋体" w:hAnsi="宋体" w:eastAsia="宋体" w:cs="宋体"/>
          <w:i w:val="0"/>
          <w:iCs w:val="0"/>
          <w:caps w:val="0"/>
          <w:color w:val="0070C0"/>
          <w:spacing w:val="0"/>
          <w:sz w:val="24"/>
          <w:szCs w:val="24"/>
          <w:shd w:val="clear" w:fill="FFFFFF"/>
        </w:rPr>
        <w:fldChar w:fldCharType="begin"/>
      </w:r>
      <w:r>
        <w:rPr>
          <w:rFonts w:hint="eastAsia" w:ascii="宋体" w:hAnsi="宋体" w:eastAsia="宋体" w:cs="宋体"/>
          <w:i w:val="0"/>
          <w:iCs w:val="0"/>
          <w:caps w:val="0"/>
          <w:color w:val="0070C0"/>
          <w:spacing w:val="0"/>
          <w:sz w:val="24"/>
          <w:szCs w:val="24"/>
          <w:shd w:val="clear" w:fill="FFFFFF"/>
        </w:rPr>
        <w:instrText xml:space="preserve"> HYPERLINK "https://ssfb86.com/index/News/detail/newsid/15499.html" </w:instrText>
      </w:r>
      <w:r>
        <w:rPr>
          <w:rFonts w:hint="eastAsia" w:ascii="宋体" w:hAnsi="宋体" w:eastAsia="宋体" w:cs="宋体"/>
          <w:i w:val="0"/>
          <w:iCs w:val="0"/>
          <w:caps w:val="0"/>
          <w:color w:val="0070C0"/>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税收争议</w:t>
      </w:r>
      <w:r>
        <w:rPr>
          <w:rFonts w:hint="eastAsia" w:ascii="宋体" w:hAnsi="宋体" w:eastAsia="宋体" w:cs="宋体"/>
          <w:i w:val="0"/>
          <w:iCs w:val="0"/>
          <w:caps w:val="0"/>
          <w:color w:val="0070C0"/>
          <w:spacing w:val="0"/>
          <w:sz w:val="24"/>
          <w:szCs w:val="24"/>
          <w:shd w:val="clear" w:fill="FFFFFF"/>
        </w:rPr>
        <w:fldChar w:fldCharType="end"/>
      </w:r>
      <w:r>
        <w:rPr>
          <w:rFonts w:hint="eastAsia" w:ascii="宋体" w:hAnsi="宋体" w:eastAsia="宋体" w:cs="宋体"/>
          <w:i w:val="0"/>
          <w:iCs w:val="0"/>
          <w:caps w:val="0"/>
          <w:color w:val="0070C0"/>
          <w:spacing w:val="0"/>
          <w:sz w:val="24"/>
          <w:szCs w:val="24"/>
          <w:shd w:val="clear" w:fill="FFFFFF"/>
        </w:rPr>
        <w:t>：简易计税的一般纳税人购入不动产，是否要取得专票并勾选确认？</w:t>
      </w:r>
      <w:r>
        <w:rPr>
          <w:rFonts w:hint="eastAsia" w:ascii="宋体" w:hAnsi="宋体" w:eastAsia="宋体" w:cs="宋体"/>
          <w:color w:val="0070C0"/>
          <w:kern w:val="0"/>
          <w:sz w:val="24"/>
          <w:szCs w:val="24"/>
          <w:lang w:val="en-US" w:eastAsia="zh-CN"/>
        </w:rPr>
        <w:t>】</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4.1.1.2.1  货物类可简易计税项目  </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bookmarkStart w:id="3" w:name="_Toc12894507"/>
      <w:bookmarkStart w:id="4" w:name="_Hlk10397864"/>
      <w:r>
        <w:rPr>
          <w:rFonts w:hint="eastAsia" w:ascii="宋体" w:hAnsi="宋体" w:eastAsia="宋体" w:cs="宋体"/>
          <w:sz w:val="24"/>
          <w:szCs w:val="24"/>
          <w:lang w:val="en-US" w:eastAsia="zh-CN"/>
        </w:rPr>
        <w:t xml:space="preserve">4.1.1.2.1.1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"https://www.ssfb86.com/index/News/detail/newsid/16166.html"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一般纳税人销售自己使用过的固定资产</w:t>
      </w:r>
      <w:bookmarkEnd w:id="3"/>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1515</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增值税一般纳税人销售自己使用过的固定资产，属于以下两种情形的，</w:t>
      </w:r>
      <w:r>
        <w:rPr>
          <w:rFonts w:hint="eastAsia" w:ascii="宋体" w:hAnsi="宋体" w:eastAsia="宋体" w:cs="宋体"/>
          <w:i/>
          <w:color w:val="000000" w:themeColor="text1"/>
          <w:kern w:val="0"/>
          <w:sz w:val="24"/>
          <w:szCs w:val="24"/>
          <w14:textFill>
            <w14:solidFill>
              <w14:schemeClr w14:val="tx1"/>
            </w14:solidFill>
          </w14:textFill>
        </w:rPr>
        <w:t>可按简易办法依</w:t>
      </w:r>
      <w:r>
        <w:rPr>
          <w:rFonts w:hint="eastAsia" w:ascii="宋体" w:hAnsi="宋体" w:eastAsia="宋体" w:cs="宋体"/>
          <w:i/>
          <w:strike/>
          <w:color w:val="000000" w:themeColor="text1"/>
          <w:kern w:val="0"/>
          <w:sz w:val="24"/>
          <w:szCs w:val="24"/>
          <w14:textFill>
            <w14:solidFill>
              <w14:schemeClr w14:val="tx1"/>
            </w14:solidFill>
          </w14:textFill>
        </w:rPr>
        <w:t>4%</w:t>
      </w:r>
      <w:r>
        <w:rPr>
          <w:rFonts w:hint="eastAsia" w:ascii="宋体" w:hAnsi="宋体" w:eastAsia="宋体" w:cs="宋体"/>
          <w:i/>
          <w:color w:val="000000" w:themeColor="text1"/>
          <w:kern w:val="0"/>
          <w:sz w:val="24"/>
          <w:szCs w:val="24"/>
          <w14:textFill>
            <w14:solidFill>
              <w14:schemeClr w14:val="tx1"/>
            </w14:solidFill>
          </w14:textFill>
        </w:rPr>
        <w:t>征收率减半征收增值税</w:t>
      </w:r>
      <w:r>
        <w:rPr>
          <w:rFonts w:hint="eastAsia" w:ascii="宋体" w:hAnsi="宋体" w:eastAsia="宋体" w:cs="宋体"/>
          <w:color w:val="000000" w:themeColor="text1"/>
          <w:kern w:val="0"/>
          <w:sz w:val="24"/>
          <w:szCs w:val="24"/>
          <w14:textFill>
            <w14:solidFill>
              <w14:schemeClr w14:val="tx1"/>
            </w14:solidFill>
          </w14:textFill>
        </w:rPr>
        <w:t>，同时不得开具增值税专用发票：</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"http://ssfb86.com/index/News/detail/newsid/1606.html"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国家税务总局公告2012年第1号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70C0"/>
          <w:sz w:val="24"/>
          <w:szCs w:val="24"/>
          <w:shd w:val="clear" w:color="auto" w:fill="FFFFFF"/>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"http://ssfb86.com/index/News/detail/newsid/1200.html" \t "_self" </w:instrText>
      </w:r>
      <w:r>
        <w:rPr>
          <w:rFonts w:hint="eastAsia" w:ascii="宋体" w:hAnsi="宋体" w:eastAsia="宋体" w:cs="宋体"/>
          <w:sz w:val="24"/>
          <w:szCs w:val="24"/>
        </w:rPr>
        <w:fldChar w:fldCharType="separate"/>
      </w:r>
      <w:r>
        <w:rPr>
          <w:rFonts w:hint="eastAsia" w:ascii="宋体" w:hAnsi="宋体" w:eastAsia="宋体" w:cs="宋体"/>
          <w:color w:val="6E6E6E"/>
          <w:sz w:val="24"/>
          <w:szCs w:val="24"/>
          <w:u w:val="single"/>
          <w:shd w:val="clear" w:color="auto" w:fill="FFFFFF"/>
        </w:rPr>
        <w:t>国家税务总局公告2014年第36号</w:t>
      </w:r>
      <w:r>
        <w:rPr>
          <w:rFonts w:hint="eastAsia" w:ascii="宋体" w:hAnsi="宋体" w:eastAsia="宋体" w:cs="宋体"/>
          <w:color w:val="6E6E6E"/>
          <w:sz w:val="24"/>
          <w:szCs w:val="24"/>
          <w:u w:val="single"/>
          <w:shd w:val="clear" w:color="auto" w:fill="FFFFFF"/>
        </w:rPr>
        <w:fldChar w:fldCharType="end"/>
      </w:r>
      <w:r>
        <w:rPr>
          <w:rFonts w:hint="eastAsia" w:ascii="宋体" w:hAnsi="宋体" w:eastAsia="宋体" w:cs="宋体"/>
          <w:color w:val="0070C0"/>
          <w:sz w:val="24"/>
          <w:szCs w:val="24"/>
          <w:shd w:val="clear" w:color="auto" w:fill="FFFFFF"/>
        </w:rPr>
        <w:t>第五条规定，本文中“可按简易办法依4%征收率减半征收增值税”，修改为“可按简易办法依3%征收率减按2%征收增值税”]</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（1）纳税人购进或者自制固定资产时为小规模纳税人，认定为一般纳税人后销售该固定资产。</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"http://ssfb86.com/index/News/detail/newsid/1606.html"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国家税务总局公告2012年第1号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第一条）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（2）增值税一般纳税人发生按简易办法征收增值税应税行为，销售其按照规定不得抵扣且未抵扣进项税额的固定资产。</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"http://ssfb86.com/index/News/detail/newsid/1606.html"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国家税务总局公告2012年第1号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本公告自2012年2月1日起施行。此前已发生并已经征税的事项，不再调整；此前已发生未处理的，按本公告规定执行。</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"http://ssfb86.com/index/News/detail/newsid/1606.html"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国家税务总局公告2012年第1号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w:t>
      </w:r>
    </w:p>
    <w:bookmarkEnd w:id="4"/>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rPr>
      </w:pPr>
      <w:bookmarkStart w:id="5" w:name="_Toc12894510"/>
      <w:r>
        <w:rPr>
          <w:rFonts w:hint="eastAsia" w:ascii="宋体" w:hAnsi="宋体" w:eastAsia="宋体" w:cs="宋体"/>
          <w:sz w:val="24"/>
          <w:szCs w:val="24"/>
          <w:lang w:val="en-US" w:eastAsia="zh-CN"/>
        </w:rPr>
        <w:t xml:space="preserve">4.1.1.2.1.2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"https://www.ssfb86.com/index/News/detail/newsid/16167.html"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 xml:space="preserve"> </w:t>
      </w:r>
      <w:r>
        <w:rPr>
          <w:rStyle w:val="16"/>
          <w:rFonts w:hint="eastAsia" w:ascii="宋体" w:hAnsi="宋体" w:eastAsia="宋体" w:cs="宋体"/>
          <w:sz w:val="24"/>
          <w:szCs w:val="24"/>
        </w:rPr>
        <w:t>一般纳税人销售自产的下列货物</w:t>
      </w:r>
      <w:bookmarkEnd w:id="5"/>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1520</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6" w:name="_Toc12894511"/>
      <w:r>
        <w:rPr>
          <w:rFonts w:hint="eastAsia" w:ascii="宋体" w:hAnsi="宋体" w:eastAsia="宋体" w:cs="宋体"/>
          <w:sz w:val="24"/>
          <w:szCs w:val="24"/>
        </w:rPr>
        <w:t>一般纳税人销售自产的下列货物</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可选择按照简易办法依照</w:t>
      </w:r>
      <w:r>
        <w:rPr>
          <w:rFonts w:hint="eastAsia" w:ascii="宋体" w:hAnsi="宋体" w:eastAsia="宋体" w:cs="宋体"/>
          <w:strike/>
          <w:color w:val="000000" w:themeColor="text1"/>
          <w:kern w:val="0"/>
          <w:sz w:val="24"/>
          <w:szCs w:val="24"/>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征收率计算缴纳增值税</w:t>
      </w:r>
      <w:bookmarkEnd w:id="6"/>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70C0"/>
          <w:sz w:val="24"/>
          <w:szCs w:val="24"/>
          <w:shd w:val="clear" w:color="auto" w:fill="FFFFFF"/>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"http://ssfb86.com/index/News/detail/newsid/1196.html" \t "_self" </w:instrText>
      </w:r>
      <w:r>
        <w:rPr>
          <w:rFonts w:hint="eastAsia" w:ascii="宋体" w:hAnsi="宋体" w:eastAsia="宋体" w:cs="宋体"/>
          <w:sz w:val="24"/>
          <w:szCs w:val="24"/>
        </w:rPr>
        <w:fldChar w:fldCharType="separate"/>
      </w:r>
      <w:r>
        <w:rPr>
          <w:rFonts w:hint="eastAsia" w:ascii="宋体" w:hAnsi="宋体" w:eastAsia="宋体" w:cs="宋体"/>
          <w:color w:val="6E6E6E"/>
          <w:sz w:val="24"/>
          <w:szCs w:val="24"/>
          <w:u w:val="single"/>
          <w:shd w:val="clear" w:color="auto" w:fill="FFFFFF"/>
        </w:rPr>
        <w:t>财税（2014）57号</w:t>
      </w:r>
      <w:r>
        <w:rPr>
          <w:rFonts w:hint="eastAsia" w:ascii="宋体" w:hAnsi="宋体" w:eastAsia="宋体" w:cs="宋体"/>
          <w:color w:val="6E6E6E"/>
          <w:sz w:val="24"/>
          <w:szCs w:val="24"/>
          <w:u w:val="single"/>
          <w:shd w:val="clear" w:color="auto" w:fill="FFFFFF"/>
        </w:rPr>
        <w:fldChar w:fldCharType="end"/>
      </w:r>
      <w:r>
        <w:rPr>
          <w:rFonts w:hint="eastAsia" w:ascii="宋体" w:hAnsi="宋体" w:eastAsia="宋体" w:cs="宋体"/>
          <w:color w:val="0070C0"/>
          <w:sz w:val="24"/>
          <w:szCs w:val="24"/>
          <w:shd w:val="clear" w:color="auto" w:fill="FFFFFF"/>
        </w:rPr>
        <w:t>第二条规定，本文第二条第（三）项和第三条“依照6%征收率”调整为“依照3%征收率”] </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4.1.1.2.1.2.1  </w:t>
      </w:r>
      <w:r>
        <w:rPr>
          <w:rFonts w:hint="eastAsia" w:ascii="宋体" w:hAnsi="宋体" w:eastAsia="宋体" w:cs="宋体"/>
          <w:sz w:val="24"/>
          <w:szCs w:val="24"/>
        </w:rPr>
        <w:t>县级及县级以下小型水力发电单位生产的电力</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lang w:val="en-US" w:eastAsia="zh-CN"/>
        </w:rPr>
        <w:t xml:space="preserve"> </w:t>
      </w:r>
      <w:r>
        <w:rPr>
          <w:rFonts w:hint="eastAsia" w:ascii="宋体" w:hAnsi="宋体" w:eastAsia="宋体" w:cs="宋体"/>
          <w:color w:val="000000" w:themeColor="text1"/>
          <w:kern w:val="0"/>
          <w:sz w:val="24"/>
          <w:szCs w:val="24"/>
          <w14:textFill>
            <w14:solidFill>
              <w14:schemeClr w14:val="tx1"/>
            </w14:solidFill>
          </w14:textFill>
        </w:rPr>
        <w:t>县级及县级以下小型水力发电单位生产的电力。小型水力发电单位，是指各类投资主体建设的装机容量为5万千瓦以下(含5万千瓦)的小型水力发电单位。</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第二条第三款第一项）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4.1.1.2.1.2.2  </w:t>
      </w:r>
      <w:r>
        <w:rPr>
          <w:rFonts w:hint="eastAsia" w:ascii="宋体" w:hAnsi="宋体" w:eastAsia="宋体" w:cs="宋体"/>
          <w:sz w:val="24"/>
          <w:szCs w:val="24"/>
        </w:rPr>
        <w:t>建筑用和生产建筑材料所用的砂、土、石料</w:t>
      </w:r>
      <w:r>
        <w:rPr>
          <w:rFonts w:hint="eastAsia" w:ascii="宋体" w:hAnsi="宋体" w:eastAsia="宋体" w:cs="宋体"/>
          <w:sz w:val="24"/>
          <w:szCs w:val="24"/>
          <w:lang w:val="en-US" w:eastAsia="zh-CN"/>
        </w:rPr>
        <w:t xml:space="preserve">  </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建筑用和生产建筑材料所用的砂、土、石料。</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第二条第三款第二项）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4.1.1.2.1.2.3   以自己采掘的砂、土、石料或其他矿物连续生产的砖、瓦、石灰(不含粘土实心砖、瓦) </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以自己采掘的砂、土、石料或其他矿物连续生产的砖、瓦、石灰(不含粘土实心砖、瓦)。</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第二条第三款第三项）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4.1.1.2.1.2.4   </w:t>
      </w:r>
      <w:r>
        <w:rPr>
          <w:rFonts w:hint="eastAsia" w:ascii="宋体" w:hAnsi="宋体" w:eastAsia="宋体" w:cs="宋体"/>
          <w:sz w:val="24"/>
          <w:szCs w:val="24"/>
        </w:rPr>
        <w:t>用微生物、微生物代谢产物、动物毒素、人或动物的血液或组织制成的生物制品</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用微生物、微生物代谢产物、动物毒素、人或动物的血液或组织制成的生物制品。</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第二条第三款第四项）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4.1.1.2.1.2.5   </w:t>
      </w:r>
      <w:r>
        <w:rPr>
          <w:rFonts w:hint="eastAsia" w:ascii="宋体" w:hAnsi="宋体" w:eastAsia="宋体" w:cs="宋体"/>
          <w:sz w:val="24"/>
          <w:szCs w:val="24"/>
        </w:rPr>
        <w:t>自来水</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自来水。</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第二条第三款第五项）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lang w:val="en-US" w:eastAsia="zh-CN"/>
        </w:rPr>
        <w:t xml:space="preserve">4.1.1.2.1.2.6   </w:t>
      </w:r>
      <w:r>
        <w:rPr>
          <w:rFonts w:hint="eastAsia" w:ascii="宋体" w:hAnsi="宋体" w:eastAsia="宋体" w:cs="宋体"/>
          <w:sz w:val="24"/>
          <w:szCs w:val="24"/>
        </w:rPr>
        <w:t>商品混凝土(仅限于以水泥为原料生产的水泥混凝土)</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商品混凝土(仅限于以水泥为原料生产的水泥混凝土)。</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第二条第三款第六项）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bookmarkStart w:id="7" w:name="_Toc12894525"/>
      <w:r>
        <w:rPr>
          <w:rFonts w:hint="eastAsia" w:ascii="宋体" w:hAnsi="宋体" w:eastAsia="宋体" w:cs="宋体"/>
          <w:sz w:val="24"/>
          <w:szCs w:val="24"/>
          <w:lang w:val="en-US" w:eastAsia="zh-CN"/>
        </w:rPr>
        <w:t xml:space="preserve">4.1.1.2.1.2.7  </w:t>
      </w:r>
      <w:r>
        <w:rPr>
          <w:rFonts w:hint="eastAsia" w:ascii="宋体" w:hAnsi="宋体" w:eastAsia="宋体" w:cs="宋体"/>
          <w:sz w:val="24"/>
          <w:szCs w:val="24"/>
        </w:rPr>
        <w:t>纳税人加工和销售珠宝玉石</w:t>
      </w:r>
      <w:bookmarkEnd w:id="7"/>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一般纳税人不实行简易计税）</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对于加工、销售珠宝玉石的纳税人应按现行有关增值税一般纳税人认定管理规定办理认定手续。凡认定为一般纳税人的，应依照适用税率征收增值税，不得实行简易征收办法征收增值税。</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"http://ssfb86.com/index/News/detail/newsid/2565.html"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国税函[2007]1286号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bookmarkStart w:id="8" w:name="_Toc12894512"/>
      <w:r>
        <w:rPr>
          <w:rFonts w:hint="eastAsia" w:ascii="宋体" w:hAnsi="宋体" w:eastAsia="宋体" w:cs="宋体"/>
          <w:sz w:val="24"/>
          <w:szCs w:val="24"/>
          <w:lang w:val="en-US" w:eastAsia="zh-CN"/>
        </w:rPr>
        <w:t xml:space="preserve">4.1.1.2.1.3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一般纳税人销售货物属于下列情形之一的</w:t>
      </w:r>
      <w:r>
        <w:rPr>
          <w:rStyle w:val="16"/>
          <w:rFonts w:hint="eastAsia" w:ascii="宋体" w:hAnsi="宋体" w:eastAsia="宋体" w:cs="宋体"/>
          <w:sz w:val="24"/>
          <w:szCs w:val="24"/>
          <w:lang w:eastAsia="zh-CN"/>
        </w:rPr>
        <w:t>（</w:t>
      </w:r>
      <w:r>
        <w:rPr>
          <w:rStyle w:val="16"/>
          <w:rFonts w:hint="eastAsia" w:ascii="宋体" w:hAnsi="宋体" w:eastAsia="宋体" w:cs="宋体"/>
          <w:sz w:val="24"/>
          <w:szCs w:val="24"/>
          <w:lang w:val="en-US" w:eastAsia="zh-CN"/>
        </w:rPr>
        <w:t>经销）</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1525</w:t>
      </w:r>
    </w:p>
    <w:bookmarkEnd w:id="8"/>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4.1.1.2.1.3.1  </w:t>
      </w:r>
      <w:r>
        <w:rPr>
          <w:rFonts w:hint="eastAsia" w:ascii="宋体" w:hAnsi="宋体" w:eastAsia="宋体" w:cs="宋体"/>
          <w:sz w:val="24"/>
          <w:szCs w:val="24"/>
        </w:rPr>
        <w:t>寄售商店代销寄售物品(包括居民个人寄售的物品在内)</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寄售商店代销寄售物品(包括居民个人寄售的物品在内)；</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第二条第四款第一项）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4.1.1.2.1.3.2  </w:t>
      </w:r>
      <w:r>
        <w:rPr>
          <w:rFonts w:hint="eastAsia" w:ascii="宋体" w:hAnsi="宋体" w:eastAsia="宋体" w:cs="宋体"/>
          <w:sz w:val="24"/>
          <w:szCs w:val="24"/>
        </w:rPr>
        <w:t>典当业销售死当物品</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典当业销售死当物品；</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第二条第四款第二项）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4.1.1.2.1.3.3  经国务院或国务院授权机关批准的免税商店零售的免税品</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经国务院或国务院授权机关批准的免税商店零售的免税品。</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第二条第四款第三项）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9" w:name="_Toc12894513"/>
      <w:r>
        <w:rPr>
          <w:rFonts w:hint="eastAsia" w:ascii="宋体" w:hAnsi="宋体" w:eastAsia="宋体" w:cs="宋体"/>
          <w:sz w:val="24"/>
          <w:szCs w:val="24"/>
          <w:lang w:val="en-US" w:eastAsia="zh-CN"/>
        </w:rPr>
        <w:t xml:space="preserve">4.1.1.2.1.3.4  </w:t>
      </w:r>
      <w:r>
        <w:rPr>
          <w:rFonts w:hint="eastAsia" w:ascii="宋体" w:hAnsi="宋体" w:eastAsia="宋体" w:cs="宋体"/>
          <w:sz w:val="24"/>
          <w:szCs w:val="24"/>
        </w:rPr>
        <w:t>对属于一般纳税人的自来水公司销售自来水</w:t>
      </w:r>
      <w:bookmarkEnd w:id="9"/>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"http://ssfb86.com/index/News/detail/newsid/2250.html"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财税[2009]9号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第三条）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对属于一般纳税人的自来水公司销售自来水</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按简易办法</w:t>
      </w:r>
      <w:r>
        <w:rPr>
          <w:rFonts w:hint="eastAsia" w:ascii="宋体" w:hAnsi="宋体" w:eastAsia="宋体" w:cs="宋体"/>
          <w:i/>
          <w:color w:val="000000" w:themeColor="text1"/>
          <w:kern w:val="0"/>
          <w:sz w:val="24"/>
          <w:szCs w:val="24"/>
          <w14:textFill>
            <w14:solidFill>
              <w14:schemeClr w14:val="tx1"/>
            </w14:solidFill>
          </w14:textFill>
        </w:rPr>
        <w:t>依照</w:t>
      </w:r>
      <w:r>
        <w:rPr>
          <w:rFonts w:hint="eastAsia" w:ascii="宋体" w:hAnsi="宋体" w:eastAsia="宋体" w:cs="宋体"/>
          <w:i/>
          <w:strike/>
          <w:color w:val="000000" w:themeColor="text1"/>
          <w:kern w:val="0"/>
          <w:sz w:val="24"/>
          <w:szCs w:val="24"/>
          <w14:textFill>
            <w14:solidFill>
              <w14:schemeClr w14:val="tx1"/>
            </w14:solidFill>
          </w14:textFill>
        </w:rPr>
        <w:t>6%</w:t>
      </w:r>
      <w:r>
        <w:rPr>
          <w:rFonts w:hint="eastAsia" w:ascii="宋体" w:hAnsi="宋体" w:eastAsia="宋体" w:cs="宋体"/>
          <w:i/>
          <w:color w:val="000000" w:themeColor="text1"/>
          <w:kern w:val="0"/>
          <w:sz w:val="24"/>
          <w:szCs w:val="24"/>
          <w14:textFill>
            <w14:solidFill>
              <w14:schemeClr w14:val="tx1"/>
            </w14:solidFill>
          </w14:textFill>
        </w:rPr>
        <w:t>征收率征收增值税</w:t>
      </w:r>
      <w:r>
        <w:rPr>
          <w:rFonts w:hint="eastAsia" w:ascii="宋体" w:hAnsi="宋体" w:eastAsia="宋体" w:cs="宋体"/>
          <w:color w:val="000000" w:themeColor="text1"/>
          <w:kern w:val="0"/>
          <w:sz w:val="24"/>
          <w:szCs w:val="24"/>
          <w14:textFill>
            <w14:solidFill>
              <w14:schemeClr w14:val="tx1"/>
            </w14:solidFill>
          </w14:textFill>
        </w:rPr>
        <w:t>，不得抵扣其购进自来水取得增值税扣税凭证上注明的增值税税款。</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70C0"/>
          <w:sz w:val="24"/>
          <w:szCs w:val="24"/>
          <w:shd w:val="clear" w:color="auto" w:fill="FFFFFF"/>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"http://ssfb86.com/index/News/detail/newsid/1196.html" \t "_self" </w:instrText>
      </w:r>
      <w:r>
        <w:rPr>
          <w:rFonts w:hint="eastAsia" w:ascii="宋体" w:hAnsi="宋体" w:eastAsia="宋体" w:cs="宋体"/>
          <w:sz w:val="24"/>
          <w:szCs w:val="24"/>
        </w:rPr>
        <w:fldChar w:fldCharType="separate"/>
      </w:r>
      <w:r>
        <w:rPr>
          <w:rFonts w:hint="eastAsia" w:ascii="宋体" w:hAnsi="宋体" w:eastAsia="宋体" w:cs="宋体"/>
          <w:color w:val="0070C0"/>
          <w:sz w:val="24"/>
          <w:szCs w:val="24"/>
          <w:u w:val="single"/>
          <w:shd w:val="clear" w:color="auto" w:fill="FFFFFF"/>
        </w:rPr>
        <w:t>财税（2014）57号</w:t>
      </w:r>
      <w:r>
        <w:rPr>
          <w:rFonts w:hint="eastAsia" w:ascii="宋体" w:hAnsi="宋体" w:eastAsia="宋体" w:cs="宋体"/>
          <w:color w:val="0070C0"/>
          <w:sz w:val="24"/>
          <w:szCs w:val="24"/>
          <w:u w:val="single"/>
          <w:shd w:val="clear" w:color="auto" w:fill="FFFFFF"/>
        </w:rPr>
        <w:fldChar w:fldCharType="end"/>
      </w:r>
      <w:r>
        <w:rPr>
          <w:rFonts w:hint="eastAsia" w:ascii="宋体" w:hAnsi="宋体" w:eastAsia="宋体" w:cs="宋体"/>
          <w:color w:val="0070C0"/>
          <w:sz w:val="24"/>
          <w:szCs w:val="24"/>
          <w:shd w:val="clear" w:color="auto" w:fill="FFFFFF"/>
        </w:rPr>
        <w:t>第二条规定，本文第二条第（三）项和第三条“依照6%征收率”调整为“依照3%征收率”] </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10" w:name="_Toc12894522"/>
      <w:r>
        <w:rPr>
          <w:rFonts w:hint="eastAsia" w:ascii="宋体" w:hAnsi="宋体" w:eastAsia="宋体" w:cs="宋体"/>
          <w:sz w:val="24"/>
          <w:szCs w:val="24"/>
          <w:lang w:val="en-US" w:eastAsia="zh-CN"/>
        </w:rPr>
        <w:t xml:space="preserve">4.1.1.2.1.3.5  </w:t>
      </w:r>
      <w:r>
        <w:rPr>
          <w:rFonts w:hint="eastAsia" w:ascii="宋体" w:hAnsi="宋体" w:eastAsia="宋体" w:cs="宋体"/>
          <w:sz w:val="24"/>
          <w:szCs w:val="24"/>
        </w:rPr>
        <w:t>药品经营企业销售生物制品</w:t>
      </w:r>
      <w:bookmarkEnd w:id="10"/>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属于增值税一般纳税人的药品经营企业销售生物制品，可以选择简易办法按照生物制品销售额和3%的征收率计算缴纳增值税。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"http://ssfb86.com/index/News/detail/newsid/1566.html"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国家税务总局公告2012年第20号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第一条第一款）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药品经营企业，是指取得（食品）药品监督管理部门颁发的《药品经营许可证》，获准从事生物制品经营的药品批发企业和药品零售企业。</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"http://ssfb86.com/index/News/detail/newsid/1566.html"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国家税务总局公告2012年第20号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第一条第二款）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属于增值税一般纳税人的药品经营企业销售生物制品，选择简易办法计算缴纳增值税的，36个月内不得变更计税方法。</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"http://ssfb86.com/index/News/detail/newsid/1566.html"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国家税务总局公告2012年第20号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第二条）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本公告自2012年7月1日起施行。</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"http://ssfb86.com/index/News/detail/newsid/1566.html"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国家税务总局公告2012年第20号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11" w:name="_Hlk33813025"/>
      <w:bookmarkStart w:id="12" w:name="_Toc12894524"/>
      <w:r>
        <w:rPr>
          <w:rFonts w:hint="eastAsia" w:ascii="宋体" w:hAnsi="宋体" w:eastAsia="宋体" w:cs="宋体"/>
          <w:sz w:val="24"/>
          <w:szCs w:val="24"/>
          <w:lang w:val="en-US" w:eastAsia="zh-CN"/>
        </w:rPr>
        <w:t xml:space="preserve">4.1.1.2.1.3.6  </w:t>
      </w:r>
      <w:r>
        <w:rPr>
          <w:rFonts w:hint="eastAsia" w:ascii="宋体" w:hAnsi="宋体" w:eastAsia="宋体" w:cs="宋体"/>
          <w:sz w:val="24"/>
          <w:szCs w:val="24"/>
        </w:rPr>
        <w:t>兽用药品经营企业销售兽用生物制品</w:t>
      </w:r>
      <w:bookmarkEnd w:id="11"/>
      <w:r>
        <w:rPr>
          <w:rFonts w:hint="eastAsia" w:ascii="宋体" w:hAnsi="宋体" w:eastAsia="宋体" w:cs="宋体"/>
          <w:sz w:val="24"/>
          <w:szCs w:val="24"/>
        </w:rPr>
        <w:t>有关增值税问题</w:t>
      </w:r>
      <w:bookmarkEnd w:id="12"/>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自2016年4月1日起，属于增值税一般纳税人的兽用药品经营企业销售兽用生物制品，可以选择简易办法按照兽用生物制品销售额和3%的征收率计算缴纳增值税。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bookmarkStart w:id="13" w:name="_Hlk9744564"/>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"http://ssfb86.com/index/News/detail/newsid/816.html"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国家税务总局公告2016年第8号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第一条第一款）</w:t>
      </w:r>
    </w:p>
    <w:bookmarkEnd w:id="13"/>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兽用药品经营企业，是指取得兽医行政管理部门颁发的《兽药经营许可证》，获准从事兽用生物制品经营的兽用药品批发和零售企业。</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"http://ssfb86.com/index/News/detail/newsid/816.html"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国家税务总局公告2016年第8号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第一条第二款）</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属于增值税一般纳税人的兽用药品经营企业销售兽用生物制品，选择简易办法计算缴纳增值税的，36个月内不得变更计税方法。</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"http://ssfb86.com/index/News/detail/newsid/816.html"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国家税务总局公告2016年第8号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第二条）</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14" w:name="_Toc12894523"/>
      <w:r>
        <w:rPr>
          <w:rFonts w:hint="eastAsia" w:ascii="宋体" w:hAnsi="宋体" w:eastAsia="宋体" w:cs="宋体"/>
          <w:sz w:val="24"/>
          <w:szCs w:val="24"/>
          <w:lang w:val="en-US" w:eastAsia="zh-CN"/>
        </w:rPr>
        <w:t xml:space="preserve">4.1.1.2.1.3.7  </w:t>
      </w:r>
      <w:r>
        <w:rPr>
          <w:rFonts w:hint="eastAsia" w:ascii="宋体" w:hAnsi="宋体" w:eastAsia="宋体" w:cs="宋体"/>
          <w:sz w:val="24"/>
          <w:szCs w:val="24"/>
        </w:rPr>
        <w:t>供应非临床用血增值税政策问题</w:t>
      </w:r>
      <w:bookmarkEnd w:id="14"/>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属于增值税一般纳税人的单采血浆站销售非临床用人体血液，可以</w:t>
      </w:r>
      <w:r>
        <w:rPr>
          <w:rFonts w:hint="eastAsia" w:ascii="宋体" w:hAnsi="宋体" w:eastAsia="宋体" w:cs="宋体"/>
          <w:i/>
          <w:color w:val="000000" w:themeColor="text1"/>
          <w:sz w:val="24"/>
          <w:szCs w:val="24"/>
          <w14:textFill>
            <w14:solidFill>
              <w14:schemeClr w14:val="tx1"/>
            </w14:solidFill>
          </w14:textFill>
        </w:rPr>
        <w:t>按照简易办法依照6%征收率计算应纳税额</w:t>
      </w:r>
      <w:r>
        <w:rPr>
          <w:rFonts w:hint="eastAsia" w:ascii="宋体" w:hAnsi="宋体" w:eastAsia="宋体" w:cs="宋体"/>
          <w:color w:val="000000" w:themeColor="text1"/>
          <w:sz w:val="24"/>
          <w:szCs w:val="24"/>
          <w14:textFill>
            <w14:solidFill>
              <w14:schemeClr w14:val="tx1"/>
            </w14:solidFill>
          </w14:textFill>
        </w:rPr>
        <w:t>，但不得对外开具增值税专用发票；也可以按照销项税额抵扣进项税额的办法依照增值税适用税率计算应纳税额。</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"http://ssfb86.com/index/News/detail/newsid/2085.html"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国税函[2009]456号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第二条第一款）</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70C0"/>
          <w:sz w:val="24"/>
          <w:szCs w:val="24"/>
          <w:shd w:val="clear" w:color="auto" w:fill="FFFFFF"/>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"http://ssfb86.com/index/News/detail/newsid/1200.html" \t "_self" </w:instrText>
      </w:r>
      <w:r>
        <w:rPr>
          <w:rFonts w:hint="eastAsia" w:ascii="宋体" w:hAnsi="宋体" w:eastAsia="宋体" w:cs="宋体"/>
          <w:sz w:val="24"/>
          <w:szCs w:val="24"/>
        </w:rPr>
        <w:fldChar w:fldCharType="separate"/>
      </w:r>
      <w:r>
        <w:rPr>
          <w:rFonts w:hint="eastAsia" w:ascii="宋体" w:hAnsi="宋体" w:eastAsia="宋体" w:cs="宋体"/>
          <w:color w:val="6E6E6E"/>
          <w:sz w:val="24"/>
          <w:szCs w:val="24"/>
          <w:u w:val="single"/>
          <w:shd w:val="clear" w:color="auto" w:fill="FFFFFF"/>
        </w:rPr>
        <w:t>国家税务总局公告2014年第36号</w:t>
      </w:r>
      <w:r>
        <w:rPr>
          <w:rFonts w:hint="eastAsia" w:ascii="宋体" w:hAnsi="宋体" w:eastAsia="宋体" w:cs="宋体"/>
          <w:color w:val="6E6E6E"/>
          <w:sz w:val="24"/>
          <w:szCs w:val="24"/>
          <w:u w:val="single"/>
          <w:shd w:val="clear" w:color="auto" w:fill="FFFFFF"/>
        </w:rPr>
        <w:fldChar w:fldCharType="end"/>
      </w:r>
      <w:r>
        <w:rPr>
          <w:rFonts w:hint="eastAsia" w:ascii="宋体" w:hAnsi="宋体" w:eastAsia="宋体" w:cs="宋体"/>
          <w:color w:val="0070C0"/>
          <w:sz w:val="24"/>
          <w:szCs w:val="24"/>
          <w:shd w:val="clear" w:color="auto" w:fill="FFFFFF"/>
        </w:rPr>
        <w:t>第四条规定，本文第二条中“按照简易办法依照6%征收率计算应纳税额”，修改为“按照简易办法依照3%征收率计算应纳税额”]</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纳税人选择计算缴纳增值税的办法后，36个月内不得变更。</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"http://ssfb86.com/index/News/detail/newsid/2085.html"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国税函[2009]456号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第二条第二款）</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4.1.1.2.1.3.8  </w:t>
      </w:r>
      <w:r>
        <w:rPr>
          <w:rFonts w:hint="eastAsia" w:ascii="宋体" w:hAnsi="宋体" w:eastAsia="宋体" w:cs="宋体"/>
          <w:sz w:val="24"/>
          <w:szCs w:val="24"/>
        </w:rPr>
        <w:t>销售收购的再生资源</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b/>
          <w:color w:val="333333"/>
          <w:sz w:val="24"/>
          <w:szCs w:val="24"/>
          <w:lang w:val="en-US" w:eastAsia="zh-CN"/>
        </w:rPr>
        <w:t>一、</w:t>
      </w:r>
      <w:r>
        <w:rPr>
          <w:rFonts w:hint="eastAsia" w:ascii="宋体" w:hAnsi="宋体" w:eastAsia="宋体" w:cs="宋体"/>
          <w:b/>
          <w:color w:val="333333"/>
          <w:sz w:val="24"/>
          <w:szCs w:val="24"/>
        </w:rPr>
        <w:t>从事再生资源回收</w:t>
      </w:r>
      <w:r>
        <w:rPr>
          <w:rFonts w:hint="eastAsia" w:ascii="宋体" w:hAnsi="宋体" w:eastAsia="宋体" w:cs="宋体"/>
          <w:color w:val="333333"/>
          <w:sz w:val="24"/>
          <w:szCs w:val="24"/>
        </w:rPr>
        <w:t>的增值税一般纳税人</w:t>
      </w:r>
      <w:r>
        <w:rPr>
          <w:rFonts w:hint="eastAsia" w:ascii="宋体" w:hAnsi="宋体" w:eastAsia="宋体" w:cs="宋体"/>
          <w:b/>
          <w:color w:val="333333"/>
          <w:sz w:val="24"/>
          <w:szCs w:val="24"/>
        </w:rPr>
        <w:t>销售其收购的再生资源</w:t>
      </w:r>
      <w:r>
        <w:rPr>
          <w:rFonts w:hint="eastAsia" w:ascii="宋体" w:hAnsi="宋体" w:eastAsia="宋体" w:cs="宋体"/>
          <w:color w:val="333333"/>
          <w:sz w:val="24"/>
          <w:szCs w:val="24"/>
        </w:rPr>
        <w:t>，可以选择适用简易计税方法依照3%征收率计算缴纳增值税，或适用一般计税方法计算缴纳增值税。</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本公告所称再生资源，是指在社会生产和生活消费过程中产生的，已经失去原有全部或部分使用价值，经过回收、加工处理，能够使其重新获得使用价值的各种废弃物。其中，</w:t>
      </w:r>
      <w:r>
        <w:rPr>
          <w:rFonts w:hint="eastAsia" w:ascii="宋体" w:hAnsi="宋体" w:eastAsia="宋体" w:cs="宋体"/>
          <w:b/>
          <w:color w:val="333333"/>
          <w:sz w:val="24"/>
          <w:szCs w:val="24"/>
        </w:rPr>
        <w:t>加工处理仅限于</w:t>
      </w:r>
      <w:r>
        <w:rPr>
          <w:rFonts w:hint="eastAsia" w:ascii="宋体" w:hAnsi="宋体" w:eastAsia="宋体" w:cs="宋体"/>
          <w:color w:val="333333"/>
          <w:sz w:val="24"/>
          <w:szCs w:val="24"/>
        </w:rPr>
        <w:t>清洗、挑选、破碎、切割、拆解、打包等</w:t>
      </w:r>
      <w:r>
        <w:rPr>
          <w:rFonts w:hint="eastAsia" w:ascii="宋体" w:hAnsi="宋体" w:eastAsia="宋体" w:cs="宋体"/>
          <w:b/>
          <w:color w:val="333333"/>
          <w:sz w:val="24"/>
          <w:szCs w:val="24"/>
        </w:rPr>
        <w:t>改变</w:t>
      </w:r>
      <w:r>
        <w:rPr>
          <w:rFonts w:hint="eastAsia" w:ascii="宋体" w:hAnsi="宋体" w:eastAsia="宋体" w:cs="宋体"/>
          <w:color w:val="333333"/>
          <w:sz w:val="24"/>
          <w:szCs w:val="24"/>
        </w:rPr>
        <w:t>再生资源密度、湿度、长度、粗细、软硬等</w:t>
      </w:r>
      <w:r>
        <w:rPr>
          <w:rFonts w:hint="eastAsia" w:ascii="宋体" w:hAnsi="宋体" w:eastAsia="宋体" w:cs="宋体"/>
          <w:b/>
          <w:color w:val="333333"/>
          <w:sz w:val="24"/>
          <w:szCs w:val="24"/>
        </w:rPr>
        <w:t>物理性状</w:t>
      </w:r>
      <w:r>
        <w:rPr>
          <w:rFonts w:hint="eastAsia" w:ascii="宋体" w:hAnsi="宋体" w:eastAsia="宋体" w:cs="宋体"/>
          <w:color w:val="333333"/>
          <w:sz w:val="24"/>
          <w:szCs w:val="24"/>
        </w:rPr>
        <w:t>的</w:t>
      </w:r>
      <w:r>
        <w:rPr>
          <w:rFonts w:hint="eastAsia" w:ascii="宋体" w:hAnsi="宋体" w:eastAsia="宋体" w:cs="宋体"/>
          <w:b/>
          <w:color w:val="333333"/>
          <w:sz w:val="24"/>
          <w:szCs w:val="24"/>
        </w:rPr>
        <w:t>简单加工</w:t>
      </w:r>
      <w:r>
        <w:rPr>
          <w:rFonts w:hint="eastAsia" w:ascii="宋体" w:hAnsi="宋体" w:eastAsia="宋体" w:cs="宋体"/>
          <w:color w:val="333333"/>
          <w:sz w:val="24"/>
          <w:szCs w:val="24"/>
        </w:rPr>
        <w:t>。</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第一条第（一）项）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纳税人选择适用简易计税方法，应符合下列条件之一：</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（1）从事</w:t>
      </w:r>
      <w:r>
        <w:rPr>
          <w:rFonts w:hint="eastAsia" w:ascii="宋体" w:hAnsi="宋体" w:eastAsia="宋体" w:cs="宋体"/>
          <w:b/>
          <w:color w:val="333333"/>
          <w:sz w:val="24"/>
          <w:szCs w:val="24"/>
        </w:rPr>
        <w:t>危险废物收集</w:t>
      </w:r>
      <w:r>
        <w:rPr>
          <w:rFonts w:hint="eastAsia" w:ascii="宋体" w:hAnsi="宋体" w:eastAsia="宋体" w:cs="宋体"/>
          <w:color w:val="333333"/>
          <w:sz w:val="24"/>
          <w:szCs w:val="24"/>
        </w:rPr>
        <w:t>的纳税人，应符合国家危险废物经营许可证管理办法的要求，</w:t>
      </w:r>
      <w:r>
        <w:rPr>
          <w:rFonts w:hint="eastAsia" w:ascii="宋体" w:hAnsi="宋体" w:eastAsia="宋体" w:cs="宋体"/>
          <w:b/>
          <w:color w:val="333333"/>
          <w:sz w:val="24"/>
          <w:szCs w:val="24"/>
        </w:rPr>
        <w:t>取得危险废物经营许可证</w:t>
      </w:r>
      <w:r>
        <w:rPr>
          <w:rFonts w:hint="eastAsia" w:ascii="宋体" w:hAnsi="宋体" w:eastAsia="宋体" w:cs="宋体"/>
          <w:color w:val="333333"/>
          <w:sz w:val="24"/>
          <w:szCs w:val="24"/>
        </w:rPr>
        <w:t>。</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第一条第（二）项第1目）</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（2）从事</w:t>
      </w:r>
      <w:r>
        <w:rPr>
          <w:rFonts w:hint="eastAsia" w:ascii="宋体" w:hAnsi="宋体" w:eastAsia="宋体" w:cs="宋体"/>
          <w:b/>
          <w:color w:val="333333"/>
          <w:sz w:val="24"/>
          <w:szCs w:val="24"/>
        </w:rPr>
        <w:t>报废机动车回收</w:t>
      </w:r>
      <w:r>
        <w:rPr>
          <w:rFonts w:hint="eastAsia" w:ascii="宋体" w:hAnsi="宋体" w:eastAsia="宋体" w:cs="宋体"/>
          <w:color w:val="333333"/>
          <w:sz w:val="24"/>
          <w:szCs w:val="24"/>
        </w:rPr>
        <w:t>的纳税人，应符合国家商务主管部门出台的报废机动车回收管理办法要求，</w:t>
      </w:r>
      <w:r>
        <w:rPr>
          <w:rFonts w:hint="eastAsia" w:ascii="宋体" w:hAnsi="宋体" w:eastAsia="宋体" w:cs="宋体"/>
          <w:b/>
          <w:color w:val="333333"/>
          <w:sz w:val="24"/>
          <w:szCs w:val="24"/>
        </w:rPr>
        <w:t>取得报废机动车回收拆解企业资质认定证书</w:t>
      </w:r>
      <w:r>
        <w:rPr>
          <w:rFonts w:hint="eastAsia" w:ascii="宋体" w:hAnsi="宋体" w:eastAsia="宋体" w:cs="宋体"/>
          <w:color w:val="333333"/>
          <w:sz w:val="24"/>
          <w:szCs w:val="24"/>
        </w:rPr>
        <w:t>。</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第一条第（二）项第2目）</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（3）除危险废物、报废机动车外，</w:t>
      </w:r>
      <w:r>
        <w:rPr>
          <w:rFonts w:hint="eastAsia" w:ascii="宋体" w:hAnsi="宋体" w:eastAsia="宋体" w:cs="宋体"/>
          <w:b/>
          <w:color w:val="333333"/>
          <w:sz w:val="24"/>
          <w:szCs w:val="24"/>
        </w:rPr>
        <w:t>其他再生资源回收</w:t>
      </w:r>
      <w:r>
        <w:rPr>
          <w:rFonts w:hint="eastAsia" w:ascii="宋体" w:hAnsi="宋体" w:eastAsia="宋体" w:cs="宋体"/>
          <w:color w:val="333333"/>
          <w:sz w:val="24"/>
          <w:szCs w:val="24"/>
        </w:rPr>
        <w:t>纳税人应符合国家商务主管部门出台的再生资源回收管理办法要求，进行市场主体登记，并</w:t>
      </w:r>
      <w:r>
        <w:rPr>
          <w:rFonts w:hint="eastAsia" w:ascii="宋体" w:hAnsi="宋体" w:eastAsia="宋体" w:cs="宋体"/>
          <w:b/>
          <w:color w:val="333333"/>
          <w:sz w:val="24"/>
          <w:szCs w:val="24"/>
        </w:rPr>
        <w:t>在商务部门完成再生资源回收经营者备案</w:t>
      </w:r>
      <w:r>
        <w:rPr>
          <w:rFonts w:hint="eastAsia" w:ascii="宋体" w:hAnsi="宋体" w:eastAsia="宋体" w:cs="宋体"/>
          <w:color w:val="333333"/>
          <w:sz w:val="24"/>
          <w:szCs w:val="24"/>
        </w:rPr>
        <w:t>。</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第一条第（二）项第3目）</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各级财政、主管部门及其工作人员，存在违法违规给予从事再生资源回收业务的纳税人财政返还、奖补行为的，依法追究相应责任。</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第一条第（三）项）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二、</w:t>
      </w:r>
      <w:r>
        <w:rPr>
          <w:rFonts w:hint="eastAsia" w:ascii="宋体" w:hAnsi="宋体" w:eastAsia="宋体" w:cs="宋体"/>
          <w:color w:val="333333"/>
          <w:sz w:val="24"/>
          <w:szCs w:val="24"/>
        </w:rPr>
        <w:t>除纳税人聘用的员工为本单位或者雇主提供的再生资源回收不征收增值税外，纳税人发生的</w:t>
      </w:r>
      <w:r>
        <w:rPr>
          <w:rFonts w:hint="eastAsia" w:ascii="宋体" w:hAnsi="宋体" w:eastAsia="宋体" w:cs="宋体"/>
          <w:b/>
          <w:color w:val="333333"/>
          <w:sz w:val="24"/>
          <w:szCs w:val="24"/>
        </w:rPr>
        <w:t>再生资源回收并销售的业务，均应按照规定征免增值税</w:t>
      </w:r>
      <w:r>
        <w:rPr>
          <w:rFonts w:hint="eastAsia" w:ascii="宋体" w:hAnsi="宋体" w:eastAsia="宋体" w:cs="宋体"/>
          <w:color w:val="333333"/>
          <w:sz w:val="24"/>
          <w:szCs w:val="24"/>
        </w:rPr>
        <w:t>。</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第二条）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三、</w:t>
      </w:r>
      <w:r>
        <w:rPr>
          <w:rFonts w:hint="eastAsia" w:ascii="宋体" w:hAnsi="宋体" w:eastAsia="宋体" w:cs="宋体"/>
          <w:color w:val="333333"/>
          <w:sz w:val="24"/>
          <w:szCs w:val="24"/>
        </w:rPr>
        <w:t>再生资源回收、利用纳税人应依法履行纳税义务。各级税务机关要加强纳税申报、发票开具、即征即退等事项的管理工作，保障纳税人按规定及时办理相关纳税事项。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第六条）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四、</w:t>
      </w:r>
      <w:r>
        <w:rPr>
          <w:rFonts w:hint="eastAsia" w:ascii="宋体" w:hAnsi="宋体" w:eastAsia="宋体" w:cs="宋体"/>
          <w:color w:val="333333"/>
          <w:sz w:val="24"/>
          <w:szCs w:val="24"/>
        </w:rPr>
        <w:t>本公告自2022年3月1日起执行。《财政部 国家税务总局关于印发〈资源综合利用产品和劳务增值税优惠目录〉的通知》（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"http://www.ssfb86.com/index/News/detail/newsid/978.html"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财税〔2015〕78号</w:t>
      </w:r>
      <w:r>
        <w:rPr>
          <w:rStyle w:val="16"/>
          <w:rFonts w:hint="eastAsia" w:ascii="宋体" w:hAnsi="宋体" w:eastAsia="宋体" w:cs="宋体"/>
          <w:sz w:val="24"/>
          <w:szCs w:val="24"/>
        </w:rPr>
        <w:fldChar w:fldCharType="end"/>
      </w:r>
      <w:r>
        <w:rPr>
          <w:rFonts w:hint="eastAsia" w:ascii="宋体" w:hAnsi="宋体" w:eastAsia="宋体" w:cs="宋体"/>
          <w:color w:val="333333"/>
          <w:sz w:val="24"/>
          <w:szCs w:val="24"/>
        </w:rPr>
        <w:t>）、《财政部 税务总局关于资源综合利用增值税政策的公告》（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"http://www.ssfb86.com/index/News/detail/newsid/105.html"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财政部 税务总局公告2019年第90号</w:t>
      </w:r>
      <w:r>
        <w:rPr>
          <w:rStyle w:val="16"/>
          <w:rFonts w:hint="eastAsia" w:ascii="宋体" w:hAnsi="宋体" w:eastAsia="宋体" w:cs="宋体"/>
          <w:sz w:val="24"/>
          <w:szCs w:val="24"/>
        </w:rPr>
        <w:fldChar w:fldCharType="end"/>
      </w:r>
      <w:r>
        <w:rPr>
          <w:rFonts w:hint="eastAsia" w:ascii="宋体" w:hAnsi="宋体" w:eastAsia="宋体" w:cs="宋体"/>
          <w:color w:val="333333"/>
          <w:sz w:val="24"/>
          <w:szCs w:val="24"/>
        </w:rPr>
        <w:t>）除“技术标准和相关条件”外同时废止，“技术标准和相关条件”有关规定可继续执行至2022年12月31日止。《目录》所列的资源综合利用项目适用的国家标准、行业标准，如在执行过程中有更新、替换，统一按新的国家标准、行业标准执行。</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此前已发生未处理的事项，按本公告规定执行。已处理的事项，如执行完毕则不再调整；如纳税人受到环保、税收处罚已停止享受即征即退政策的时间超过6个月但尚未执行完毕的，则自本公告执行的当月起，可重新申请享受即征即退政策；如纳税人受到环保、税收处罚已停止享受即征即退政策的时间未超过6个月，则自6个月期满后的次月起，可重新申请享受即征即退政策。</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sz w:val="24"/>
          <w:szCs w:val="24"/>
        </w:rPr>
      </w:pPr>
      <w:r>
        <w:rPr>
          <w:rFonts w:hint="eastAsia" w:ascii="宋体" w:hAnsi="宋体" w:eastAsia="宋体" w:cs="宋体"/>
          <w:color w:val="333333"/>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"http://www.ssfb86.com/index/News/detail/newsid/9941.html"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税务总局公告2021年第40号</w:t>
      </w:r>
      <w:r>
        <w:rPr>
          <w:rStyle w:val="16"/>
          <w:rFonts w:hint="eastAsia" w:ascii="宋体" w:hAnsi="宋体" w:eastAsia="宋体" w:cs="宋体"/>
          <w:sz w:val="24"/>
          <w:szCs w:val="24"/>
        </w:rPr>
        <w:fldChar w:fldCharType="end"/>
      </w:r>
      <w:r>
        <w:rPr>
          <w:rFonts w:hint="eastAsia" w:ascii="宋体" w:hAnsi="宋体" w:eastAsia="宋体" w:cs="宋体"/>
          <w:sz w:val="24"/>
          <w:szCs w:val="24"/>
        </w:rPr>
        <w:t>第七条）</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rPr>
      </w:pPr>
      <w:bookmarkStart w:id="15" w:name="_Toc12894514"/>
      <w:r>
        <w:rPr>
          <w:rFonts w:hint="eastAsia" w:ascii="宋体" w:hAnsi="宋体" w:eastAsia="宋体" w:cs="宋体"/>
          <w:sz w:val="24"/>
          <w:szCs w:val="24"/>
          <w:lang w:val="en-US" w:eastAsia="zh-CN"/>
        </w:rPr>
        <w:t xml:space="preserve">4.1.1.2.1.4  </w:t>
      </w:r>
      <w:bookmarkEnd w:id="1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"https://www.ssfb86.com/index/News/detail/newsid/16169.html"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增值税一般纳税人生产销售和批发、零售抗癌药品</w:t>
      </w:r>
      <w:r>
        <w:rPr>
          <w:rStyle w:val="16"/>
          <w:rFonts w:hint="eastAsia" w:ascii="宋体" w:hAnsi="宋体" w:eastAsia="宋体" w:cs="宋体"/>
          <w:sz w:val="24"/>
          <w:szCs w:val="24"/>
          <w:lang w:eastAsia="zh-CN"/>
        </w:rPr>
        <w:t>、</w:t>
      </w:r>
      <w:r>
        <w:rPr>
          <w:rStyle w:val="16"/>
          <w:rFonts w:hint="eastAsia" w:ascii="宋体" w:hAnsi="宋体" w:eastAsia="宋体" w:cs="宋体"/>
          <w:sz w:val="24"/>
          <w:szCs w:val="24"/>
        </w:rPr>
        <w:t>进口抗癌药品</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1530</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（1）自2018年5月1日起，增值税一般纳税人生产销售和批发、零售抗癌药品，可选择按照简易办法依照3%征收率计算缴纳增值税。上述纳税人选择简易办法计算缴纳增值税后，36个月内不得变更。</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bookmarkStart w:id="16" w:name="_Hlk8714450"/>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"http://ssfb86.com/index/News/detail/newsid/375.html"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财税〔2018〕47号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w:t>
      </w:r>
    </w:p>
    <w:bookmarkEnd w:id="16"/>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（2）自2018年5月1日起，对进口抗癌药品，减按3%征收进口环节增值税。</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"http://ssfb86.com/index/News/detail/newsid/375.html"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财税〔2018〕47号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第二条）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通知所称抗癌药品，是指经国家药品监督管理部门批准注册的抗癌制剂及原料药。抗癌药品清单（第一批）见附件。抗癌药品范围实行动态调整，由财政部、海关总署、税务总局、国家药品监督管理局根据变化情况适时明确。</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"http://ssfb86.com/index/News/detail/newsid/375.html"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财税〔2018〕47号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第四条）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纳税人应单独核算抗癌药品的销售额。未单独核算的，不得适用本通知第一条规定的简易征收政策。</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"http://ssfb86.com/index/News/detail/newsid/375.html"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财税〔2018〕47号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第三条）</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17" w:name="_Toc12894518"/>
      <w:r>
        <w:rPr>
          <w:rFonts w:hint="eastAsia" w:ascii="宋体" w:hAnsi="宋体" w:eastAsia="宋体" w:cs="宋体"/>
          <w:sz w:val="24"/>
          <w:szCs w:val="24"/>
          <w:lang w:val="en-US" w:eastAsia="zh-CN"/>
        </w:rPr>
        <w:t xml:space="preserve">4.1.1.2.1.5  </w:t>
      </w:r>
      <w:bookmarkEnd w:id="17"/>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"https://www.ssfb86.com/index/News/detail/newsid/16170.html"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增值税一般纳税人生产销售和批发、零售罕见病药品</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1535</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自2019年3月1日起，增值税一般纳税人生产销售和批发、零售罕见病药品，可选择按照简易办法依照3%征收率计算缴纳增值税。上述纳税人选择简易办法计算缴纳增值税后，36个月内不得变更。</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bookmarkStart w:id="18" w:name="_Hlk8160932"/>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"http://ssfb86.com/index/News/detail/newsid/205.html"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财税〔2019〕24号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333333"/>
          <w:kern w:val="0"/>
          <w:sz w:val="24"/>
          <w:szCs w:val="24"/>
        </w:rPr>
      </w:pPr>
      <w:r>
        <w:rPr>
          <w:rFonts w:hint="eastAsia" w:ascii="宋体" w:hAnsi="宋体" w:eastAsia="宋体" w:cs="宋体"/>
          <w:color w:val="00B050"/>
          <w:kern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"http://ssfb86.com/index/News/detail/newsid/183.html" \t "_self" </w:instrText>
      </w:r>
      <w:r>
        <w:rPr>
          <w:rFonts w:hint="eastAsia" w:ascii="宋体" w:hAnsi="宋体" w:eastAsia="宋体" w:cs="宋体"/>
          <w:sz w:val="24"/>
          <w:szCs w:val="24"/>
        </w:rPr>
        <w:fldChar w:fldCharType="separate"/>
      </w:r>
      <w:r>
        <w:rPr>
          <w:rFonts w:hint="eastAsia" w:ascii="宋体" w:hAnsi="宋体" w:eastAsia="宋体" w:cs="宋体"/>
          <w:color w:val="6E6E6E"/>
          <w:kern w:val="0"/>
          <w:sz w:val="24"/>
          <w:szCs w:val="24"/>
          <w:u w:val="single"/>
        </w:rPr>
        <w:t>总局解读</w:t>
      </w:r>
      <w:r>
        <w:rPr>
          <w:rFonts w:hint="eastAsia" w:ascii="宋体" w:hAnsi="宋体" w:eastAsia="宋体" w:cs="宋体"/>
          <w:color w:val="6E6E6E"/>
          <w:kern w:val="0"/>
          <w:sz w:val="24"/>
          <w:szCs w:val="24"/>
          <w:u w:val="single"/>
        </w:rPr>
        <w:fldChar w:fldCharType="end"/>
      </w:r>
      <w:r>
        <w:rPr>
          <w:rFonts w:hint="eastAsia" w:ascii="宋体" w:hAnsi="宋体" w:eastAsia="宋体" w:cs="宋体"/>
          <w:color w:val="00B050"/>
          <w:kern w:val="0"/>
          <w:sz w:val="24"/>
          <w:szCs w:val="24"/>
        </w:rPr>
        <w:t>：</w:t>
      </w:r>
      <w:r>
        <w:rPr>
          <w:rFonts w:hint="eastAsia" w:ascii="宋体" w:hAnsi="宋体" w:eastAsia="宋体" w:cs="宋体"/>
          <w:color w:val="0070C0"/>
          <w:kern w:val="0"/>
          <w:sz w:val="24"/>
          <w:szCs w:val="24"/>
        </w:rPr>
        <w:t>纳税人经营多种罕见病药品，在选择简易计税时，是需要对多种药品同时选择简易计税，还是可以对其中某种罕见病药品选择简易计税？</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70C0"/>
          <w:kern w:val="0"/>
          <w:sz w:val="24"/>
          <w:szCs w:val="24"/>
        </w:rPr>
        <w:t>答：为充分保障纳税人权益，使纳税人能根据自身经营情况作出最优选择，当纳税人同时经营多种罕见病药品时，可以只对其中某一个或多个产品选择简易计税。如某药品企业同时生产A、B两种罕见病药品，经过计算，企业对A药品选择简易计税较为有利，但B药品适用一般计税办法税负更低，则企业可以仅对A药品选择简易计税。]</w:t>
      </w:r>
    </w:p>
    <w:bookmarkEnd w:id="18"/>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纳税人应单独核算罕见病药品的销售额。未单独核算的，不得适用本通知第一条规定的简易征收政策。</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"http://ssfb86.com/index/News/detail/newsid/205.html"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财税〔2019〕24号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第三条）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通知所称罕见病药品，是指经国家药品监督管理部门批准注册的罕见病药品制剂及原料药。罕见病药品清单（第一批）见附件。罕见病药品范围实行动态调整，由财政部、海关总署、税务总局、药监局根据变化情况适时明确。</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"http://ssfb86.com/index/News/detail/newsid/205.html"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财税〔2019〕24号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第四条）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2"/>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"http://www.chinatax.gov.cn/chinatax/n359/c5157157/5157157/files/8a3eea5d677a443d91353042f8883b2d.xls" \t "_blank" </w:instrText>
      </w:r>
      <w:r>
        <w:rPr>
          <w:rFonts w:hint="eastAsia" w:ascii="宋体" w:hAnsi="宋体" w:eastAsia="宋体" w:cs="宋体"/>
          <w:sz w:val="24"/>
          <w:szCs w:val="24"/>
        </w:rPr>
        <w:fldChar w:fldCharType="separate"/>
      </w:r>
      <w:r>
        <w:rPr>
          <w:rFonts w:hint="eastAsia" w:ascii="宋体" w:hAnsi="宋体" w:eastAsia="宋体" w:cs="宋体"/>
          <w:color w:val="6E6E6E"/>
          <w:kern w:val="0"/>
          <w:sz w:val="24"/>
          <w:szCs w:val="24"/>
          <w:u w:val="single"/>
        </w:rPr>
        <w:t>抗癌药品和罕见病药品清单（第二批）</w:t>
      </w:r>
      <w:r>
        <w:rPr>
          <w:rFonts w:hint="eastAsia" w:ascii="宋体" w:hAnsi="宋体" w:eastAsia="宋体" w:cs="宋体"/>
          <w:color w:val="6E6E6E"/>
          <w:kern w:val="0"/>
          <w:sz w:val="24"/>
          <w:szCs w:val="24"/>
          <w:u w:val="single"/>
        </w:rPr>
        <w:fldChar w:fldCharType="end"/>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2"/>
        <w:jc w:val="right"/>
        <w:textAlignment w:val="auto"/>
        <w:rPr>
          <w:rFonts w:hint="eastAsia" w:ascii="宋体" w:hAnsi="宋体" w:eastAsia="宋体" w:cs="宋体"/>
          <w:color w:val="0070C0"/>
          <w:sz w:val="24"/>
          <w:szCs w:val="24"/>
          <w:shd w:val="clear" w:color="auto" w:fill="FFFFFF"/>
        </w:rPr>
      </w:pPr>
      <w:r>
        <w:rPr>
          <w:rFonts w:hint="eastAsia" w:ascii="宋体" w:hAnsi="宋体" w:eastAsia="宋体" w:cs="宋体"/>
          <w:color w:val="333333"/>
          <w:kern w:val="0"/>
          <w:sz w:val="24"/>
          <w:szCs w:val="24"/>
        </w:rPr>
        <w:t>     </w:t>
      </w:r>
      <w:bookmarkStart w:id="19" w:name="_Hlk54589311"/>
      <w:r>
        <w:rPr>
          <w:rFonts w:hint="eastAsia" w:ascii="宋体" w:hAnsi="宋体" w:eastAsia="宋体" w:cs="宋体"/>
          <w:color w:val="333333"/>
          <w:kern w:val="0"/>
          <w:sz w:val="24"/>
          <w:szCs w:val="24"/>
        </w:rPr>
        <w:t>（ 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"http://ssfb86.com/index/News/detail/newsid/7381.html"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财政部海关总署税务总局药监局公告2020年第39号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70C0"/>
          <w:sz w:val="24"/>
          <w:szCs w:val="24"/>
          <w:shd w:val="clear" w:color="auto" w:fill="FFFFFF"/>
        </w:rPr>
        <w:t>附件1）</w:t>
      </w:r>
      <w:bookmarkEnd w:id="19"/>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2"/>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"http://www.chinatax.gov.cn/chinatax/n359/c5157157/5157157/files/3c989a8d9cc145dd870692b0119cde6a.xls" \t "_blank" </w:instrText>
      </w:r>
      <w:r>
        <w:rPr>
          <w:rFonts w:hint="eastAsia" w:ascii="宋体" w:hAnsi="宋体" w:eastAsia="宋体" w:cs="宋体"/>
          <w:sz w:val="24"/>
          <w:szCs w:val="24"/>
        </w:rPr>
        <w:fldChar w:fldCharType="separate"/>
      </w:r>
      <w:r>
        <w:rPr>
          <w:rFonts w:hint="eastAsia" w:ascii="宋体" w:hAnsi="宋体" w:eastAsia="宋体" w:cs="宋体"/>
          <w:color w:val="6E6E6E"/>
          <w:kern w:val="0"/>
          <w:sz w:val="24"/>
          <w:szCs w:val="24"/>
          <w:u w:val="single"/>
        </w:rPr>
        <w:t>抗癌药品和罕见病药品（第一批）税号修正清单</w:t>
      </w:r>
      <w:r>
        <w:rPr>
          <w:rFonts w:hint="eastAsia" w:ascii="宋体" w:hAnsi="宋体" w:eastAsia="宋体" w:cs="宋体"/>
          <w:color w:val="6E6E6E"/>
          <w:kern w:val="0"/>
          <w:sz w:val="24"/>
          <w:szCs w:val="24"/>
          <w:u w:val="single"/>
        </w:rPr>
        <w:fldChar w:fldCharType="end"/>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70C0"/>
          <w:sz w:val="24"/>
          <w:szCs w:val="24"/>
          <w:shd w:val="clear" w:color="auto" w:fill="FFFFFF"/>
        </w:rPr>
      </w:pPr>
      <w:r>
        <w:rPr>
          <w:rFonts w:hint="eastAsia" w:ascii="宋体" w:hAnsi="宋体" w:eastAsia="宋体" w:cs="宋体"/>
          <w:color w:val="333333"/>
          <w:kern w:val="0"/>
          <w:sz w:val="24"/>
          <w:szCs w:val="24"/>
        </w:rPr>
        <w:t>（ 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"http://ssfb86.com/index/News/detail/newsid/7381.html"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财政部海关总署税务总局药监局公告2020年第39号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70C0"/>
          <w:sz w:val="24"/>
          <w:szCs w:val="24"/>
          <w:shd w:val="clear" w:color="auto" w:fill="FFFFFF"/>
        </w:rPr>
        <w:t>附件2）</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70C0"/>
          <w:sz w:val="24"/>
          <w:szCs w:val="24"/>
          <w:shd w:val="clear" w:color="auto"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0000FF"/>
          <w:spacing w:val="0"/>
          <w:sz w:val="24"/>
          <w:szCs w:val="24"/>
          <w:u w:val="none"/>
          <w:shd w:val="clear" w:fill="FFFFFF"/>
        </w:rPr>
        <w:fldChar w:fldCharType="begin"/>
      </w:r>
      <w:r>
        <w:rPr>
          <w:rFonts w:hint="eastAsia" w:ascii="宋体" w:hAnsi="宋体" w:eastAsia="宋体" w:cs="宋体"/>
          <w:i w:val="0"/>
          <w:iCs w:val="0"/>
          <w:caps w:val="0"/>
          <w:color w:val="0000FF"/>
          <w:spacing w:val="0"/>
          <w:sz w:val="24"/>
          <w:szCs w:val="24"/>
          <w:u w:val="none"/>
          <w:shd w:val="clear" w:fill="FFFFFF"/>
        </w:rPr>
        <w:instrText xml:space="preserve"> HYPERLINK "http://www.chinatax.gov.cn/chinatax/n359/c5182941/5182941/files/%E6%8A%97%E7%99%8C%E8%8D%AF%E5%93%81%E5%92%8C%E7%BD%95%E8%A7%81%E7%97%85%E8%8D%AF%E5%93%81%E6%B8%85%E5%8D%95%EF%BC%88%E7%AC%AC%E4%B8%89%E6%89%B9%EF%BC%89.pdf" \t "http://www.chinatax.gov.cn/chinatax/n359/c5182941/_blank" </w:instrText>
      </w:r>
      <w:r>
        <w:rPr>
          <w:rFonts w:hint="eastAsia" w:ascii="宋体" w:hAnsi="宋体" w:eastAsia="宋体" w:cs="宋体"/>
          <w:i w:val="0"/>
          <w:iCs w:val="0"/>
          <w:caps w:val="0"/>
          <w:color w:val="0000FF"/>
          <w:spacing w:val="0"/>
          <w:sz w:val="24"/>
          <w:szCs w:val="24"/>
          <w:u w:val="none"/>
          <w:shd w:val="clear" w:fill="FFFFFF"/>
        </w:rPr>
        <w:fldChar w:fldCharType="separate"/>
      </w:r>
      <w:r>
        <w:rPr>
          <w:rStyle w:val="15"/>
          <w:rFonts w:hint="eastAsia" w:ascii="宋体" w:hAnsi="宋体" w:eastAsia="宋体" w:cs="宋体"/>
          <w:i w:val="0"/>
          <w:iCs w:val="0"/>
          <w:caps w:val="0"/>
          <w:color w:val="0000FF"/>
          <w:spacing w:val="0"/>
          <w:sz w:val="24"/>
          <w:szCs w:val="24"/>
          <w:u w:val="none"/>
          <w:shd w:val="clear" w:fill="FFFFFF"/>
        </w:rPr>
        <w:t>抗癌药品和罕见病药品清单（第三批）</w:t>
      </w:r>
      <w:r>
        <w:rPr>
          <w:rFonts w:hint="eastAsia" w:ascii="宋体" w:hAnsi="宋体" w:eastAsia="宋体" w:cs="宋体"/>
          <w:i w:val="0"/>
          <w:iCs w:val="0"/>
          <w:caps w:val="0"/>
          <w:color w:val="0000FF"/>
          <w:spacing w:val="0"/>
          <w:sz w:val="24"/>
          <w:szCs w:val="24"/>
          <w:u w:val="none"/>
          <w:shd w:val="clear" w:fill="FFFFFF"/>
        </w:rPr>
        <w:fldChar w:fldCharType="end"/>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"https://www.ssfb86.com/index/News/detail/newsid/11778.html"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海关总署 税务总局 药监局公告2022年第35号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jc w:val="left"/>
        <w:textAlignment w:val="auto"/>
        <w:rPr>
          <w:rFonts w:hint="eastAsia" w:ascii="宋体" w:hAnsi="宋体" w:eastAsia="宋体" w:cs="宋体"/>
          <w:color w:val="0070C0"/>
          <w:sz w:val="24"/>
          <w:szCs w:val="24"/>
          <w:shd w:val="clear" w:color="auto" w:fill="FFFFFF"/>
          <w:lang w:val="en-US" w:eastAsia="zh-CN"/>
        </w:rPr>
      </w:pPr>
      <w:r>
        <w:rPr>
          <w:rFonts w:hint="eastAsia" w:ascii="宋体" w:hAnsi="宋体" w:eastAsia="宋体" w:cs="宋体"/>
          <w:color w:val="0070C0"/>
          <w:sz w:val="24"/>
          <w:szCs w:val="24"/>
          <w:shd w:val="clear" w:color="auto" w:fill="FFFFFF"/>
          <w:lang w:val="en-US" w:eastAsia="zh-CN"/>
        </w:rPr>
        <w:t>（4）</w:t>
      </w:r>
      <w:r>
        <w:rPr>
          <w:rFonts w:hint="eastAsia" w:ascii="宋体" w:hAnsi="宋体" w:eastAsia="宋体" w:cs="宋体"/>
          <w:i w:val="0"/>
          <w:iCs w:val="0"/>
          <w:caps w:val="0"/>
          <w:color w:val="0000FF"/>
          <w:spacing w:val="0"/>
          <w:sz w:val="24"/>
          <w:szCs w:val="24"/>
          <w:u w:val="none"/>
          <w:shd w:val="clear" w:fill="FFFFFF"/>
        </w:rPr>
        <w:fldChar w:fldCharType="begin"/>
      </w:r>
      <w:r>
        <w:rPr>
          <w:rFonts w:hint="eastAsia" w:ascii="宋体" w:hAnsi="宋体" w:eastAsia="宋体" w:cs="宋体"/>
          <w:i w:val="0"/>
          <w:iCs w:val="0"/>
          <w:caps w:val="0"/>
          <w:color w:val="0000FF"/>
          <w:spacing w:val="0"/>
          <w:sz w:val="24"/>
          <w:szCs w:val="24"/>
          <w:u w:val="none"/>
          <w:shd w:val="clear" w:fill="FFFFFF"/>
        </w:rPr>
        <w:instrText xml:space="preserve"> HYPERLINK "http://www.chinatax.gov.cn/chinatax/n359/c5182941/5182941/files/%E6%8A%97%E7%99%8C%E8%8D%AF%E5%93%81%E5%92%8C%E7%BD%95%E8%A7%81%E7%97%85%E8%8D%AF%E5%93%81%EF%BC%88%E7%AC%AC%E4%BA%8C%E6%89%B9%EF%BC%89%E7%A8%8E%E5%8F%B7%E4%BF%AE%E6%AD%A3%E6%B8%85%E5%8D%95.pdf" \t "http://www.chinatax.gov.cn/chinatax/n359/c5182941/_blank" </w:instrText>
      </w:r>
      <w:r>
        <w:rPr>
          <w:rFonts w:hint="eastAsia" w:ascii="宋体" w:hAnsi="宋体" w:eastAsia="宋体" w:cs="宋体"/>
          <w:i w:val="0"/>
          <w:iCs w:val="0"/>
          <w:caps w:val="0"/>
          <w:color w:val="0000FF"/>
          <w:spacing w:val="0"/>
          <w:sz w:val="24"/>
          <w:szCs w:val="24"/>
          <w:u w:val="none"/>
          <w:shd w:val="clear" w:fill="FFFFFF"/>
        </w:rPr>
        <w:fldChar w:fldCharType="separate"/>
      </w:r>
      <w:r>
        <w:rPr>
          <w:rStyle w:val="15"/>
          <w:rFonts w:hint="eastAsia" w:ascii="宋体" w:hAnsi="宋体" w:eastAsia="宋体" w:cs="宋体"/>
          <w:i w:val="0"/>
          <w:iCs w:val="0"/>
          <w:caps w:val="0"/>
          <w:color w:val="0000FF"/>
          <w:spacing w:val="0"/>
          <w:sz w:val="24"/>
          <w:szCs w:val="24"/>
          <w:u w:val="none"/>
          <w:shd w:val="clear" w:fill="FFFFFF"/>
        </w:rPr>
        <w:t>抗癌药品和罕见病药品（第二批）税号修正清单</w:t>
      </w:r>
      <w:r>
        <w:rPr>
          <w:rFonts w:hint="eastAsia" w:ascii="宋体" w:hAnsi="宋体" w:eastAsia="宋体" w:cs="宋体"/>
          <w:i w:val="0"/>
          <w:iCs w:val="0"/>
          <w:caps w:val="0"/>
          <w:color w:val="0000FF"/>
          <w:spacing w:val="0"/>
          <w:sz w:val="24"/>
          <w:szCs w:val="24"/>
          <w:u w:val="none"/>
          <w:shd w:val="clear" w:fill="FFFFFF"/>
        </w:rPr>
        <w:fldChar w:fldCharType="end"/>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jc w:val="righ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"https://www.ssfb86.com/index/News/detail/newsid/11778.html"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海关总署 税务总局 药监局公告2022年第35号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2）</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jc w:val="left"/>
        <w:textAlignment w:val="auto"/>
        <w:rPr>
          <w:rFonts w:hint="eastAsia" w:ascii="宋体" w:hAnsi="宋体" w:eastAsia="宋体" w:cs="宋体"/>
          <w:color w:val="0070C0"/>
          <w:sz w:val="24"/>
          <w:szCs w:val="24"/>
          <w:shd w:val="clear" w:color="auto" w:fill="FFFFFF"/>
          <w:lang w:val="en-US" w:eastAsia="zh-CN"/>
        </w:rPr>
      </w:pPr>
      <w:r>
        <w:rPr>
          <w:rFonts w:hint="eastAsia" w:ascii="宋体" w:hAnsi="宋体" w:eastAsia="宋体" w:cs="宋体"/>
          <w:color w:val="0070C0"/>
          <w:sz w:val="24"/>
          <w:szCs w:val="24"/>
          <w:shd w:val="clear" w:color="auto" w:fill="FFFFFF"/>
          <w:lang w:val="en-US" w:eastAsia="zh-CN"/>
        </w:rPr>
        <w:t>（5）</w:t>
      </w:r>
      <w:r>
        <w:rPr>
          <w:rFonts w:hint="eastAsia" w:ascii="宋体" w:hAnsi="宋体" w:eastAsia="宋体" w:cs="宋体"/>
          <w:i w:val="0"/>
          <w:iCs w:val="0"/>
          <w:caps w:val="0"/>
          <w:color w:val="0000FF"/>
          <w:spacing w:val="0"/>
          <w:sz w:val="24"/>
          <w:szCs w:val="24"/>
          <w:u w:val="none"/>
          <w:shd w:val="clear" w:fill="FFFFFF"/>
        </w:rPr>
        <w:fldChar w:fldCharType="begin"/>
      </w:r>
      <w:r>
        <w:rPr>
          <w:rFonts w:hint="eastAsia" w:ascii="宋体" w:hAnsi="宋体" w:eastAsia="宋体" w:cs="宋体"/>
          <w:i w:val="0"/>
          <w:iCs w:val="0"/>
          <w:caps w:val="0"/>
          <w:color w:val="0000FF"/>
          <w:spacing w:val="0"/>
          <w:sz w:val="24"/>
          <w:szCs w:val="24"/>
          <w:u w:val="none"/>
          <w:shd w:val="clear" w:fill="FFFFFF"/>
        </w:rPr>
        <w:instrText xml:space="preserve"> HYPERLINK "http://www.chinatax.gov.cn/chinatax/n359/c5182941/5182941/files/%E9%83%A8%E5%88%86%E8%8D%AF%E5%93%81%E6%B4%BB%E6%80%A7%E6%88%90%E5%88%86%E9%80%9A%E7%94%A8%E5%90%8D%E7%A7%B0%E6%83%85%E5%86%B5.pdf" \t "http://www.chinatax.gov.cn/chinatax/n359/c5182941/_blank" </w:instrText>
      </w:r>
      <w:r>
        <w:rPr>
          <w:rFonts w:hint="eastAsia" w:ascii="宋体" w:hAnsi="宋体" w:eastAsia="宋体" w:cs="宋体"/>
          <w:i w:val="0"/>
          <w:iCs w:val="0"/>
          <w:caps w:val="0"/>
          <w:color w:val="0000FF"/>
          <w:spacing w:val="0"/>
          <w:sz w:val="24"/>
          <w:szCs w:val="24"/>
          <w:u w:val="none"/>
          <w:shd w:val="clear" w:fill="FFFFFF"/>
        </w:rPr>
        <w:fldChar w:fldCharType="separate"/>
      </w:r>
      <w:r>
        <w:rPr>
          <w:rStyle w:val="15"/>
          <w:rFonts w:hint="eastAsia" w:ascii="宋体" w:hAnsi="宋体" w:eastAsia="宋体" w:cs="宋体"/>
          <w:i w:val="0"/>
          <w:iCs w:val="0"/>
          <w:caps w:val="0"/>
          <w:color w:val="0000FF"/>
          <w:spacing w:val="0"/>
          <w:sz w:val="24"/>
          <w:szCs w:val="24"/>
          <w:u w:val="none"/>
          <w:shd w:val="clear" w:fill="FFFFFF"/>
        </w:rPr>
        <w:t>部分药品活性成分通用名称情况</w:t>
      </w:r>
      <w:r>
        <w:rPr>
          <w:rFonts w:hint="eastAsia" w:ascii="宋体" w:hAnsi="宋体" w:eastAsia="宋体" w:cs="宋体"/>
          <w:i w:val="0"/>
          <w:iCs w:val="0"/>
          <w:caps w:val="0"/>
          <w:color w:val="0000FF"/>
          <w:spacing w:val="0"/>
          <w:sz w:val="24"/>
          <w:szCs w:val="24"/>
          <w:u w:val="none"/>
          <w:shd w:val="clear" w:fill="FFFFFF"/>
        </w:rPr>
        <w:fldChar w:fldCharType="end"/>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70C0"/>
          <w:sz w:val="24"/>
          <w:szCs w:val="24"/>
          <w:shd w:val="clear" w:color="auto" w:fill="FFFFFF"/>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"https://www.ssfb86.com/index/News/detail/newsid/11778.html"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海关总署 税务总局 药监局公告2022年第35号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3）</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bookmarkStart w:id="20" w:name="_Hlk33816558"/>
      <w:bookmarkStart w:id="21" w:name="_Toc12894572"/>
      <w:r>
        <w:rPr>
          <w:rFonts w:hint="eastAsia" w:ascii="宋体" w:hAnsi="宋体" w:eastAsia="宋体" w:cs="宋体"/>
          <w:sz w:val="24"/>
          <w:szCs w:val="24"/>
          <w:lang w:val="en-US" w:eastAsia="zh-CN"/>
        </w:rPr>
        <w:t>4.1.1.2.2  服务类可简易计税项目</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4.1.1.2.2.1  </w:t>
      </w:r>
      <w:bookmarkStart w:id="22" w:name="_Toc12894527"/>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"https://www.ssfb86.com/index/News/detail/newsid/16171.html"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交通类可简易计税项目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1540</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4.1.1.2.2.1.1  </w:t>
      </w:r>
      <w:r>
        <w:rPr>
          <w:rFonts w:hint="eastAsia" w:ascii="宋体" w:hAnsi="宋体" w:eastAsia="宋体" w:cs="宋体"/>
          <w:sz w:val="24"/>
          <w:szCs w:val="24"/>
        </w:rPr>
        <w:t>公共交通运输服务。</w:t>
      </w:r>
      <w:bookmarkEnd w:id="22"/>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第一条第六款第一项）</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公共交通运输服务，包括轮客渡、公交客运、地铁、城市轻轨、出租车、长途客运、班车。</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第一条第六款第一项第一目）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班车，是指按固定路线、固定时间运营并在固定站点停靠的运送旅客的陆路运输服务。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第一条第六款第一项第二目）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both"/>
        <w:textAlignment w:val="auto"/>
        <w:rPr>
          <w:rFonts w:hint="eastAsia" w:ascii="宋体" w:hAnsi="宋体" w:eastAsia="宋体" w:cs="宋体"/>
          <w:i w:val="0"/>
          <w:caps w:val="0"/>
          <w:color w:val="0070C0"/>
          <w:spacing w:val="0"/>
          <w:sz w:val="24"/>
          <w:szCs w:val="24"/>
          <w:shd w:val="clear" w:fill="FFFFFF"/>
          <w:lang w:eastAsia="zh-CN"/>
        </w:rPr>
      </w:pPr>
      <w:r>
        <w:rPr>
          <w:rFonts w:hint="eastAsia" w:ascii="宋体" w:hAnsi="宋体" w:eastAsia="宋体" w:cs="宋体"/>
          <w:i w:val="0"/>
          <w:caps w:val="0"/>
          <w:color w:val="0070C0"/>
          <w:spacing w:val="0"/>
          <w:sz w:val="24"/>
          <w:szCs w:val="24"/>
          <w:shd w:val="clear" w:fill="FFFFFF"/>
          <w:lang w:eastAsia="zh-CN"/>
        </w:rPr>
        <w:t>【</w:t>
      </w:r>
      <w:r>
        <w:rPr>
          <w:rFonts w:hint="eastAsia" w:ascii="宋体" w:hAnsi="宋体" w:eastAsia="宋体" w:cs="宋体"/>
          <w:i w:val="0"/>
          <w:caps w:val="0"/>
          <w:color w:val="0070C0"/>
          <w:spacing w:val="0"/>
          <w:sz w:val="24"/>
          <w:szCs w:val="24"/>
          <w:u w:val="none"/>
          <w:shd w:val="clear" w:fill="FFFFFF"/>
          <w:lang w:eastAsia="zh-CN"/>
        </w:rPr>
        <w:fldChar w:fldCharType="begin"/>
      </w:r>
      <w:r>
        <w:rPr>
          <w:rFonts w:hint="eastAsia" w:ascii="宋体" w:hAnsi="宋体" w:eastAsia="宋体" w:cs="宋体"/>
          <w:i w:val="0"/>
          <w:caps w:val="0"/>
          <w:color w:val="0070C0"/>
          <w:spacing w:val="0"/>
          <w:sz w:val="24"/>
          <w:szCs w:val="24"/>
          <w:u w:val="none"/>
          <w:shd w:val="clear" w:fill="FFFFFF"/>
          <w:lang w:eastAsia="zh-CN"/>
        </w:rPr>
        <w:instrText xml:space="preserve"> HYPERLINK "https://www.ssfb86.com/index/News/detail/newsid/11625.html" </w:instrText>
      </w:r>
      <w:r>
        <w:rPr>
          <w:rFonts w:hint="eastAsia" w:ascii="宋体" w:hAnsi="宋体" w:eastAsia="宋体" w:cs="宋体"/>
          <w:i w:val="0"/>
          <w:caps w:val="0"/>
          <w:color w:val="0070C0"/>
          <w:spacing w:val="0"/>
          <w:sz w:val="24"/>
          <w:szCs w:val="24"/>
          <w:u w:val="none"/>
          <w:shd w:val="clear" w:fill="FFFFFF"/>
          <w:lang w:eastAsia="zh-CN"/>
        </w:rPr>
        <w:fldChar w:fldCharType="separate"/>
      </w:r>
      <w:r>
        <w:rPr>
          <w:rStyle w:val="16"/>
          <w:rFonts w:hint="eastAsia" w:ascii="宋体" w:hAnsi="宋体" w:eastAsia="宋体" w:cs="宋体"/>
          <w:i w:val="0"/>
          <w:caps w:val="0"/>
          <w:color w:val="0070C0"/>
          <w:spacing w:val="0"/>
          <w:sz w:val="24"/>
          <w:szCs w:val="24"/>
          <w:shd w:val="clear" w:fill="FFFFFF"/>
          <w:lang w:eastAsia="zh-CN"/>
        </w:rPr>
        <w:t>问</w:t>
      </w:r>
      <w:r>
        <w:rPr>
          <w:rFonts w:hint="eastAsia" w:ascii="宋体" w:hAnsi="宋体" w:eastAsia="宋体" w:cs="宋体"/>
          <w:i w:val="0"/>
          <w:caps w:val="0"/>
          <w:color w:val="0070C0"/>
          <w:spacing w:val="0"/>
          <w:sz w:val="24"/>
          <w:szCs w:val="24"/>
          <w:u w:val="none"/>
          <w:shd w:val="clear" w:fill="FFFFFF"/>
          <w:lang w:eastAsia="zh-CN"/>
        </w:rPr>
        <w:fldChar w:fldCharType="end"/>
      </w:r>
      <w:r>
        <w:rPr>
          <w:rFonts w:hint="eastAsia" w:ascii="宋体" w:hAnsi="宋体" w:eastAsia="宋体" w:cs="宋体"/>
          <w:i w:val="0"/>
          <w:caps w:val="0"/>
          <w:color w:val="0070C0"/>
          <w:spacing w:val="0"/>
          <w:sz w:val="24"/>
          <w:szCs w:val="24"/>
          <w:shd w:val="clear" w:fill="FFFFFF"/>
          <w:lang w:eastAsia="zh-CN"/>
        </w:rPr>
        <w:t>：网约车公司通过自营车辆和其他车辆提供客运服务，是否可以享受公共交通运输服务免征增值税政策？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i w:val="0"/>
          <w:caps w:val="0"/>
          <w:color w:val="0070C0"/>
          <w:spacing w:val="0"/>
          <w:sz w:val="24"/>
          <w:szCs w:val="24"/>
          <w:shd w:val="clear" w:fill="FFFFFF"/>
          <w:lang w:eastAsia="zh-CN"/>
        </w:rPr>
        <w:t>答：依托互联网服务平台、使用符合条件的车辆和驾驶员提供的网络预约出租汽车服务，属于上述公共交通运输服务的范围。因此，网约车提供网络预约出租车服务取得的收入，可以按照</w:t>
      </w:r>
      <w:r>
        <w:rPr>
          <w:rFonts w:hint="eastAsia" w:ascii="宋体" w:hAnsi="宋体" w:eastAsia="宋体" w:cs="宋体"/>
          <w:i w:val="0"/>
          <w:caps w:val="0"/>
          <w:color w:val="0070C0"/>
          <w:spacing w:val="0"/>
          <w:sz w:val="24"/>
          <w:szCs w:val="24"/>
          <w:shd w:val="clear" w:fill="FFFFFF"/>
          <w:lang w:eastAsia="zh-CN"/>
        </w:rPr>
        <w:fldChar w:fldCharType="begin"/>
      </w:r>
      <w:r>
        <w:rPr>
          <w:rFonts w:hint="eastAsia" w:ascii="宋体" w:hAnsi="宋体" w:eastAsia="宋体" w:cs="宋体"/>
          <w:i w:val="0"/>
          <w:caps w:val="0"/>
          <w:color w:val="0070C0"/>
          <w:spacing w:val="0"/>
          <w:sz w:val="24"/>
          <w:szCs w:val="24"/>
          <w:shd w:val="clear" w:fill="FFFFFF"/>
          <w:lang w:eastAsia="zh-CN"/>
        </w:rPr>
        <w:instrText xml:space="preserve"> HYPERLINK "https://www.ssfb86.com/index/News/detail/newsid/10190.html" \t "https://www.ssfb86.com/index/News/detail/newsid/_self" </w:instrText>
      </w:r>
      <w:r>
        <w:rPr>
          <w:rFonts w:hint="eastAsia" w:ascii="宋体" w:hAnsi="宋体" w:eastAsia="宋体" w:cs="宋体"/>
          <w:i w:val="0"/>
          <w:caps w:val="0"/>
          <w:color w:val="0070C0"/>
          <w:spacing w:val="0"/>
          <w:sz w:val="24"/>
          <w:szCs w:val="24"/>
          <w:shd w:val="clear" w:fill="FFFFFF"/>
          <w:lang w:eastAsia="zh-CN"/>
        </w:rPr>
        <w:fldChar w:fldCharType="separate"/>
      </w:r>
      <w:r>
        <w:rPr>
          <w:rFonts w:hint="eastAsia" w:ascii="宋体" w:hAnsi="宋体" w:eastAsia="宋体" w:cs="宋体"/>
          <w:i w:val="0"/>
          <w:caps w:val="0"/>
          <w:color w:val="0070C0"/>
          <w:spacing w:val="0"/>
          <w:sz w:val="24"/>
          <w:szCs w:val="24"/>
          <w:shd w:val="clear" w:fill="FFFFFF"/>
          <w:lang w:eastAsia="zh-CN"/>
        </w:rPr>
        <w:t>11号公告</w:t>
      </w:r>
      <w:r>
        <w:rPr>
          <w:rFonts w:hint="eastAsia" w:ascii="宋体" w:hAnsi="宋体" w:eastAsia="宋体" w:cs="宋体"/>
          <w:i w:val="0"/>
          <w:caps w:val="0"/>
          <w:color w:val="0070C0"/>
          <w:spacing w:val="0"/>
          <w:sz w:val="24"/>
          <w:szCs w:val="24"/>
          <w:shd w:val="clear" w:fill="FFFFFF"/>
          <w:lang w:eastAsia="zh-CN"/>
        </w:rPr>
        <w:fldChar w:fldCharType="end"/>
      </w:r>
      <w:r>
        <w:rPr>
          <w:rFonts w:hint="eastAsia" w:ascii="宋体" w:hAnsi="宋体" w:eastAsia="宋体" w:cs="宋体"/>
          <w:i w:val="0"/>
          <w:caps w:val="0"/>
          <w:color w:val="0070C0"/>
          <w:spacing w:val="0"/>
          <w:sz w:val="24"/>
          <w:szCs w:val="24"/>
          <w:shd w:val="clear" w:fill="FFFFFF"/>
          <w:lang w:eastAsia="zh-CN"/>
        </w:rPr>
        <w:t>的有关规定享受免征增值税优惠。】</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4.1.1.2.2.2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"https://www.ssfb86.com/index/News/detail/newsid/16172.html"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建筑业</w:t>
      </w:r>
      <w:bookmarkEnd w:id="20"/>
      <w:bookmarkEnd w:id="21"/>
      <w:r>
        <w:rPr>
          <w:rStyle w:val="16"/>
          <w:rFonts w:hint="eastAsia" w:ascii="宋体" w:hAnsi="宋体" w:eastAsia="宋体" w:cs="宋体"/>
          <w:sz w:val="24"/>
          <w:szCs w:val="24"/>
          <w:lang w:eastAsia="zh-CN"/>
        </w:rPr>
        <w:t>可简易计税项目</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1545</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23" w:name="_Toc12894573"/>
      <w:r>
        <w:rPr>
          <w:rFonts w:hint="eastAsia" w:ascii="宋体" w:hAnsi="宋体" w:eastAsia="宋体" w:cs="宋体"/>
          <w:sz w:val="24"/>
          <w:szCs w:val="24"/>
          <w:lang w:val="en-US" w:eastAsia="zh-CN"/>
        </w:rPr>
        <w:t xml:space="preserve">4.1.1.2.2.2.1  </w:t>
      </w:r>
      <w:r>
        <w:rPr>
          <w:rFonts w:hint="eastAsia" w:ascii="宋体" w:hAnsi="宋体" w:eastAsia="宋体" w:cs="宋体"/>
          <w:sz w:val="24"/>
          <w:szCs w:val="24"/>
        </w:rPr>
        <w:t>清包工</w:t>
      </w:r>
      <w:bookmarkEnd w:id="23"/>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一般纳税人以清包工方式提供的建筑服务，可以选择适用简易计税方法计税。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第一条第七款第一项）</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以清包工方式提供建筑服务，是指施工方不采购建筑工程所需的材料或只采购辅助材料，并收取人工费、管理费或者其他费用的建筑服务。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第一条第七款第一项第一目）</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24" w:name="_Toc12894574"/>
      <w:r>
        <w:rPr>
          <w:rFonts w:hint="eastAsia" w:ascii="宋体" w:hAnsi="宋体" w:eastAsia="宋体" w:cs="宋体"/>
          <w:sz w:val="24"/>
          <w:szCs w:val="24"/>
          <w:lang w:val="en-US" w:eastAsia="zh-CN"/>
        </w:rPr>
        <w:t xml:space="preserve">4.1.1.2.2.2.2  </w:t>
      </w:r>
      <w:r>
        <w:rPr>
          <w:rFonts w:hint="eastAsia" w:ascii="宋体" w:hAnsi="宋体" w:eastAsia="宋体" w:cs="宋体"/>
          <w:sz w:val="24"/>
          <w:szCs w:val="24"/>
        </w:rPr>
        <w:t>甲供工程</w:t>
      </w:r>
      <w:bookmarkEnd w:id="24"/>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w:t>
      </w:r>
      <w:bookmarkStart w:id="25" w:name="_Hlk12224442"/>
      <w:r>
        <w:rPr>
          <w:rFonts w:hint="eastAsia" w:ascii="宋体" w:hAnsi="宋体" w:eastAsia="宋体" w:cs="宋体"/>
          <w:color w:val="000000" w:themeColor="text1"/>
          <w:kern w:val="0"/>
          <w:sz w:val="24"/>
          <w:szCs w:val="24"/>
          <w14:textFill>
            <w14:solidFill>
              <w14:schemeClr w14:val="tx1"/>
            </w14:solidFill>
          </w14:textFill>
        </w:rPr>
        <w:t>般纳税人为甲供工程提供的建筑服务，可以选择适用简易计税方法计税。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第一条第七款第二项第一目）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甲供工程，是指全部或部分设备、材料、动力由工程发包方自行采购的建筑工程。</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第一条第七款第二项第二目）</w:t>
      </w:r>
    </w:p>
    <w:bookmarkEnd w:id="25"/>
    <w:p>
      <w:pPr>
        <w:pStyle w:val="9"/>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4.1.1.2.2.2.1.1  </w:t>
      </w:r>
      <w:r>
        <w:rPr>
          <w:rFonts w:hint="eastAsia" w:ascii="宋体" w:hAnsi="宋体" w:eastAsia="宋体" w:cs="宋体"/>
          <w:sz w:val="24"/>
          <w:szCs w:val="24"/>
        </w:rPr>
        <w:t>地基、基础、主体结构中的甲供材问题</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建筑工程总承包单位为房屋建筑的地基与基础、主体结构提供工程服务，建设单位自行采购全部或部分钢材、混凝土、砌体材料、预制构件的，适用简易计税方法计税。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bookmarkStart w:id="26" w:name="_Hlk524730128"/>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"http://ssfb86.com/index/News/detail/newsid/499.html"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财税〔2017〕58号</w:t>
      </w:r>
      <w:bookmarkEnd w:id="26"/>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第一条第一款）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地基与基础、主体结构的范围，按照《建筑工程施工质量验收统一标准》（GB50300-2013）附录B《建筑工程的分部工程、分项工程划分》中的“地基与基础”“主体结构”分部工程的范围执行。</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"http://ssfb86.com/index/News/detail/newsid/499.html"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财税〔2017〕58号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第一条第二款）</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27" w:name="_Toc12894575"/>
      <w:r>
        <w:rPr>
          <w:rFonts w:hint="eastAsia" w:ascii="宋体" w:hAnsi="宋体" w:eastAsia="宋体" w:cs="宋体"/>
          <w:sz w:val="24"/>
          <w:szCs w:val="24"/>
          <w:lang w:val="en-US" w:eastAsia="zh-CN"/>
        </w:rPr>
        <w:t xml:space="preserve">4.1.1.2.2.2.3  </w:t>
      </w:r>
      <w:r>
        <w:rPr>
          <w:rFonts w:hint="eastAsia" w:ascii="宋体" w:hAnsi="宋体" w:eastAsia="宋体" w:cs="宋体"/>
          <w:sz w:val="24"/>
          <w:szCs w:val="24"/>
        </w:rPr>
        <w:t>老项目</w:t>
      </w:r>
      <w:bookmarkEnd w:id="27"/>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一般纳税人为建筑工程老项目提供的建筑服务，可以选择适用简易计税方法计税。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第一条第七款第三项第一目）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建筑工程老项目，是指：</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第一条第七款第三项第二目）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（1）《建筑工程施工许可证》注明的合同开工日期在2016年4月30日前的建筑工程项目;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第一条第七款第三项第二目）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（2）未取得《建筑工程施工许可证》的，建筑工程承包合同注明的开工日期在2016年4月30日前的建筑工程项目。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第一条第七款第三项第二目）</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提供建筑服务的一般纳税人按规定适用或选择适用简易计税方法计税的，不再实行备案制。以下证明材料无需向税务机关报送，改为自行留存备查：</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（1）为建筑工程老项目提供的建筑服务，留存《建筑工程施工许可证》或建筑工程承包合同；</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bookmarkStart w:id="28" w:name="_Hlk19740534"/>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"http://ssfb86.com/index/News/detail/newsid/112.html"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国家税务总局公告2019年第31号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第八条第一款）</w:t>
      </w:r>
    </w:p>
    <w:bookmarkEnd w:id="28"/>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（2）为甲供工程提供的建筑服务、以清包工方式提供的建筑服务，留存建筑工程承包合同。</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"http://ssfb86.com/index/News/detail/newsid/112.html"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国家税务总局公告2019年第31号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第八条第二款）</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29" w:name="_Hlk33816573"/>
      <w:bookmarkStart w:id="30" w:name="_Toc12894580"/>
      <w:r>
        <w:rPr>
          <w:rFonts w:hint="eastAsia" w:ascii="宋体" w:hAnsi="宋体" w:eastAsia="宋体" w:cs="宋体"/>
          <w:sz w:val="24"/>
          <w:szCs w:val="24"/>
          <w:lang w:val="en-US" w:eastAsia="zh-CN"/>
        </w:rPr>
        <w:t xml:space="preserve">4.1.1.2.2.2.4  </w:t>
      </w:r>
      <w:r>
        <w:rPr>
          <w:rFonts w:hint="eastAsia" w:ascii="宋体" w:hAnsi="宋体" w:eastAsia="宋体" w:cs="宋体"/>
          <w:sz w:val="24"/>
          <w:szCs w:val="24"/>
        </w:rPr>
        <w:t>销售机械设备同时提供安装服务</w:t>
      </w:r>
      <w:bookmarkEnd w:id="29"/>
      <w:bookmarkEnd w:id="30"/>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详见：</w:t>
      </w:r>
      <w:r>
        <w:rPr>
          <w:rFonts w:hint="eastAsia" w:ascii="宋体" w:hAnsi="宋体" w:eastAsia="宋体" w:cs="宋体"/>
          <w:sz w:val="24"/>
          <w:szCs w:val="24"/>
          <w:lang w:val="en-US" w:eastAsia="zh-CN"/>
        </w:rPr>
        <w:t xml:space="preserve">   </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4.1.1.2.2.3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"https://www.ssfb86.com/index/News/detail/newsid/16173.html"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金融类可简易计税项目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1550</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31" w:name="_Toc12894544"/>
      <w:bookmarkStart w:id="32" w:name="_Hlk33816098"/>
      <w:r>
        <w:rPr>
          <w:rFonts w:hint="eastAsia" w:ascii="宋体" w:hAnsi="宋体" w:eastAsia="宋体" w:cs="宋体"/>
          <w:sz w:val="24"/>
          <w:szCs w:val="24"/>
          <w:lang w:val="en-US" w:eastAsia="zh-CN"/>
        </w:rPr>
        <w:t xml:space="preserve">4.1.1.2.2.3.1  </w:t>
      </w:r>
      <w:r>
        <w:rPr>
          <w:rFonts w:hint="eastAsia" w:ascii="宋体" w:hAnsi="宋体" w:eastAsia="宋体" w:cs="宋体"/>
          <w:sz w:val="24"/>
          <w:szCs w:val="24"/>
        </w:rPr>
        <w:t>中国邮政储蓄银行三农金融事业部涉农贷款增值税政策</w:t>
      </w:r>
      <w:bookmarkEnd w:id="31"/>
    </w:p>
    <w:bookmarkEnd w:id="32"/>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为支持中国邮政储蓄银行“三农金融事业部”加大对乡村振兴的支持力度，现就中国邮政储蓄银行“三农金融事业部”涉农贷款有关增值税政策通知如下：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bookmarkStart w:id="33" w:name="_Toc12894546"/>
      <w:r>
        <w:rPr>
          <w:rFonts w:hint="eastAsia" w:ascii="宋体" w:hAnsi="宋体" w:eastAsia="宋体" w:cs="宋体"/>
          <w:i w:val="0"/>
          <w:iCs w:val="0"/>
          <w:caps w:val="0"/>
          <w:color w:val="333333"/>
          <w:spacing w:val="0"/>
          <w:sz w:val="24"/>
          <w:szCs w:val="24"/>
          <w:shd w:val="clear" w:fill="FFFFFF"/>
        </w:rPr>
        <w:t>中国邮政储蓄银行纳入“三农金融事业部”改革的各省、自治区、直辖市、计划单列市分行下辖的县域支行，提供农户贷款、农村企业和农村各类组织贷款（具体贷款业务清单见附件）取得的利息收入，可以选择适用简易计税方法按照3%的征收率计算缴纳增值税。</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税务总局公告2023年第66号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第一条）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50AC"/>
          <w:spacing w:val="0"/>
          <w:sz w:val="24"/>
          <w:szCs w:val="24"/>
          <w:u w:val="none"/>
          <w:shd w:val="clear" w:fill="FFFFFF"/>
        </w:rPr>
        <w:fldChar w:fldCharType="begin"/>
      </w:r>
      <w:r>
        <w:rPr>
          <w:rFonts w:hint="eastAsia" w:ascii="宋体" w:hAnsi="宋体" w:eastAsia="宋体" w:cs="宋体"/>
          <w:i w:val="0"/>
          <w:iCs w:val="0"/>
          <w:caps w:val="0"/>
          <w:color w:val="0050AC"/>
          <w:spacing w:val="0"/>
          <w:sz w:val="24"/>
          <w:szCs w:val="24"/>
          <w:u w:val="none"/>
          <w:shd w:val="clear" w:fill="FFFFFF"/>
        </w:rPr>
        <w:instrText xml:space="preserve"> HYPERLINK "https://fgk.chinatax.gov.cn/zcfgk/c102416/c5214569/5214569/files/SQb08aPs.pdf" \t "https://fgk.chinatax.gov.cn/zcfgk/c102416/c5214569/_blank" </w:instrText>
      </w:r>
      <w:r>
        <w:rPr>
          <w:rFonts w:hint="eastAsia" w:ascii="宋体" w:hAnsi="宋体" w:eastAsia="宋体" w:cs="宋体"/>
          <w:i w:val="0"/>
          <w:iCs w:val="0"/>
          <w:caps w:val="0"/>
          <w:color w:val="0050AC"/>
          <w:spacing w:val="0"/>
          <w:sz w:val="24"/>
          <w:szCs w:val="24"/>
          <w:u w:val="none"/>
          <w:shd w:val="clear" w:fill="FFFFFF"/>
        </w:rPr>
        <w:fldChar w:fldCharType="separate"/>
      </w:r>
      <w:r>
        <w:rPr>
          <w:rStyle w:val="16"/>
          <w:rFonts w:hint="eastAsia" w:ascii="宋体" w:hAnsi="宋体" w:eastAsia="宋体" w:cs="宋体"/>
          <w:i w:val="0"/>
          <w:iCs w:val="0"/>
          <w:caps w:val="0"/>
          <w:color w:val="0050AC"/>
          <w:spacing w:val="0"/>
          <w:sz w:val="24"/>
          <w:szCs w:val="24"/>
          <w:u w:val="none"/>
          <w:shd w:val="clear" w:fill="FFFFFF"/>
        </w:rPr>
        <w:t>享受增值税优惠的涉农贷款业务清单 .pdf</w:t>
      </w:r>
      <w:r>
        <w:rPr>
          <w:rFonts w:hint="eastAsia" w:ascii="宋体" w:hAnsi="宋体" w:eastAsia="宋体" w:cs="宋体"/>
          <w:i w:val="0"/>
          <w:iCs w:val="0"/>
          <w:caps w:val="0"/>
          <w:color w:val="0050AC"/>
          <w:spacing w:val="0"/>
          <w:sz w:val="24"/>
          <w:szCs w:val="24"/>
          <w:u w:val="none"/>
          <w:shd w:val="clear" w:fill="FFFFFF"/>
        </w:rPr>
        <w:fldChar w:fldCharType="end"/>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税务总局公告2023年第66号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附件）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告所称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税务总局公告2023年第66号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第二条）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本公告所称农村企业和农村各类组织贷款，是指金融机构发放给注册在农村地区的企业及各类组织的贷款。</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税务总局公告2023年第66号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第三条）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本公告执行至2027年12月31日。</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税务总局公告2023年第66号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第四条）</w:t>
      </w:r>
    </w:p>
    <w:bookmarkEnd w:id="33"/>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34" w:name="_Toc12894549"/>
      <w:bookmarkStart w:id="35" w:name="_Hlk33816136"/>
      <w:r>
        <w:rPr>
          <w:rFonts w:hint="eastAsia" w:ascii="宋体" w:hAnsi="宋体" w:eastAsia="宋体" w:cs="宋体"/>
          <w:sz w:val="24"/>
          <w:szCs w:val="24"/>
          <w:lang w:val="en-US" w:eastAsia="zh-CN"/>
        </w:rPr>
        <w:t xml:space="preserve">4.1.1.2.2.3.2  </w:t>
      </w:r>
      <w:r>
        <w:rPr>
          <w:rFonts w:hint="eastAsia" w:ascii="宋体" w:hAnsi="宋体" w:eastAsia="宋体" w:cs="宋体"/>
          <w:sz w:val="24"/>
          <w:szCs w:val="24"/>
        </w:rPr>
        <w:t>农村信用社、村镇银行、农村资金互助社、由银行业机构全资发起设立的贷款公司、法人机构在县（县级市、区、旗）及县以下地区的农村合作银行和农村商业银行提供金融服务收入，</w:t>
      </w:r>
      <w:bookmarkEnd w:id="34"/>
      <w:bookmarkEnd w:id="35"/>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农村信用社、村镇银行、农村资金互助社、由银行业机构全资发起设立的贷款公司、法人机构在县（县级市、区、旗）及县以下地区的农村合作银行和农村商业银行提供金融服务收入，可以选择适用简易计税方法按照3%的征收率计算缴纳增值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第三条第一款）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36" w:name="_Toc12894550"/>
      <w:r>
        <w:rPr>
          <w:rFonts w:hint="eastAsia" w:ascii="宋体" w:hAnsi="宋体" w:eastAsia="宋体" w:cs="宋体"/>
          <w:color w:val="000000" w:themeColor="text1"/>
          <w:kern w:val="0"/>
          <w:sz w:val="24"/>
          <w:szCs w:val="24"/>
          <w14:textFill>
            <w14:solidFill>
              <w14:schemeClr w14:val="tx1"/>
            </w14:solidFill>
          </w14:textFill>
        </w:rPr>
        <w:t>村镇银行</w:t>
      </w:r>
      <w:bookmarkEnd w:id="36"/>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是</w:t>
      </w:r>
      <w:r>
        <w:rPr>
          <w:rFonts w:hint="eastAsia" w:ascii="宋体" w:hAnsi="宋体" w:eastAsia="宋体" w:cs="宋体"/>
          <w:color w:val="000000" w:themeColor="text1"/>
          <w:kern w:val="0"/>
          <w:sz w:val="24"/>
          <w:szCs w:val="24"/>
          <w14:textFill>
            <w14:solidFill>
              <w14:schemeClr w14:val="tx1"/>
            </w14:solidFill>
          </w14:textFill>
        </w:rPr>
        <w:t>指经中国银行业监督管理委员会依据有关法律、法规批准，由境内外金融机构、境内非金融机构企业法人、境内自然人出资，在农村地区设立的主要为当地农民、农业和农村经济发展提供金融服务的银行业金融机构。</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37" w:name="_Toc12894551"/>
      <w:r>
        <w:rPr>
          <w:rFonts w:hint="eastAsia" w:ascii="宋体" w:hAnsi="宋体" w:eastAsia="宋体" w:cs="宋体"/>
          <w:color w:val="000000" w:themeColor="text1"/>
          <w:kern w:val="0"/>
          <w:sz w:val="24"/>
          <w:szCs w:val="24"/>
          <w14:textFill>
            <w14:solidFill>
              <w14:schemeClr w14:val="tx1"/>
            </w14:solidFill>
          </w14:textFill>
        </w:rPr>
        <w:t>农村资金互助社</w:t>
      </w:r>
      <w:bookmarkEnd w:id="37"/>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是</w:t>
      </w:r>
      <w:r>
        <w:rPr>
          <w:rFonts w:hint="eastAsia" w:ascii="宋体" w:hAnsi="宋体" w:eastAsia="宋体" w:cs="宋体"/>
          <w:color w:val="000000" w:themeColor="text1"/>
          <w:kern w:val="0"/>
          <w:sz w:val="24"/>
          <w:szCs w:val="24"/>
          <w14:textFill>
            <w14:solidFill>
              <w14:schemeClr w14:val="tx1"/>
            </w14:solidFill>
          </w14:textFill>
        </w:rPr>
        <w:t>指经银行业监督管理机构批准，由乡（镇）、行政村农民和农村小企业自愿入股组成，为社员提供存款、贷款、结算等业务的社区互助性银行业金融机构。</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第三条第三款）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38" w:name="_Toc12894552"/>
      <w:r>
        <w:rPr>
          <w:rFonts w:hint="eastAsia" w:ascii="宋体" w:hAnsi="宋体" w:eastAsia="宋体" w:cs="宋体"/>
          <w:color w:val="000000" w:themeColor="text1"/>
          <w:kern w:val="0"/>
          <w:sz w:val="24"/>
          <w:szCs w:val="24"/>
          <w14:textFill>
            <w14:solidFill>
              <w14:schemeClr w14:val="tx1"/>
            </w14:solidFill>
          </w14:textFill>
        </w:rPr>
        <w:t>由银行业机构全资发起设立的贷款公司</w:t>
      </w:r>
      <w:bookmarkEnd w:id="38"/>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是</w:t>
      </w:r>
      <w:r>
        <w:rPr>
          <w:rFonts w:hint="eastAsia" w:ascii="宋体" w:hAnsi="宋体" w:eastAsia="宋体" w:cs="宋体"/>
          <w:color w:val="000000" w:themeColor="text1"/>
          <w:kern w:val="0"/>
          <w:sz w:val="24"/>
          <w:szCs w:val="24"/>
          <w14:textFill>
            <w14:solidFill>
              <w14:schemeClr w14:val="tx1"/>
            </w14:solidFill>
          </w14:textFill>
        </w:rPr>
        <w:t>指经中国银行业监督管理委员会依据有关法律、法规批准，由境内商业银行或农村合作银行在农村地区设立的专门为县域农民、农业和农村经济发展提供贷款服务的非银行业金融机构。</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第三条第四款）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39" w:name="_Toc12894553"/>
      <w:r>
        <w:rPr>
          <w:rFonts w:hint="eastAsia" w:ascii="宋体" w:hAnsi="宋体" w:eastAsia="宋体" w:cs="宋体"/>
          <w:color w:val="000000" w:themeColor="text1"/>
          <w:kern w:val="0"/>
          <w:sz w:val="24"/>
          <w:szCs w:val="24"/>
          <w14:textFill>
            <w14:solidFill>
              <w14:schemeClr w14:val="tx1"/>
            </w14:solidFill>
          </w14:textFill>
        </w:rPr>
        <w:t>县（县级市、区、旗）</w:t>
      </w:r>
      <w:bookmarkEnd w:id="39"/>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不包括直辖市和地级市所辖城区。</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第三条第五款）</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40" w:name="_Hlk33816167"/>
      <w:bookmarkStart w:id="41" w:name="_Toc12894554"/>
      <w:r>
        <w:rPr>
          <w:rFonts w:hint="eastAsia" w:ascii="宋体" w:hAnsi="宋体" w:eastAsia="宋体" w:cs="宋体"/>
          <w:sz w:val="24"/>
          <w:szCs w:val="24"/>
          <w:lang w:val="en-US" w:eastAsia="zh-CN"/>
        </w:rPr>
        <w:t xml:space="preserve">4.1.1.2.2.3.3  </w:t>
      </w:r>
      <w:r>
        <w:rPr>
          <w:rFonts w:hint="eastAsia" w:ascii="宋体" w:hAnsi="宋体" w:eastAsia="宋体" w:cs="宋体"/>
          <w:sz w:val="24"/>
          <w:szCs w:val="24"/>
        </w:rPr>
        <w:t>对中国农业银行纳入“三农金融事业部”改革试点的各省、自治区、直辖市、计划单列市分行下辖的县域支行和新疆生产建设兵团分行下辖的县域支行（也称县事业部），提供农户贷款、农村企业和农村各类组织贷款（具体贷款业务清单见附件）取得的利息收入，</w:t>
      </w:r>
      <w:bookmarkEnd w:id="40"/>
      <w:bookmarkEnd w:id="41"/>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对中国农业银行纳入“三农金融事业部”改革试点的各省、自治区、直辖市、计划单列市分行下辖的县域支行和新疆生产建设兵团分行下辖的县域支行（也称县事业部），提供农户贷款、农村企业和农村各类组织贷款（具体贷款业务清单见附件）取得的利息收入，</w:t>
      </w:r>
      <w:r>
        <w:rPr>
          <w:rFonts w:hint="eastAsia" w:ascii="宋体" w:hAnsi="宋体" w:eastAsia="宋体" w:cs="宋体"/>
          <w:color w:val="000000" w:themeColor="text1"/>
          <w:kern w:val="0"/>
          <w:sz w:val="24"/>
          <w:szCs w:val="24"/>
          <w14:textFill>
            <w14:solidFill>
              <w14:schemeClr w14:val="tx1"/>
            </w14:solidFill>
          </w14:textFill>
        </w:rPr>
        <w:t>可以选择适用简易计税方法按照3%的征收率计算缴纳增值税。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第四条第一款）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42" w:name="_Toc12894555"/>
      <w:r>
        <w:rPr>
          <w:rFonts w:hint="eastAsia" w:ascii="宋体" w:hAnsi="宋体" w:eastAsia="宋体" w:cs="宋体"/>
          <w:color w:val="000000" w:themeColor="text1"/>
          <w:kern w:val="0"/>
          <w:sz w:val="24"/>
          <w:szCs w:val="24"/>
          <w14:textFill>
            <w14:solidFill>
              <w14:schemeClr w14:val="tx1"/>
            </w14:solidFill>
          </w14:textFill>
        </w:rPr>
        <w:t>农户贷款</w:t>
      </w:r>
      <w:bookmarkEnd w:id="42"/>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是</w:t>
      </w:r>
      <w:r>
        <w:rPr>
          <w:rFonts w:hint="eastAsia" w:ascii="宋体" w:hAnsi="宋体" w:eastAsia="宋体" w:cs="宋体"/>
          <w:color w:val="000000" w:themeColor="text1"/>
          <w:kern w:val="0"/>
          <w:sz w:val="24"/>
          <w:szCs w:val="24"/>
          <w14:textFill>
            <w14:solidFill>
              <w14:schemeClr w14:val="tx1"/>
            </w14:solidFill>
          </w14:textFill>
        </w:rPr>
        <w:t>指金融机构发放给农户的贷款，但不包括按照《过渡政策的规定》第一条第（十九）项规定的免征增值税的农户小额贷款。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第四条第二款）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43" w:name="_Toc12894556"/>
      <w:r>
        <w:rPr>
          <w:rFonts w:hint="eastAsia" w:ascii="宋体" w:hAnsi="宋体" w:eastAsia="宋体" w:cs="宋体"/>
          <w:color w:val="000000" w:themeColor="text1"/>
          <w:kern w:val="0"/>
          <w:sz w:val="24"/>
          <w:szCs w:val="24"/>
          <w14:textFill>
            <w14:solidFill>
              <w14:schemeClr w14:val="tx1"/>
            </w14:solidFill>
          </w14:textFill>
        </w:rPr>
        <w:t>农户</w:t>
      </w:r>
      <w:bookmarkEnd w:id="43"/>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是</w:t>
      </w:r>
      <w:r>
        <w:rPr>
          <w:rFonts w:hint="eastAsia" w:ascii="宋体" w:hAnsi="宋体" w:eastAsia="宋体" w:cs="宋体"/>
          <w:color w:val="000000" w:themeColor="text1"/>
          <w:kern w:val="0"/>
          <w:sz w:val="24"/>
          <w:szCs w:val="24"/>
          <w14:textFill>
            <w14:solidFill>
              <w14:schemeClr w14:val="tx1"/>
            </w14:solidFill>
          </w14:textFill>
        </w:rPr>
        <w:t>指《过渡政策的规定》第一条第（十九）项所称的农户。</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第四条第三款）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44" w:name="_Toc12894557"/>
      <w:r>
        <w:rPr>
          <w:rFonts w:hint="eastAsia" w:ascii="宋体" w:hAnsi="宋体" w:eastAsia="宋体" w:cs="宋体"/>
          <w:color w:val="000000" w:themeColor="text1"/>
          <w:kern w:val="0"/>
          <w:sz w:val="24"/>
          <w:szCs w:val="24"/>
          <w14:textFill>
            <w14:solidFill>
              <w14:schemeClr w14:val="tx1"/>
            </w14:solidFill>
          </w14:textFill>
        </w:rPr>
        <w:t>农村企业和农村各类组织贷款</w:t>
      </w:r>
      <w:bookmarkEnd w:id="44"/>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是</w:t>
      </w:r>
      <w:r>
        <w:rPr>
          <w:rFonts w:hint="eastAsia" w:ascii="宋体" w:hAnsi="宋体" w:eastAsia="宋体" w:cs="宋体"/>
          <w:color w:val="000000" w:themeColor="text1"/>
          <w:kern w:val="0"/>
          <w:sz w:val="24"/>
          <w:szCs w:val="24"/>
          <w14:textFill>
            <w14:solidFill>
              <w14:schemeClr w14:val="tx1"/>
            </w14:solidFill>
          </w14:textFill>
        </w:rPr>
        <w:t>指金融机构发放给注册在农村地区的企业及各类组织的贷款。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"http://ssfb86.com/index/News/detail/newsid/767.html"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财税〔2016〕46号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第四条第四款）</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4.1.1.2.2.3.4  </w:t>
      </w:r>
      <w:r>
        <w:rPr>
          <w:rFonts w:hint="eastAsia" w:ascii="宋体" w:hAnsi="宋体" w:eastAsia="宋体" w:cs="宋体"/>
          <w:sz w:val="24"/>
          <w:szCs w:val="24"/>
        </w:rPr>
        <w:t>资管产品增值税</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2"/>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详见</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yellow"/>
          <w:lang w:val="en-US" w:eastAsia="zh-CN"/>
          <w14:textFill>
            <w14:solidFill>
              <w14:schemeClr w14:val="tx1"/>
            </w14:solidFill>
          </w14:textFill>
        </w:rPr>
        <w:t xml:space="preserve">    </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4.1.1.2.2.3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"https://www.ssfb86.com/index/News/detail/newsid/16174.html"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现代服务类可简易计税项目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1555</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45" w:name="_Toc12894541"/>
      <w:bookmarkStart w:id="46" w:name="_Hlk33815962"/>
      <w:r>
        <w:rPr>
          <w:rFonts w:hint="eastAsia" w:ascii="宋体" w:hAnsi="宋体" w:eastAsia="宋体" w:cs="宋体"/>
          <w:sz w:val="24"/>
          <w:szCs w:val="24"/>
          <w:lang w:val="en-US" w:eastAsia="zh-CN"/>
        </w:rPr>
        <w:t xml:space="preserve">4.1.1.2.2.3.1  </w:t>
      </w:r>
      <w:r>
        <w:rPr>
          <w:rFonts w:hint="eastAsia" w:ascii="宋体" w:hAnsi="宋体" w:eastAsia="宋体" w:cs="宋体"/>
          <w:sz w:val="24"/>
          <w:szCs w:val="24"/>
        </w:rPr>
        <w:t>经认定的动漫企业为开发动漫产品提供的动漫脚本编撰、形象设计、背景设计、动画设计、分镜、动画制作、摄制、描线、上色、画面合成、配音、配乐、音效合成、剪辑、字幕制作、压缩转码(面向网络动漫、手机动漫格式适配)服务，以及在境内转让动漫版权(包括动漫品牌、形象或者内容的授权及再授权)</w:t>
      </w:r>
      <w:bookmarkEnd w:id="45"/>
    </w:p>
    <w:bookmarkEnd w:id="46"/>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第一条第六款第二项第一目）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动漫企业和自主开发、生产动漫产品的认定标准和认定程序，按照《文化部 财政部 国家税务总局关于印发&lt;动漫企业认定管理办法(试行)&gt;的通知》(文市发〔2008〕51号)的规定执行。</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47" w:name="_Toc12894528"/>
      <w:r>
        <w:rPr>
          <w:rFonts w:hint="eastAsia" w:ascii="宋体" w:hAnsi="宋体" w:eastAsia="宋体" w:cs="宋体"/>
          <w:sz w:val="24"/>
          <w:szCs w:val="24"/>
          <w:lang w:val="en-US" w:eastAsia="zh-CN"/>
        </w:rPr>
        <w:t xml:space="preserve">4.1.1.2.2.3.2  </w:t>
      </w:r>
      <w:r>
        <w:rPr>
          <w:rFonts w:hint="eastAsia" w:ascii="宋体" w:hAnsi="宋体" w:eastAsia="宋体" w:cs="宋体"/>
          <w:sz w:val="24"/>
          <w:szCs w:val="24"/>
        </w:rPr>
        <w:t>电影放映服务、仓储服务、装卸搬运服务、收派服务和文化体育服务</w:t>
      </w:r>
      <w:bookmarkEnd w:id="47"/>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电影放映服务、仓储服务、装卸搬运服务、收派服务和文化体育服务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第一条第六款第三项）</w:t>
      </w:r>
    </w:p>
    <w:p>
      <w:pPr>
        <w:pStyle w:val="9"/>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48" w:name="_Toc12894529"/>
      <w:r>
        <w:rPr>
          <w:rFonts w:hint="eastAsia" w:ascii="宋体" w:hAnsi="宋体" w:eastAsia="宋体" w:cs="宋体"/>
          <w:sz w:val="24"/>
          <w:szCs w:val="24"/>
          <w:lang w:val="en-US" w:eastAsia="zh-CN"/>
        </w:rPr>
        <w:t xml:space="preserve">4.1.1.2.2.3.2.1  </w:t>
      </w:r>
      <w:r>
        <w:rPr>
          <w:rFonts w:hint="eastAsia" w:ascii="宋体" w:hAnsi="宋体" w:eastAsia="宋体" w:cs="宋体"/>
          <w:sz w:val="24"/>
          <w:szCs w:val="24"/>
        </w:rPr>
        <w:t>一般纳税人提供的城市电影放映服务</w:t>
      </w:r>
      <w:bookmarkEnd w:id="48"/>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一般纳税人提供的</w:t>
      </w:r>
      <w:r>
        <w:rPr>
          <w:rFonts w:hint="eastAsia" w:ascii="宋体" w:hAnsi="宋体" w:eastAsia="宋体" w:cs="宋体"/>
          <w:b/>
          <w:bCs/>
          <w:i w:val="0"/>
          <w:iCs w:val="0"/>
          <w:caps w:val="0"/>
          <w:color w:val="00B050"/>
          <w:spacing w:val="0"/>
          <w:sz w:val="24"/>
          <w:szCs w:val="24"/>
          <w:shd w:val="clear" w:fill="FFFFFF"/>
        </w:rPr>
        <w:t>城市电影放映服</w:t>
      </w:r>
      <w:r>
        <w:rPr>
          <w:rFonts w:hint="eastAsia" w:ascii="宋体" w:hAnsi="宋体" w:eastAsia="宋体" w:cs="宋体"/>
          <w:i w:val="0"/>
          <w:iCs w:val="0"/>
          <w:caps w:val="0"/>
          <w:color w:val="333333"/>
          <w:spacing w:val="0"/>
          <w:sz w:val="24"/>
          <w:szCs w:val="24"/>
          <w:shd w:val="clear" w:fill="FFFFFF"/>
        </w:rPr>
        <w:t>务，可以按现行政策规定，选择按照</w:t>
      </w:r>
      <w:r>
        <w:rPr>
          <w:rFonts w:hint="eastAsia" w:ascii="宋体" w:hAnsi="宋体" w:eastAsia="宋体" w:cs="宋体"/>
          <w:b/>
          <w:bCs/>
          <w:i w:val="0"/>
          <w:iCs w:val="0"/>
          <w:caps w:val="0"/>
          <w:color w:val="00B050"/>
          <w:spacing w:val="0"/>
          <w:sz w:val="24"/>
          <w:szCs w:val="24"/>
          <w:shd w:val="clear" w:fill="FFFFFF"/>
        </w:rPr>
        <w:t>简易计税办法计</w:t>
      </w:r>
      <w:r>
        <w:rPr>
          <w:rFonts w:hint="eastAsia" w:ascii="宋体" w:hAnsi="宋体" w:eastAsia="宋体" w:cs="宋体"/>
          <w:i w:val="0"/>
          <w:iCs w:val="0"/>
          <w:caps w:val="0"/>
          <w:color w:val="333333"/>
          <w:spacing w:val="0"/>
          <w:sz w:val="24"/>
          <w:szCs w:val="24"/>
          <w:shd w:val="clear" w:fill="FFFFFF"/>
        </w:rPr>
        <w:t>算缴纳增值税。 </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"https://ssfb86.com/index/News/detail/newsid/13417.html"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税务总局公告2023年第61号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第一条）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本公告执行至2027年12月31日。 </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"https://ssfb86.com/index/News/detail/newsid/13417.html"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财政部 税务总局公告2023年第61号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第三条）</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49" w:name="_Toc12894542"/>
      <w:bookmarkStart w:id="50" w:name="_Hlk33816015"/>
      <w:r>
        <w:rPr>
          <w:rFonts w:hint="eastAsia" w:ascii="宋体" w:hAnsi="宋体" w:eastAsia="宋体" w:cs="宋体"/>
          <w:sz w:val="24"/>
          <w:szCs w:val="24"/>
          <w:lang w:val="en-US" w:eastAsia="zh-CN"/>
        </w:rPr>
        <w:t xml:space="preserve">4.1.1.2.2.3.3  </w:t>
      </w:r>
      <w:r>
        <w:rPr>
          <w:rFonts w:hint="eastAsia" w:ascii="宋体" w:hAnsi="宋体" w:eastAsia="宋体" w:cs="宋体"/>
          <w:sz w:val="24"/>
          <w:szCs w:val="24"/>
        </w:rPr>
        <w:t>以纳入营改增试点之日前取得的有形动产为标的物提供的经营租赁服务。</w:t>
      </w:r>
      <w:bookmarkEnd w:id="49"/>
    </w:p>
    <w:bookmarkEnd w:id="50"/>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第一条第六款第四项）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51" w:name="_Toc12894543"/>
      <w:bookmarkStart w:id="52" w:name="_Hlk33816049"/>
      <w:r>
        <w:rPr>
          <w:rFonts w:hint="eastAsia" w:ascii="宋体" w:hAnsi="宋体" w:eastAsia="宋体" w:cs="宋体"/>
          <w:sz w:val="24"/>
          <w:szCs w:val="24"/>
          <w:lang w:val="en-US" w:eastAsia="zh-CN"/>
        </w:rPr>
        <w:t xml:space="preserve">4.1.1.2.2.3.4  </w:t>
      </w:r>
      <w:r>
        <w:rPr>
          <w:rFonts w:hint="eastAsia" w:ascii="宋体" w:hAnsi="宋体" w:eastAsia="宋体" w:cs="宋体"/>
          <w:sz w:val="24"/>
          <w:szCs w:val="24"/>
        </w:rPr>
        <w:t>在纳入营改增试点之日前签订的尚未执行完毕的有形动产租赁合同。</w:t>
      </w:r>
      <w:bookmarkEnd w:id="51"/>
    </w:p>
    <w:bookmarkEnd w:id="52"/>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第一条第六款第五项）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4.1.1.2.2.3.5   </w:t>
      </w:r>
      <w:r>
        <w:rPr>
          <w:rFonts w:hint="eastAsia" w:ascii="宋体" w:hAnsi="宋体" w:eastAsia="宋体" w:cs="宋体"/>
          <w:sz w:val="24"/>
          <w:szCs w:val="24"/>
        </w:rPr>
        <w:t>一般纳税人2016年4月30日前签订的不动产融资租赁合同，或以2016年4月30日前取得的不动产提供的融资租赁服务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一般纳税人2016年4月30日前签订的不动产融资租赁合同，或以2016年4月30日前取得的不动产提供的融资租赁服务</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可以选择适用简易计税方法，按照5%的征收率计算缴纳增值税。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第三条第三款）</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4.1.1.2.2.3.6  公路经营企业中的一般纳税人收取试点前开工的高速公路的车辆通行费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公路经营企业中的一般纳税人收取试点前开工的高速公路的车辆通行费，可以选择适用简易计税方法，减按3%的征收率计算应纳税额。</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第一条第九款第二项第一目）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试点前开工的高速公路，是指相关施工许可证明上注明的合同开工日期在2016年4月30日前的高速公路。</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第一条第九款第二项第二目）</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4.1.1.2.2.3.7  </w:t>
      </w:r>
      <w:r>
        <w:rPr>
          <w:rFonts w:hint="eastAsia" w:ascii="宋体" w:hAnsi="宋体" w:eastAsia="宋体" w:cs="宋体"/>
          <w:sz w:val="24"/>
          <w:szCs w:val="24"/>
        </w:rPr>
        <w:t>一般纳税人收取试点前开工的一级公路、二级公路、桥、闸通行费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一般纳税人收取试点前开工的一级公路、二级公路、桥、闸通行费，可以选择适用简易计税方法，按照5%的征收率计算缴纳增值税。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bookmarkStart w:id="53" w:name="_Hlk9456966"/>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第二条第二款第一项）</w:t>
      </w:r>
    </w:p>
    <w:bookmarkEnd w:id="53"/>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试点前开工，是指相关施工许可证注明的合同开工日期在2016年4月30日前。</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第二条第二款第二项）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4.1.1.2.2.3.8  </w:t>
      </w:r>
      <w:r>
        <w:rPr>
          <w:rFonts w:hint="eastAsia" w:ascii="宋体" w:hAnsi="宋体" w:eastAsia="宋体" w:cs="宋体"/>
          <w:color w:val="000000" w:themeColor="text1"/>
          <w:kern w:val="0"/>
          <w:sz w:val="24"/>
          <w:szCs w:val="24"/>
          <w14:textFill>
            <w14:solidFill>
              <w14:schemeClr w14:val="tx1"/>
            </w14:solidFill>
          </w14:textFill>
        </w:rPr>
        <w:t>房地产开发企业中的一般纳税人，出租自行开发的房地产老项目</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详见</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highlight w:val="yellow"/>
          <w:lang w:val="en-US" w:eastAsia="zh-CN"/>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房地产开发企业中的一般纳税人，出租自行开发的房地产老项目，</w:t>
      </w:r>
      <w:r>
        <w:rPr>
          <w:rFonts w:hint="eastAsia" w:ascii="宋体" w:hAnsi="宋体" w:eastAsia="宋体" w:cs="宋体"/>
          <w:color w:val="000000" w:themeColor="text1"/>
          <w:sz w:val="24"/>
          <w:szCs w:val="24"/>
          <w14:textFill>
            <w14:solidFill>
              <w14:schemeClr w14:val="tx1"/>
            </w14:solidFill>
          </w14:textFill>
        </w:rPr>
        <w:t>可以选择适用简易计税方法，按照5%的征收率计算应纳税额。纳税人出租自行开发的房地产老项目与其机构所在地不在同一县（市）的，应按照上述计税方法在不动产所在地预缴税款后，向机构所在地主管税务机关进行纳税申报。</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"http://ssfb86.com/index/News/detail/newsid/715.html"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财税〔2016〕68号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第二条第一款第一项）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4.1.1.2.2.3.9  </w:t>
      </w:r>
      <w:r>
        <w:rPr>
          <w:rFonts w:hint="eastAsia" w:ascii="宋体" w:hAnsi="宋体" w:eastAsia="宋体" w:cs="宋体"/>
          <w:sz w:val="24"/>
          <w:szCs w:val="24"/>
        </w:rPr>
        <w:t>一般纳税人向个人出租住房取得的全部出租收入</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highlight w:val="yellow"/>
          <w:lang w:val="en-US" w:eastAsia="zh-CN"/>
          <w14:textFill>
            <w14:solidFill>
              <w14:schemeClr w14:val="tx1"/>
            </w14:solidFill>
          </w14:textFill>
        </w:rPr>
        <w:t xml:space="preserve">    </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4.1.1.2.2.3.10  </w:t>
      </w:r>
      <w:r>
        <w:rPr>
          <w:rFonts w:hint="eastAsia" w:ascii="宋体" w:hAnsi="宋体" w:eastAsia="宋体" w:cs="宋体"/>
          <w:sz w:val="24"/>
          <w:szCs w:val="24"/>
        </w:rPr>
        <w:t>纳税人提供安全保护服务，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比照劳务派遣服务政策执行。</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"http://ssfb86.com/index/News/detail/newsid/715.html"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财税〔2016〕68号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第四条）</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54" w:name="_Hlk33815881"/>
      <w:r>
        <w:rPr>
          <w:rFonts w:hint="eastAsia" w:ascii="宋体" w:hAnsi="宋体" w:eastAsia="宋体" w:cs="宋体"/>
          <w:sz w:val="24"/>
          <w:szCs w:val="24"/>
          <w:lang w:val="en-US" w:eastAsia="zh-CN"/>
        </w:rPr>
        <w:t xml:space="preserve">4.1.1.2.2.3.11  </w:t>
      </w:r>
      <w:r>
        <w:rPr>
          <w:rFonts w:hint="eastAsia" w:ascii="宋体" w:hAnsi="宋体" w:eastAsia="宋体" w:cs="宋体"/>
          <w:sz w:val="24"/>
          <w:szCs w:val="24"/>
        </w:rPr>
        <w:t>一般纳税人提供人力资源外包服务</w:t>
      </w:r>
    </w:p>
    <w:bookmarkEnd w:id="54"/>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提供人力资源外包服务，按照经纪代理服务缴纳增值税，其销售额不包括受客户单位委托代为向客户单位员工发放的工资和代理缴纳的社会保险、住房公积金。向委托方收取并代为发放的工资和代理缴纳的社会保险、住房公积金，不得开具增值税专用发票，可以开具普通发票。</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第三条第一款第一项）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一般纳税人提供人力资源外包服务，可以选择适用简易计税方法，按照5%的征收率计算缴纳增值税。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第三条第一款第二项）</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bookmarkStart w:id="55" w:name="_Toc12894538"/>
      <w:r>
        <w:rPr>
          <w:rFonts w:hint="eastAsia" w:ascii="宋体" w:hAnsi="宋体" w:eastAsia="宋体" w:cs="宋体"/>
          <w:sz w:val="24"/>
          <w:szCs w:val="24"/>
          <w:lang w:val="en-US" w:eastAsia="zh-CN"/>
        </w:rPr>
        <w:t>4.1.1.2.2.3.12  一般纳税人提供劳务派遣服务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lang w:val="en-US" w:eastAsia="zh-CN"/>
        </w:rPr>
        <w:t>一般纳税人提供劳务派遣服务，</w:t>
      </w:r>
      <w:r>
        <w:rPr>
          <w:rFonts w:hint="eastAsia" w:ascii="宋体" w:hAnsi="宋体" w:eastAsia="宋体" w:cs="宋体"/>
          <w:color w:val="000000" w:themeColor="text1"/>
          <w:kern w:val="0"/>
          <w:sz w:val="24"/>
          <w:szCs w:val="24"/>
          <w14:textFill>
            <w14:solidFill>
              <w14:schemeClr w14:val="tx1"/>
            </w14:solidFill>
          </w14:textFill>
        </w:rPr>
        <w:t>可以按照</w:t>
      </w:r>
      <w:r>
        <w:rPr>
          <w:rFonts w:hint="eastAsia" w:ascii="宋体" w:hAnsi="宋体" w:eastAsia="宋体" w:cs="宋体"/>
          <w:color w:val="333333"/>
          <w:sz w:val="24"/>
          <w:szCs w:val="24"/>
          <w:shd w:val="clear" w:color="auto" w:fill="FFFFFF"/>
        </w:rPr>
        <w:t>《财政部 国家税务总局关于全面推开营业税改征增值税试点的通知》（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"http://ssfb86.com/index/News/detail/newsid/790.html" \t "_self" </w:instrText>
      </w:r>
      <w:r>
        <w:rPr>
          <w:rFonts w:hint="eastAsia" w:ascii="宋体" w:hAnsi="宋体" w:eastAsia="宋体" w:cs="宋体"/>
          <w:sz w:val="24"/>
          <w:szCs w:val="24"/>
        </w:rPr>
        <w:fldChar w:fldCharType="separate"/>
      </w:r>
      <w:r>
        <w:rPr>
          <w:rFonts w:hint="eastAsia" w:ascii="宋体" w:hAnsi="宋体" w:eastAsia="宋体" w:cs="宋体"/>
          <w:color w:val="6E6E6E"/>
          <w:sz w:val="24"/>
          <w:szCs w:val="24"/>
          <w:u w:val="single"/>
          <w:shd w:val="clear" w:color="auto" w:fill="FFFFFF"/>
        </w:rPr>
        <w:t>财税〔2016〕36号</w:t>
      </w:r>
      <w:r>
        <w:rPr>
          <w:rFonts w:hint="eastAsia" w:ascii="宋体" w:hAnsi="宋体" w:eastAsia="宋体" w:cs="宋体"/>
          <w:color w:val="6E6E6E"/>
          <w:sz w:val="24"/>
          <w:szCs w:val="24"/>
          <w:u w:val="single"/>
          <w:shd w:val="clear" w:color="auto" w:fill="FFFFFF"/>
        </w:rPr>
        <w:fldChar w:fldCharType="end"/>
      </w:r>
      <w:r>
        <w:rPr>
          <w:rFonts w:hint="eastAsia" w:ascii="宋体" w:hAnsi="宋体" w:eastAsia="宋体" w:cs="宋体"/>
          <w:color w:val="333333"/>
          <w:sz w:val="24"/>
          <w:szCs w:val="24"/>
          <w:shd w:val="clear" w:color="auto" w:fill="FFFFFF"/>
        </w:rPr>
        <w:t>）</w:t>
      </w:r>
      <w:r>
        <w:rPr>
          <w:rFonts w:hint="eastAsia" w:ascii="宋体" w:hAnsi="宋体" w:eastAsia="宋体" w:cs="宋体"/>
          <w:color w:val="000000" w:themeColor="text1"/>
          <w:kern w:val="0"/>
          <w:sz w:val="24"/>
          <w:szCs w:val="24"/>
          <w14:textFill>
            <w14:solidFill>
              <w14:schemeClr w14:val="tx1"/>
            </w14:solidFill>
          </w14:textFill>
        </w:rPr>
        <w:t>的有关规定，以取得的全部价款和价外费用为销售额，按照一般计税方法计算缴纳增值税；也可以选择差额纳税，以取得的全部价款和价外费用，扣除代用工单位支付给劳务派遣员工的工资、福利和为其办理社会保险及住房公积金后的余额为销售额，按照简易计税方法</w:t>
      </w:r>
      <w:r>
        <w:rPr>
          <w:rFonts w:hint="eastAsia" w:ascii="宋体" w:hAnsi="宋体" w:eastAsia="宋体" w:cs="宋体"/>
          <w:b/>
          <w:color w:val="000000" w:themeColor="text1"/>
          <w:kern w:val="0"/>
          <w:sz w:val="24"/>
          <w:szCs w:val="24"/>
          <w14:textFill>
            <w14:solidFill>
              <w14:schemeClr w14:val="tx1"/>
            </w14:solidFill>
          </w14:textFill>
        </w:rPr>
        <w:t>依5%的征收率</w:t>
      </w:r>
      <w:r>
        <w:rPr>
          <w:rFonts w:hint="eastAsia" w:ascii="宋体" w:hAnsi="宋体" w:eastAsia="宋体" w:cs="宋体"/>
          <w:color w:val="000000" w:themeColor="text1"/>
          <w:kern w:val="0"/>
          <w:sz w:val="24"/>
          <w:szCs w:val="24"/>
          <w14:textFill>
            <w14:solidFill>
              <w14:schemeClr w14:val="tx1"/>
            </w14:solidFill>
          </w14:textFill>
        </w:rPr>
        <w:t>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"http://ssfb86.com/index/News/detail/newsid/768.html"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财税〔2016〕47号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第一条第一款）</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70C0"/>
          <w:sz w:val="24"/>
          <w:szCs w:val="24"/>
          <w:lang w:val="en-US" w:eastAsia="zh-CN"/>
        </w:rPr>
      </w:pPr>
      <w:r>
        <w:rPr>
          <w:rFonts w:hint="eastAsia" w:ascii="宋体" w:hAnsi="宋体" w:eastAsia="宋体" w:cs="宋体"/>
          <w:color w:val="0070C0"/>
          <w:sz w:val="24"/>
          <w:szCs w:val="24"/>
          <w:lang w:val="en-US" w:eastAsia="zh-CN"/>
        </w:rPr>
        <w:t>【</w:t>
      </w:r>
      <w:r>
        <w:rPr>
          <w:rFonts w:hint="eastAsia" w:ascii="宋体" w:hAnsi="宋体" w:eastAsia="宋体" w:cs="宋体"/>
          <w:color w:val="0070C0"/>
          <w:sz w:val="24"/>
          <w:szCs w:val="24"/>
          <w:lang w:val="en-US" w:eastAsia="zh-CN"/>
        </w:rPr>
        <w:fldChar w:fldCharType="begin"/>
      </w:r>
      <w:r>
        <w:rPr>
          <w:rFonts w:hint="eastAsia" w:ascii="宋体" w:hAnsi="宋体" w:eastAsia="宋体" w:cs="宋体"/>
          <w:color w:val="0070C0"/>
          <w:sz w:val="24"/>
          <w:szCs w:val="24"/>
          <w:lang w:val="en-US" w:eastAsia="zh-CN"/>
        </w:rPr>
        <w:instrText xml:space="preserve"> HYPERLINK "税收争议：劳务派遣公司全额开具的专票，可否作为进项抵扣？" </w:instrText>
      </w:r>
      <w:r>
        <w:rPr>
          <w:rFonts w:hint="eastAsia" w:ascii="宋体" w:hAnsi="宋体" w:eastAsia="宋体" w:cs="宋体"/>
          <w:color w:val="0070C0"/>
          <w:sz w:val="24"/>
          <w:szCs w:val="24"/>
          <w:lang w:val="en-US" w:eastAsia="zh-CN"/>
        </w:rPr>
        <w:fldChar w:fldCharType="separate"/>
      </w:r>
      <w:r>
        <w:rPr>
          <w:rStyle w:val="16"/>
          <w:rFonts w:hint="eastAsia" w:ascii="宋体" w:hAnsi="宋体" w:eastAsia="宋体" w:cs="宋体"/>
          <w:sz w:val="24"/>
          <w:szCs w:val="24"/>
          <w:lang w:val="en-US" w:eastAsia="zh-CN"/>
        </w:rPr>
        <w:t>税收争议</w:t>
      </w:r>
      <w:r>
        <w:rPr>
          <w:rFonts w:hint="eastAsia" w:ascii="宋体" w:hAnsi="宋体" w:eastAsia="宋体" w:cs="宋体"/>
          <w:color w:val="0070C0"/>
          <w:sz w:val="24"/>
          <w:szCs w:val="24"/>
          <w:lang w:val="en-US" w:eastAsia="zh-CN"/>
        </w:rPr>
        <w:fldChar w:fldCharType="end"/>
      </w:r>
      <w:r>
        <w:rPr>
          <w:rFonts w:hint="eastAsia" w:ascii="宋体" w:hAnsi="宋体" w:eastAsia="宋体" w:cs="宋体"/>
          <w:color w:val="0070C0"/>
          <w:sz w:val="24"/>
          <w:szCs w:val="24"/>
          <w:lang w:val="en-US" w:eastAsia="zh-CN"/>
        </w:rPr>
        <w:t>：劳务派遣公司全额开具的专票，可否作为进项抵扣？】</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70C0"/>
          <w:sz w:val="24"/>
          <w:szCs w:val="24"/>
          <w:lang w:eastAsia="zh-CN"/>
        </w:rPr>
        <w:t>【</w:t>
      </w:r>
      <w:r>
        <w:rPr>
          <w:rFonts w:hint="eastAsia" w:ascii="宋体" w:hAnsi="宋体" w:eastAsia="宋体" w:cs="宋体"/>
          <w:color w:val="0070C0"/>
          <w:sz w:val="24"/>
          <w:szCs w:val="24"/>
          <w:lang w:val="en-US" w:eastAsia="zh-CN"/>
        </w:rPr>
        <w:fldChar w:fldCharType="begin"/>
      </w:r>
      <w:r>
        <w:rPr>
          <w:rFonts w:hint="eastAsia" w:ascii="宋体" w:hAnsi="宋体" w:eastAsia="宋体" w:cs="宋体"/>
          <w:color w:val="0070C0"/>
          <w:sz w:val="24"/>
          <w:szCs w:val="24"/>
          <w:lang w:val="en-US" w:eastAsia="zh-CN"/>
        </w:rPr>
        <w:instrText xml:space="preserve"> HYPERLINK "https://ssfb86.com/index/News/detail/newsid/13160.html" </w:instrText>
      </w:r>
      <w:r>
        <w:rPr>
          <w:rFonts w:hint="eastAsia" w:ascii="宋体" w:hAnsi="宋体" w:eastAsia="宋体" w:cs="宋体"/>
          <w:color w:val="0070C0"/>
          <w:sz w:val="24"/>
          <w:szCs w:val="24"/>
          <w:lang w:val="en-US" w:eastAsia="zh-CN"/>
        </w:rPr>
        <w:fldChar w:fldCharType="separate"/>
      </w:r>
      <w:r>
        <w:rPr>
          <w:rStyle w:val="16"/>
          <w:rFonts w:hint="eastAsia" w:ascii="宋体" w:hAnsi="宋体" w:eastAsia="宋体" w:cs="宋体"/>
          <w:color w:val="0070C0"/>
          <w:sz w:val="24"/>
          <w:szCs w:val="24"/>
          <w:lang w:val="en-US" w:eastAsia="zh-CN"/>
        </w:rPr>
        <w:t>实务</w:t>
      </w:r>
      <w:r>
        <w:rPr>
          <w:rFonts w:hint="eastAsia" w:ascii="宋体" w:hAnsi="宋体" w:eastAsia="宋体" w:cs="宋体"/>
          <w:color w:val="0070C0"/>
          <w:sz w:val="24"/>
          <w:szCs w:val="24"/>
          <w:lang w:val="en-US" w:eastAsia="zh-CN"/>
        </w:rPr>
        <w:fldChar w:fldCharType="end"/>
      </w:r>
      <w:r>
        <w:rPr>
          <w:rFonts w:hint="eastAsia" w:ascii="宋体" w:hAnsi="宋体" w:eastAsia="宋体" w:cs="宋体"/>
          <w:color w:val="0070C0"/>
          <w:sz w:val="24"/>
          <w:szCs w:val="24"/>
          <w:lang w:val="en-US" w:eastAsia="zh-CN"/>
        </w:rPr>
        <w:t>：</w:t>
      </w:r>
      <w:r>
        <w:rPr>
          <w:rFonts w:hint="eastAsia" w:ascii="宋体" w:hAnsi="宋体" w:eastAsia="宋体" w:cs="宋体"/>
          <w:color w:val="0070C0"/>
          <w:sz w:val="24"/>
          <w:szCs w:val="24"/>
          <w:lang w:eastAsia="zh-CN"/>
        </w:rPr>
        <w:t>劳务派遣公司外派员工到集团企业分支机构工作： 可选择适用简易计税方法缴纳增值税】</w:t>
      </w:r>
      <w:bookmarkEnd w:id="55"/>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56" w:name="_Hlk33815917"/>
      <w:bookmarkStart w:id="57" w:name="_Toc12894540"/>
      <w:r>
        <w:rPr>
          <w:rFonts w:hint="eastAsia" w:ascii="宋体" w:hAnsi="宋体" w:eastAsia="宋体" w:cs="宋体"/>
          <w:sz w:val="24"/>
          <w:szCs w:val="24"/>
          <w:lang w:val="en-US" w:eastAsia="zh-CN"/>
        </w:rPr>
        <w:t xml:space="preserve">4.1.1.2.2.3.13  </w:t>
      </w:r>
      <w:r>
        <w:rPr>
          <w:rFonts w:hint="eastAsia" w:ascii="宋体" w:hAnsi="宋体" w:eastAsia="宋体" w:cs="宋体"/>
          <w:sz w:val="24"/>
          <w:szCs w:val="24"/>
        </w:rPr>
        <w:t>非企业性单位中的一般纳税人提供的研发和技术服务、信息技术服务、鉴证咨询服务，以及销售技术、著作权等无形资产</w:t>
      </w:r>
      <w:bookmarkEnd w:id="56"/>
      <w:bookmarkEnd w:id="57"/>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非企业性单位中的一般纳税人提供的研发和技术服务、信息技术服务、鉴证咨询服务，以及销售技术、著作权等无形资产</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可以选择简易计税方法按照3%征收率计算缴纳增值税。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"http://ssfb86.com/index/News/detail/newsid/596.html"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财税[2016]140号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第十二条第一款）</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非企业性单位中的一般纳税人提供</w:t>
      </w:r>
      <w:r>
        <w:rPr>
          <w:rFonts w:hint="eastAsia" w:ascii="宋体" w:hAnsi="宋体" w:eastAsia="宋体" w:cs="宋体"/>
          <w:color w:val="333333"/>
          <w:sz w:val="24"/>
          <w:szCs w:val="24"/>
          <w:shd w:val="clear" w:color="auto" w:fill="FFFFFF"/>
        </w:rPr>
        <w:t>《营业税改征增值税试点过渡政策的规定》（</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"http://ssfb86.com/index/News/detail/newsid/7033.html" \t "_self" </w:instrText>
      </w:r>
      <w:r>
        <w:rPr>
          <w:rFonts w:hint="eastAsia" w:ascii="宋体" w:hAnsi="宋体" w:eastAsia="宋体" w:cs="宋体"/>
          <w:sz w:val="24"/>
          <w:szCs w:val="24"/>
        </w:rPr>
        <w:fldChar w:fldCharType="separate"/>
      </w:r>
      <w:r>
        <w:rPr>
          <w:rFonts w:hint="eastAsia" w:ascii="宋体" w:hAnsi="宋体" w:eastAsia="宋体" w:cs="宋体"/>
          <w:color w:val="6E6E6E"/>
          <w:sz w:val="24"/>
          <w:szCs w:val="24"/>
          <w:u w:val="single"/>
          <w:shd w:val="clear" w:color="auto" w:fill="FFFFFF"/>
        </w:rPr>
        <w:t>财税〔2016〕36号</w:t>
      </w:r>
      <w:r>
        <w:rPr>
          <w:rFonts w:hint="eastAsia" w:ascii="宋体" w:hAnsi="宋体" w:eastAsia="宋体" w:cs="宋体"/>
          <w:color w:val="6E6E6E"/>
          <w:sz w:val="24"/>
          <w:szCs w:val="24"/>
          <w:u w:val="single"/>
          <w:shd w:val="clear" w:color="auto" w:fill="FFFFFF"/>
        </w:rPr>
        <w:fldChar w:fldCharType="end"/>
      </w:r>
      <w:r>
        <w:rPr>
          <w:rFonts w:hint="eastAsia" w:ascii="宋体" w:hAnsi="宋体" w:eastAsia="宋体" w:cs="宋体"/>
          <w:color w:val="333333"/>
          <w:sz w:val="24"/>
          <w:szCs w:val="24"/>
          <w:shd w:val="clear" w:color="auto" w:fill="FFFFFF"/>
        </w:rPr>
        <w:t>）</w:t>
      </w:r>
      <w:r>
        <w:rPr>
          <w:rFonts w:hint="eastAsia" w:ascii="宋体" w:hAnsi="宋体" w:eastAsia="宋体" w:cs="宋体"/>
          <w:color w:val="000000" w:themeColor="text1"/>
          <w:kern w:val="0"/>
          <w:sz w:val="24"/>
          <w:szCs w:val="24"/>
          <w14:textFill>
            <w14:solidFill>
              <w14:schemeClr w14:val="tx1"/>
            </w14:solidFill>
          </w14:textFill>
        </w:rPr>
        <w:t>第一条第（二十六）项中的“技术转让、技术开发和与之相关的技术咨询、技术服务”，可以参照上述规定，选择简易计税方法按照3%征收率计算缴纳增值税。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"http://ssfb86.com/index/News/detail/newsid/596.html"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财税[2016]140号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第十二条第二款）</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70C0"/>
          <w:kern w:val="0"/>
          <w:sz w:val="24"/>
          <w:szCs w:val="24"/>
          <w:lang w:eastAsia="zh-CN"/>
        </w:rPr>
      </w:pPr>
      <w:r>
        <w:rPr>
          <w:rFonts w:hint="eastAsia" w:ascii="宋体" w:hAnsi="宋体" w:eastAsia="宋体" w:cs="宋体"/>
          <w:color w:val="0070C0"/>
          <w:kern w:val="0"/>
          <w:sz w:val="24"/>
          <w:szCs w:val="24"/>
          <w:lang w:eastAsia="zh-CN"/>
        </w:rPr>
        <w:t>【</w:t>
      </w:r>
      <w:r>
        <w:rPr>
          <w:rFonts w:hint="eastAsia" w:ascii="宋体" w:hAnsi="宋体" w:eastAsia="宋体" w:cs="宋体"/>
          <w:color w:val="0070C0"/>
          <w:kern w:val="0"/>
          <w:sz w:val="24"/>
          <w:szCs w:val="24"/>
          <w:u w:val="none"/>
          <w:lang w:val="en-US" w:eastAsia="zh-CN"/>
        </w:rPr>
        <w:fldChar w:fldCharType="begin"/>
      </w:r>
      <w:r>
        <w:rPr>
          <w:rFonts w:hint="eastAsia" w:ascii="宋体" w:hAnsi="宋体" w:eastAsia="宋体" w:cs="宋体"/>
          <w:color w:val="0070C0"/>
          <w:kern w:val="0"/>
          <w:sz w:val="24"/>
          <w:szCs w:val="24"/>
          <w:u w:val="none"/>
          <w:lang w:val="en-US" w:eastAsia="zh-CN"/>
        </w:rPr>
        <w:instrText xml:space="preserve"> HYPERLINK "https://www.ssfb86.com/index/News/detail/newsid/13643.html" </w:instrText>
      </w:r>
      <w:r>
        <w:rPr>
          <w:rFonts w:hint="eastAsia" w:ascii="宋体" w:hAnsi="宋体" w:eastAsia="宋体" w:cs="宋体"/>
          <w:color w:val="0070C0"/>
          <w:kern w:val="0"/>
          <w:sz w:val="24"/>
          <w:szCs w:val="24"/>
          <w:u w:val="none"/>
          <w:lang w:val="en-US" w:eastAsia="zh-CN"/>
        </w:rPr>
        <w:fldChar w:fldCharType="separate"/>
      </w:r>
      <w:r>
        <w:rPr>
          <w:rStyle w:val="16"/>
          <w:rFonts w:hint="eastAsia" w:ascii="宋体" w:hAnsi="宋体" w:eastAsia="宋体" w:cs="宋体"/>
          <w:color w:val="0070C0"/>
          <w:kern w:val="0"/>
          <w:sz w:val="24"/>
          <w:szCs w:val="24"/>
          <w:lang w:val="en-US" w:eastAsia="zh-CN"/>
        </w:rPr>
        <w:t>研究</w:t>
      </w:r>
      <w:r>
        <w:rPr>
          <w:rFonts w:hint="eastAsia" w:ascii="宋体" w:hAnsi="宋体" w:eastAsia="宋体" w:cs="宋体"/>
          <w:color w:val="0070C0"/>
          <w:kern w:val="0"/>
          <w:sz w:val="24"/>
          <w:szCs w:val="24"/>
          <w:u w:val="none"/>
          <w:lang w:val="en-US" w:eastAsia="zh-CN"/>
        </w:rPr>
        <w:fldChar w:fldCharType="end"/>
      </w:r>
      <w:r>
        <w:rPr>
          <w:rFonts w:hint="eastAsia" w:ascii="宋体" w:hAnsi="宋体" w:eastAsia="宋体" w:cs="宋体"/>
          <w:color w:val="0070C0"/>
          <w:kern w:val="0"/>
          <w:sz w:val="24"/>
          <w:szCs w:val="24"/>
          <w:lang w:val="en-US" w:eastAsia="zh-CN"/>
        </w:rPr>
        <w:t>：</w:t>
      </w:r>
      <w:r>
        <w:rPr>
          <w:rFonts w:hint="eastAsia" w:ascii="宋体" w:hAnsi="宋体" w:eastAsia="宋体" w:cs="宋体"/>
          <w:i w:val="0"/>
          <w:iCs w:val="0"/>
          <w:caps w:val="0"/>
          <w:color w:val="0070C0"/>
          <w:spacing w:val="0"/>
          <w:sz w:val="24"/>
          <w:szCs w:val="24"/>
          <w:shd w:val="clear" w:fill="FFFFFF"/>
        </w:rPr>
        <w:t>律所：一般纳税人，可否简易计税？</w:t>
      </w:r>
      <w:r>
        <w:rPr>
          <w:rFonts w:hint="eastAsia" w:ascii="宋体" w:hAnsi="宋体" w:eastAsia="宋体" w:cs="宋体"/>
          <w:color w:val="0070C0"/>
          <w:kern w:val="0"/>
          <w:sz w:val="24"/>
          <w:szCs w:val="24"/>
          <w:lang w:eastAsia="zh-CN"/>
        </w:rPr>
        <w:t>】</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sz w:val="24"/>
          <w:szCs w:val="24"/>
          <w:lang w:val="en-US" w:eastAsia="zh-CN"/>
        </w:rPr>
        <w:t xml:space="preserve">4.1.1.2.2.4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"https://www.ssfb86.com/index/News/detail/newsid/16175.html"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生活服务类可简易计税项目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1560</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58" w:name="_Toc12894530"/>
      <w:r>
        <w:rPr>
          <w:rFonts w:hint="eastAsia" w:ascii="宋体" w:hAnsi="宋体" w:eastAsia="宋体" w:cs="宋体"/>
          <w:sz w:val="24"/>
          <w:szCs w:val="24"/>
          <w:lang w:val="en-US" w:eastAsia="zh-CN"/>
        </w:rPr>
        <w:t xml:space="preserve">4.1.1.2.2.4.1  </w:t>
      </w:r>
      <w:r>
        <w:rPr>
          <w:rFonts w:hint="eastAsia" w:ascii="宋体" w:hAnsi="宋体" w:eastAsia="宋体" w:cs="宋体"/>
          <w:sz w:val="24"/>
          <w:szCs w:val="24"/>
        </w:rPr>
        <w:t>一般纳税人提供非学历教育服务</w:t>
      </w:r>
      <w:bookmarkEnd w:id="58"/>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可以选择适用简易计税方法按照3%征收率计算应纳税额。</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"http://ssfb86.com/index/News/detail/newsid/715.html"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财税〔2016〕68号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第三条）</w:t>
      </w:r>
    </w:p>
    <w:p>
      <w:pPr>
        <w:pStyle w:val="8"/>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59" w:name="_Toc12894531"/>
      <w:r>
        <w:rPr>
          <w:rFonts w:hint="eastAsia" w:ascii="宋体" w:hAnsi="宋体" w:eastAsia="宋体" w:cs="宋体"/>
          <w:sz w:val="24"/>
          <w:szCs w:val="24"/>
          <w:lang w:val="en-US" w:eastAsia="zh-CN"/>
        </w:rPr>
        <w:t xml:space="preserve">4.1.1.2.2.4.2  </w:t>
      </w:r>
      <w:r>
        <w:rPr>
          <w:rFonts w:hint="eastAsia" w:ascii="宋体" w:hAnsi="宋体" w:eastAsia="宋体" w:cs="宋体"/>
          <w:sz w:val="24"/>
          <w:szCs w:val="24"/>
        </w:rPr>
        <w:t>一般纳税人提供教育辅助服务，</w:t>
      </w:r>
      <w:bookmarkEnd w:id="59"/>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可以选择简易计税方法按照3%征收率计算缴纳增值税。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"http://ssfb86.com/index/News/detail/newsid/596.html"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财税[2016]140号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第十三条）</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lang w:val="en-US" w:eastAsia="zh-CN"/>
        </w:rPr>
        <w:t xml:space="preserve">4.1.1.2.3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"https://www.ssfb86.com/index/News/detail/newsid/16176.html"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不动产类可简易计税项目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1565</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4.1.1.2.3.1  </w:t>
      </w:r>
      <w:r>
        <w:rPr>
          <w:rFonts w:hint="eastAsia" w:ascii="宋体" w:hAnsi="宋体" w:eastAsia="宋体" w:cs="宋体"/>
          <w:sz w:val="24"/>
          <w:szCs w:val="24"/>
        </w:rPr>
        <w:t>房地产开发企业中的一般纳税人，销售自行开发的房地产老项目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房地产开发企业中的一般纳税人，销售自行开发的房地产老项目,可以选择适用简易计税方法按照5%的征收率计税。</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"http://ssfb86.com/index/News/detail/newsid/7032.html"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财税[2016]36号附件2</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第一条第八款第七项）</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4.1.2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"https://www.ssfb86.com/index/News/detail/newsid/16177.html"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一般计税方法</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1570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sz w:val="24"/>
          <w:szCs w:val="24"/>
        </w:rPr>
      </w:pPr>
      <w:r>
        <w:rPr>
          <w:rFonts w:hint="eastAsia" w:ascii="宋体" w:hAnsi="宋体" w:eastAsia="宋体" w:cs="宋体"/>
          <w:kern w:val="0"/>
          <w:sz w:val="24"/>
          <w:szCs w:val="24"/>
          <w:shd w:val="clear" w:fill="FFFFFF"/>
          <w:lang w:val="en-US" w:eastAsia="zh-CN" w:bidi="ar"/>
        </w:rPr>
        <w:t>纳税人发生应税交易，应当按照一般计税方法，通过销项税额抵扣进项税额计算应纳税额的方式，计算缴纳增值税；本法另有规定的除外。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》第八条第一款）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按照一般计税方法计算缴纳增值税的，应纳税额为当期销项税额抵扣当期进项税额后的余额。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》第十四条第一款）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销项税额、进项税额，详见第5章、第6章。</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4.1.3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"https://www.ssfb86.com/index/News/detail/newsid/16178.html"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中外合作开采海洋石油、天然气</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1575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中外合作开采海洋石油、天然气增值税的计税方法等，按照国务院的有关规定执行。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》第八条第三款）</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根据</w:t>
      </w:r>
      <w:r>
        <w:rPr>
          <w:rFonts w:hint="eastAsia" w:ascii="宋体" w:hAnsi="宋体" w:eastAsia="宋体" w:cs="宋体"/>
          <w:color w:val="333333"/>
          <w:sz w:val="24"/>
          <w:szCs w:val="24"/>
          <w:shd w:val="clear" w:color="auto" w:fill="FFFFFF"/>
        </w:rPr>
        <w:t>国务院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"http://ssfb86.com/index/News/detail/newsid/5500.html" \t "_self" </w:instrText>
      </w:r>
      <w:r>
        <w:rPr>
          <w:rFonts w:hint="eastAsia" w:ascii="宋体" w:hAnsi="宋体" w:eastAsia="宋体" w:cs="宋体"/>
          <w:sz w:val="24"/>
          <w:szCs w:val="24"/>
        </w:rPr>
        <w:fldChar w:fldCharType="separate"/>
      </w:r>
      <w:r>
        <w:rPr>
          <w:rFonts w:hint="eastAsia" w:ascii="宋体" w:hAnsi="宋体" w:eastAsia="宋体" w:cs="宋体"/>
          <w:color w:val="6E6E6E"/>
          <w:sz w:val="24"/>
          <w:szCs w:val="24"/>
          <w:u w:val="single"/>
          <w:shd w:val="clear" w:color="auto" w:fill="FFFFFF"/>
        </w:rPr>
        <w:t>国发〔1994〕10号</w:t>
      </w:r>
      <w:r>
        <w:rPr>
          <w:rFonts w:hint="eastAsia" w:ascii="宋体" w:hAnsi="宋体" w:eastAsia="宋体" w:cs="宋体"/>
          <w:color w:val="6E6E6E"/>
          <w:sz w:val="24"/>
          <w:szCs w:val="24"/>
          <w:u w:val="single"/>
          <w:shd w:val="clear" w:color="auto" w:fill="FFFFFF"/>
        </w:rPr>
        <w:fldChar w:fldCharType="end"/>
      </w:r>
      <w:r>
        <w:rPr>
          <w:rFonts w:hint="eastAsia" w:ascii="宋体" w:hAnsi="宋体" w:eastAsia="宋体" w:cs="宋体"/>
          <w:color w:val="333333"/>
          <w:sz w:val="24"/>
          <w:szCs w:val="24"/>
          <w:shd w:val="clear" w:color="auto" w:fill="FFFFFF"/>
        </w:rPr>
        <w:t>《国务院关于外商投资企业和外国企业适用增值税、消费税、营业税等税收暂行条例有关问题的通知》</w:t>
      </w:r>
      <w:r>
        <w:rPr>
          <w:rFonts w:hint="eastAsia" w:ascii="宋体" w:hAnsi="宋体" w:eastAsia="宋体" w:cs="宋体"/>
          <w:color w:val="000000" w:themeColor="text1"/>
          <w:sz w:val="24"/>
          <w:szCs w:val="24"/>
          <w:shd w:val="clear" w:color="auto" w:fill="FFFFFF"/>
          <w14:textFill>
            <w14:solidFill>
              <w14:schemeClr w14:val="tx1"/>
            </w14:solidFill>
          </w14:textFill>
        </w:rPr>
        <w:t>第三条的规定，现就中外合作油（气）田（以下简称合作油（气）田）开采原油、天然气征收增值税的有关问题通知如下：</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60" w:name="_Toc12895225"/>
      <w:r>
        <w:rPr>
          <w:rFonts w:hint="eastAsia" w:ascii="宋体" w:hAnsi="宋体" w:eastAsia="宋体" w:cs="宋体"/>
          <w:sz w:val="24"/>
          <w:szCs w:val="24"/>
          <w:lang w:val="en-US" w:eastAsia="zh-CN"/>
        </w:rPr>
        <w:t xml:space="preserve">4.1.3.1  </w:t>
      </w:r>
      <w:r>
        <w:rPr>
          <w:rFonts w:hint="eastAsia" w:ascii="宋体" w:hAnsi="宋体" w:eastAsia="宋体" w:cs="宋体"/>
          <w:sz w:val="24"/>
          <w:szCs w:val="24"/>
          <w:shd w:val="clear" w:color="auto" w:fill="FFFFFF"/>
        </w:rPr>
        <w:t>征收率</w:t>
      </w:r>
      <w:bookmarkEnd w:id="60"/>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中外双方签定的石油合同合作开采陆上原油、天然气，应执</w:t>
      </w:r>
      <w:r>
        <w:rPr>
          <w:rFonts w:hint="eastAsia" w:ascii="宋体" w:hAnsi="宋体" w:eastAsia="宋体" w:cs="宋体"/>
          <w:color w:val="333333"/>
          <w:kern w:val="2"/>
          <w:sz w:val="24"/>
          <w:szCs w:val="24"/>
          <w:shd w:val="clear" w:color="auto" w:fill="FFFFFF"/>
        </w:rPr>
        <w:t>《国务院关于外商投资企业和外国企业适用增值税、消费税、营业税等税收暂行条例有关问题的通知》(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"http://ssfb86.com/index/News/detail/newsid/5500.html" \t "_self" </w:instrText>
      </w:r>
      <w:r>
        <w:rPr>
          <w:rFonts w:hint="eastAsia" w:ascii="宋体" w:hAnsi="宋体" w:eastAsia="宋体" w:cs="宋体"/>
          <w:sz w:val="24"/>
          <w:szCs w:val="24"/>
        </w:rPr>
        <w:fldChar w:fldCharType="separate"/>
      </w:r>
      <w:r>
        <w:rPr>
          <w:rFonts w:hint="eastAsia" w:ascii="宋体" w:hAnsi="宋体" w:eastAsia="宋体" w:cs="宋体"/>
          <w:color w:val="6E6E6E"/>
          <w:kern w:val="2"/>
          <w:sz w:val="24"/>
          <w:szCs w:val="24"/>
          <w:u w:val="single"/>
          <w:shd w:val="clear" w:color="auto" w:fill="FFFFFF"/>
        </w:rPr>
        <w:t>国发[1994]10号</w:t>
      </w:r>
      <w:r>
        <w:rPr>
          <w:rFonts w:hint="eastAsia" w:ascii="宋体" w:hAnsi="宋体" w:eastAsia="宋体" w:cs="宋体"/>
          <w:color w:val="6E6E6E"/>
          <w:kern w:val="2"/>
          <w:sz w:val="24"/>
          <w:szCs w:val="24"/>
          <w:u w:val="single"/>
          <w:shd w:val="clear" w:color="auto" w:fill="FFFFFF"/>
        </w:rPr>
        <w:fldChar w:fldCharType="end"/>
      </w:r>
      <w:r>
        <w:rPr>
          <w:rFonts w:hint="eastAsia" w:ascii="宋体" w:hAnsi="宋体" w:eastAsia="宋体" w:cs="宋体"/>
          <w:color w:val="333333"/>
          <w:kern w:val="2"/>
          <w:sz w:val="24"/>
          <w:szCs w:val="24"/>
          <w:shd w:val="clear" w:color="auto" w:fill="FFFFFF"/>
        </w:rPr>
        <w:t>)</w:t>
      </w:r>
      <w:r>
        <w:rPr>
          <w:rFonts w:hint="eastAsia" w:ascii="宋体" w:hAnsi="宋体" w:eastAsia="宋体" w:cs="宋体"/>
          <w:color w:val="000000" w:themeColor="text1"/>
          <w:sz w:val="24"/>
          <w:szCs w:val="24"/>
          <w14:textFill>
            <w14:solidFill>
              <w14:schemeClr w14:val="tx1"/>
            </w14:solidFill>
          </w14:textFill>
        </w:rPr>
        <w:t>法规，即中外合作油(气)田按合同开采的原油、天然气应按实物征收增值税，征收率为5％，在计征增值税时，不抵扣进项税额。原油、天然气出口时不予退税。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"http://ssfb86.com/index/News/detail/newsid/4724.html"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国税发[1998]219号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61" w:name="_Toc12895226"/>
      <w:r>
        <w:rPr>
          <w:rFonts w:hint="eastAsia" w:ascii="宋体" w:hAnsi="宋体" w:eastAsia="宋体" w:cs="宋体"/>
          <w:sz w:val="24"/>
          <w:szCs w:val="24"/>
          <w:lang w:val="en-US" w:eastAsia="zh-CN"/>
        </w:rPr>
        <w:t xml:space="preserve">4.1.3.2  </w:t>
      </w:r>
      <w:r>
        <w:rPr>
          <w:rFonts w:hint="eastAsia" w:ascii="宋体" w:hAnsi="宋体" w:eastAsia="宋体" w:cs="宋体"/>
          <w:sz w:val="24"/>
          <w:szCs w:val="24"/>
          <w:shd w:val="clear" w:color="auto" w:fill="FFFFFF"/>
        </w:rPr>
        <w:t>计税依据</w:t>
      </w:r>
      <w:bookmarkEnd w:id="61"/>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合作油（气）田开采的原油、天然气按实物缴纳增值税，以该油（气）田开采的原油、天然气扣除了石油作业用油（气）量和损耗量之后的原油、天然气产量作为计税依据。</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bookmarkStart w:id="62" w:name="_Hlk52641111"/>
      <w:r>
        <w:rPr>
          <w:rFonts w:hint="eastAsia" w:ascii="宋体" w:hAnsi="宋体" w:eastAsia="宋体" w:cs="宋体"/>
          <w:sz w:val="24"/>
          <w:szCs w:val="24"/>
          <w:shd w:val="clear" w:color="auto" w:fill="FFFFFF"/>
        </w:rPr>
        <w:fldChar w:fldCharType="begin"/>
      </w:r>
      <w:r>
        <w:rPr>
          <w:rFonts w:hint="eastAsia" w:ascii="宋体" w:hAnsi="宋体" w:eastAsia="宋体" w:cs="宋体"/>
          <w:sz w:val="24"/>
          <w:szCs w:val="24"/>
          <w:shd w:val="clear" w:color="auto" w:fill="FFFFFF"/>
        </w:rPr>
        <w:instrText xml:space="preserve"> HYPERLINK "http://ssfb86.com/index/News/detail/newsid/5463.html" </w:instrText>
      </w:r>
      <w:r>
        <w:rPr>
          <w:rFonts w:hint="eastAsia" w:ascii="宋体" w:hAnsi="宋体" w:eastAsia="宋体" w:cs="宋体"/>
          <w:sz w:val="24"/>
          <w:szCs w:val="24"/>
          <w:shd w:val="clear" w:color="auto" w:fill="FFFFFF"/>
        </w:rPr>
        <w:fldChar w:fldCharType="separate"/>
      </w:r>
      <w:r>
        <w:rPr>
          <w:rStyle w:val="16"/>
          <w:rFonts w:hint="eastAsia" w:ascii="宋体" w:hAnsi="宋体" w:eastAsia="宋体" w:cs="宋体"/>
          <w:sz w:val="24"/>
          <w:szCs w:val="24"/>
          <w:shd w:val="clear" w:color="auto" w:fill="FFFFFF"/>
        </w:rPr>
        <w:t>国税发〔1994〕114号</w:t>
      </w:r>
      <w:r>
        <w:rPr>
          <w:rFonts w:hint="eastAsia" w:ascii="宋体" w:hAnsi="宋体" w:eastAsia="宋体" w:cs="宋体"/>
          <w:sz w:val="24"/>
          <w:szCs w:val="24"/>
          <w:shd w:val="clear" w:color="auto" w:fill="FFFFFF"/>
        </w:rPr>
        <w:fldChar w:fldCharType="end"/>
      </w:r>
      <w:bookmarkEnd w:id="62"/>
      <w:r>
        <w:rPr>
          <w:rFonts w:hint="eastAsia" w:ascii="宋体" w:hAnsi="宋体" w:eastAsia="宋体" w:cs="宋体"/>
          <w:color w:val="000000" w:themeColor="text1"/>
          <w:sz w:val="24"/>
          <w:szCs w:val="24"/>
          <w:shd w:val="clear" w:color="auto" w:fill="FFFFFF"/>
          <w14:textFill>
            <w14:solidFill>
              <w14:schemeClr w14:val="tx1"/>
            </w14:solidFill>
          </w14:textFill>
        </w:rPr>
        <w:t>第一条）</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63" w:name="_Toc12895227"/>
      <w:r>
        <w:rPr>
          <w:rFonts w:hint="eastAsia" w:ascii="宋体" w:hAnsi="宋体" w:eastAsia="宋体" w:cs="宋体"/>
          <w:sz w:val="24"/>
          <w:szCs w:val="24"/>
          <w:lang w:val="en-US" w:eastAsia="zh-CN"/>
        </w:rPr>
        <w:t xml:space="preserve">4.1.3.2.1  </w:t>
      </w:r>
      <w:r>
        <w:rPr>
          <w:rFonts w:hint="eastAsia" w:ascii="宋体" w:hAnsi="宋体" w:eastAsia="宋体" w:cs="宋体"/>
          <w:sz w:val="24"/>
          <w:szCs w:val="24"/>
        </w:rPr>
        <w:t>销售总量</w:t>
      </w:r>
      <w:bookmarkEnd w:id="63"/>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鉴于目前合作油（气）田开采的原油、天然气实行统一销售，其增值税暂按合作油（气）田每次用于销售的总量计算征税。计征增值税的原油、天然气实物随同合作油（气）田的原油、天然气一起销售。</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64" w:name="_Toc12895228"/>
      <w:r>
        <w:rPr>
          <w:rFonts w:hint="eastAsia" w:ascii="宋体" w:hAnsi="宋体" w:eastAsia="宋体" w:cs="宋体"/>
          <w:sz w:val="24"/>
          <w:szCs w:val="24"/>
          <w:lang w:val="en-US" w:eastAsia="zh-CN"/>
        </w:rPr>
        <w:t xml:space="preserve">4.1.3.2.2  </w:t>
      </w:r>
      <w:r>
        <w:rPr>
          <w:rFonts w:hint="eastAsia" w:ascii="宋体" w:hAnsi="宋体" w:eastAsia="宋体" w:cs="宋体"/>
          <w:sz w:val="24"/>
          <w:szCs w:val="24"/>
          <w:shd w:val="clear" w:color="auto" w:fill="FFFFFF"/>
        </w:rPr>
        <w:t>销售费用</w:t>
      </w:r>
      <w:bookmarkEnd w:id="64"/>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增值税的原油、天然气实物，按实际销售额扣除其本身所发生的实际销售费用后入库。原油、天然气销售的定价方法，应事先报经主管税务机关审查。</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bookmarkStart w:id="65" w:name="_Hlk52641278"/>
      <w:r>
        <w:rPr>
          <w:rFonts w:hint="eastAsia" w:ascii="宋体" w:hAnsi="宋体" w:eastAsia="宋体" w:cs="宋体"/>
          <w:sz w:val="24"/>
          <w:szCs w:val="24"/>
          <w:shd w:val="clear" w:color="auto" w:fill="FFFFFF"/>
        </w:rPr>
        <w:fldChar w:fldCharType="begin"/>
      </w:r>
      <w:r>
        <w:rPr>
          <w:rFonts w:hint="eastAsia" w:ascii="宋体" w:hAnsi="宋体" w:eastAsia="宋体" w:cs="宋体"/>
          <w:sz w:val="24"/>
          <w:szCs w:val="24"/>
          <w:shd w:val="clear" w:color="auto" w:fill="FFFFFF"/>
        </w:rPr>
        <w:instrText xml:space="preserve"> HYPERLINK "http://ssfb86.com/index/News/detail/newsid/5463.html" </w:instrText>
      </w:r>
      <w:r>
        <w:rPr>
          <w:rFonts w:hint="eastAsia" w:ascii="宋体" w:hAnsi="宋体" w:eastAsia="宋体" w:cs="宋体"/>
          <w:sz w:val="24"/>
          <w:szCs w:val="24"/>
          <w:shd w:val="clear" w:color="auto" w:fill="FFFFFF"/>
        </w:rPr>
        <w:fldChar w:fldCharType="separate"/>
      </w:r>
      <w:r>
        <w:rPr>
          <w:rStyle w:val="16"/>
          <w:rFonts w:hint="eastAsia" w:ascii="宋体" w:hAnsi="宋体" w:eastAsia="宋体" w:cs="宋体"/>
          <w:sz w:val="24"/>
          <w:szCs w:val="24"/>
          <w:shd w:val="clear" w:color="auto" w:fill="FFFFFF"/>
        </w:rPr>
        <w:t>国税发〔1994〕114号</w:t>
      </w:r>
      <w:r>
        <w:rPr>
          <w:rFonts w:hint="eastAsia" w:ascii="宋体" w:hAnsi="宋体" w:eastAsia="宋体" w:cs="宋体"/>
          <w:sz w:val="24"/>
          <w:szCs w:val="24"/>
          <w:shd w:val="clear" w:color="auto" w:fill="FFFFFF"/>
        </w:rPr>
        <w:fldChar w:fldCharType="end"/>
      </w:r>
      <w:bookmarkEnd w:id="65"/>
      <w:r>
        <w:rPr>
          <w:rFonts w:hint="eastAsia" w:ascii="宋体" w:hAnsi="宋体" w:eastAsia="宋体" w:cs="宋体"/>
          <w:color w:val="000000" w:themeColor="text1"/>
          <w:sz w:val="24"/>
          <w:szCs w:val="24"/>
          <w:shd w:val="clear" w:color="auto" w:fill="FFFFFF"/>
          <w14:textFill>
            <w14:solidFill>
              <w14:schemeClr w14:val="tx1"/>
            </w14:solidFill>
          </w14:textFill>
        </w:rPr>
        <w:t>第三条）</w:t>
      </w:r>
    </w:p>
    <w:p>
      <w:pPr>
        <w:pStyle w:val="7"/>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66" w:name="_Toc12895229"/>
      <w:r>
        <w:rPr>
          <w:rFonts w:hint="eastAsia" w:ascii="宋体" w:hAnsi="宋体" w:eastAsia="宋体" w:cs="宋体"/>
          <w:sz w:val="24"/>
          <w:szCs w:val="24"/>
          <w:lang w:val="en-US" w:eastAsia="zh-CN"/>
        </w:rPr>
        <w:t xml:space="preserve">4.1.3.2.2.1  </w:t>
      </w:r>
      <w:r>
        <w:rPr>
          <w:rFonts w:hint="eastAsia" w:ascii="宋体" w:hAnsi="宋体" w:eastAsia="宋体" w:cs="宋体"/>
          <w:sz w:val="24"/>
          <w:szCs w:val="24"/>
        </w:rPr>
        <w:t>中国海洋石油总公司油气增值税销售费用问题</w:t>
      </w:r>
      <w:bookmarkEnd w:id="66"/>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鉴于目前各油（气）田发生的销售费用项目标准不一致，个别油（气）田实际发生的销售费用与按比例计算出的数额差异较大，尚难确定一个既符合各油（气）田实际又能统一适用的费用比例，因此，对销售的增值税油（气）实物所发生的销售费用，仍应按照《国家税务总局关于中外合作开采石油资源缴纳增值税有关问题的通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14:textFill>
            <w14:solidFill>
              <w14:schemeClr w14:val="tx1"/>
            </w14:solidFill>
          </w14:textFill>
        </w:rPr>
        <w:t>）的规定，按实际发生的销售费用计算扣除额。</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bookmarkStart w:id="67" w:name="_Hlk52641244"/>
      <w:r>
        <w:rPr>
          <w:rFonts w:hint="eastAsia" w:ascii="宋体" w:hAnsi="宋体" w:eastAsia="宋体" w:cs="宋体"/>
          <w:sz w:val="24"/>
          <w:szCs w:val="24"/>
          <w:shd w:val="clear" w:color="auto" w:fill="FFFFFF"/>
        </w:rPr>
        <w:fldChar w:fldCharType="begin"/>
      </w:r>
      <w:r>
        <w:rPr>
          <w:rFonts w:hint="eastAsia" w:ascii="宋体" w:hAnsi="宋体" w:eastAsia="宋体" w:cs="宋体"/>
          <w:sz w:val="24"/>
          <w:szCs w:val="24"/>
          <w:shd w:val="clear" w:color="auto" w:fill="FFFFFF"/>
        </w:rPr>
        <w:instrText xml:space="preserve"> HYPERLINK "http://ssfb86.com/index/News/detail/newsid/4942.html" </w:instrText>
      </w:r>
      <w:r>
        <w:rPr>
          <w:rFonts w:hint="eastAsia" w:ascii="宋体" w:hAnsi="宋体" w:eastAsia="宋体" w:cs="宋体"/>
          <w:sz w:val="24"/>
          <w:szCs w:val="24"/>
          <w:shd w:val="clear" w:color="auto" w:fill="FFFFFF"/>
        </w:rPr>
        <w:fldChar w:fldCharType="separate"/>
      </w:r>
      <w:r>
        <w:rPr>
          <w:rStyle w:val="16"/>
          <w:rFonts w:hint="eastAsia" w:ascii="宋体" w:hAnsi="宋体" w:eastAsia="宋体" w:cs="宋体"/>
          <w:sz w:val="24"/>
          <w:szCs w:val="24"/>
          <w:shd w:val="clear" w:color="auto" w:fill="FFFFFF"/>
        </w:rPr>
        <w:t>国税函[1997]512号</w:t>
      </w:r>
      <w:r>
        <w:rPr>
          <w:rFonts w:hint="eastAsia" w:ascii="宋体" w:hAnsi="宋体" w:eastAsia="宋体" w:cs="宋体"/>
          <w:sz w:val="24"/>
          <w:szCs w:val="24"/>
          <w:shd w:val="clear" w:color="auto" w:fill="FFFFFF"/>
        </w:rPr>
        <w:fldChar w:fldCharType="end"/>
      </w:r>
      <w:bookmarkEnd w:id="67"/>
      <w:r>
        <w:rPr>
          <w:rFonts w:hint="eastAsia" w:ascii="宋体" w:hAnsi="宋体" w:eastAsia="宋体" w:cs="宋体"/>
          <w:color w:val="000000" w:themeColor="text1"/>
          <w:sz w:val="24"/>
          <w:szCs w:val="24"/>
          <w:shd w:val="clear" w:color="auto" w:fill="FFFFFF"/>
          <w14:textFill>
            <w14:solidFill>
              <w14:schemeClr w14:val="tx1"/>
            </w14:solidFill>
          </w14:textFill>
        </w:rPr>
        <w:t>第一条）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（2）销售增值税油（气）实物所发生的实际销售费用，是指增值税油（气）实物在销售过程中实际发生的商检费（包括由卖方负担的商检人员的交通费）和销售机构管理费。</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"http://ssfb86.com/index/News/detail/newsid/4942.html"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国税函[1997]512号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允许扣除的销售机构管理费，应是符合现行财务制度实际发生并与销售增值税油（气）实际有关的机构管理费，如在实际操作中确实难以划分，也可以按销售收入比例扣除。计算公式如下：可扣除的销售机构管理费＝油（气）销售机构管理费×[应纳增值税油（气）销售收入÷总收入]×5％总收入指油（气）销售机构取得的全部油（气）销售收入及本机构取得的其他各种收入的总和。</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"http://ssfb86.com/index/News/detail/newsid/4942.html"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国税函[1997]512号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第三条）</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（4）有特殊情况需要调整费用扣除项目的必须报经国家税务总局批准。</w:t>
      </w:r>
    </w:p>
    <w:p>
      <w:pPr>
        <w:pStyle w:val="12"/>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"http://ssfb86.com/index/News/detail/newsid/4942.html"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国税函[1997]512号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第四条）</w:t>
      </w:r>
    </w:p>
    <w:p>
      <w:pPr>
        <w:pStyle w:val="6"/>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68" w:name="_Toc12895230"/>
      <w:r>
        <w:rPr>
          <w:rFonts w:hint="eastAsia" w:ascii="宋体" w:hAnsi="宋体" w:eastAsia="宋体" w:cs="宋体"/>
          <w:sz w:val="24"/>
          <w:szCs w:val="24"/>
          <w:lang w:val="en-US" w:eastAsia="zh-CN"/>
        </w:rPr>
        <w:t xml:space="preserve">4.1.3.2.3  </w:t>
      </w:r>
      <w:r>
        <w:rPr>
          <w:rFonts w:hint="eastAsia" w:ascii="宋体" w:hAnsi="宋体" w:eastAsia="宋体" w:cs="宋体"/>
          <w:sz w:val="24"/>
          <w:szCs w:val="24"/>
          <w:shd w:val="clear" w:color="auto" w:fill="FFFFFF"/>
        </w:rPr>
        <w:t>外币折算</w:t>
      </w:r>
      <w:bookmarkEnd w:id="68"/>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合作油（气）田销售的原油、天然气按外汇结算销售额的，其销售额的人民币折合率可以选择销售发生的当天或当月1日的国家外汇牌价。选择确定后1年内不得变更。</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第五条）</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69" w:name="_Toc12895231"/>
      <w:r>
        <w:rPr>
          <w:rFonts w:hint="eastAsia" w:ascii="宋体" w:hAnsi="宋体" w:eastAsia="宋体" w:cs="宋体"/>
          <w:sz w:val="24"/>
          <w:szCs w:val="24"/>
          <w:lang w:val="en-US" w:eastAsia="zh-CN"/>
        </w:rPr>
        <w:t xml:space="preserve">4.1.3.3  </w:t>
      </w:r>
      <w:r>
        <w:rPr>
          <w:rFonts w:hint="eastAsia" w:ascii="宋体" w:hAnsi="宋体" w:eastAsia="宋体" w:cs="宋体"/>
          <w:sz w:val="24"/>
          <w:szCs w:val="24"/>
          <w:shd w:val="clear" w:color="auto" w:fill="FFFFFF"/>
        </w:rPr>
        <w:t>纳税期限</w:t>
      </w:r>
      <w:bookmarkEnd w:id="69"/>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合作油（气）田的原油、天然气按次纳税，每次销售款划入销售方银行账户之日（最迟不得超过合同规定的付款期限最后一日）起5日内申报纳税（如最后一天为法定节、假日可按规定顺延）。逾期未办理申报纳税的，依据《</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"http://www.shui5.cn/article/80/24542.html" \t "_blank"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u w:val="single"/>
          <w:shd w:val="clear" w:color="auto" w:fill="FFFFFF"/>
          <w14:textFill>
            <w14:solidFill>
              <w14:schemeClr w14:val="tx1"/>
            </w14:solidFill>
          </w14:textFill>
        </w:rPr>
        <w:t>中华人民共和国税收征收管理法</w:t>
      </w:r>
      <w:r>
        <w:rPr>
          <w:rFonts w:hint="eastAsia" w:ascii="宋体" w:hAnsi="宋体" w:eastAsia="宋体" w:cs="宋体"/>
          <w:color w:val="000000" w:themeColor="text1"/>
          <w:sz w:val="24"/>
          <w:szCs w:val="24"/>
          <w:u w:val="single"/>
          <w:shd w:val="clear" w:color="auto" w:fill="FFFFFF"/>
          <w14:textFill>
            <w14:solidFill>
              <w14:schemeClr w14:val="tx1"/>
            </w14:solidFill>
          </w14:textFill>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》的有关规定处理。</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第四条）</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70" w:name="_Toc12895232"/>
      <w:r>
        <w:rPr>
          <w:rFonts w:hint="eastAsia" w:ascii="宋体" w:hAnsi="宋体" w:eastAsia="宋体" w:cs="宋体"/>
          <w:sz w:val="24"/>
          <w:szCs w:val="24"/>
          <w:lang w:val="en-US" w:eastAsia="zh-CN"/>
        </w:rPr>
        <w:t xml:space="preserve">4.1.3.4  </w:t>
      </w:r>
      <w:r>
        <w:rPr>
          <w:rFonts w:hint="eastAsia" w:ascii="宋体" w:hAnsi="宋体" w:eastAsia="宋体" w:cs="宋体"/>
          <w:sz w:val="24"/>
          <w:szCs w:val="24"/>
          <w:shd w:val="clear" w:color="auto" w:fill="FFFFFF"/>
        </w:rPr>
        <w:t>纳税申报</w:t>
      </w:r>
      <w:bookmarkEnd w:id="70"/>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增值税的申报缴纳事宜，由参与合作的中国石油公司负责办理。</w:t>
      </w:r>
      <w:r>
        <w:rPr>
          <w:rFonts w:hint="eastAsia" w:ascii="宋体" w:hAnsi="宋体" w:eastAsia="宋体" w:cs="宋体"/>
          <w:color w:val="000000" w:themeColor="text1"/>
          <w:sz w:val="24"/>
          <w:szCs w:val="24"/>
          <w:shd w:val="clear" w:color="FFFFFF" w:fill="D9D9D9"/>
          <w14:textFill>
            <w14:solidFill>
              <w14:schemeClr w14:val="tx1"/>
            </w14:solidFill>
          </w14:textFill>
        </w:rPr>
        <w:t>在办理纳税申报时，应同时附送本次原油、天然气的销售价格、销售费用、销售去向等明细资料</w:t>
      </w:r>
      <w:r>
        <w:rPr>
          <w:rFonts w:hint="eastAsia" w:ascii="宋体" w:hAnsi="宋体" w:eastAsia="宋体" w:cs="宋体"/>
          <w:color w:val="000000" w:themeColor="text1"/>
          <w:sz w:val="24"/>
          <w:szCs w:val="24"/>
          <w:shd w:val="clear" w:color="auto" w:fill="FFFFFF"/>
          <w14:textFill>
            <w14:solidFill>
              <w14:schemeClr w14:val="tx1"/>
            </w14:solidFill>
          </w14:textFill>
        </w:rPr>
        <w:t>。并按月或按季向主管税务机关报送合作油（气）田的产量、存量、分配量、销售量以及主管税务机关所需要的其他有关资料。</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第六条）</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333333"/>
          <w:sz w:val="24"/>
          <w:szCs w:val="24"/>
          <w:shd w:val="clear" w:color="auto" w:fill="auto"/>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"https://ssfb86.com/index/News/detail/newsid/12088.html"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国家税务总局公告2022年第26号</w:t>
      </w:r>
      <w:r>
        <w:rPr>
          <w:rFonts w:hint="eastAsia" w:ascii="宋体" w:hAnsi="宋体" w:eastAsia="宋体" w:cs="宋体"/>
          <w:sz w:val="24"/>
          <w:szCs w:val="24"/>
        </w:rPr>
        <w:fldChar w:fldCharType="end"/>
      </w: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6第4项规定，自2023年2月1日起，本条“在办理纳税申报时，应同时附送本次原油、天然气的销售价格、销售费用、销售去向等明细资料。”废止</w:t>
      </w:r>
      <w:r>
        <w:rPr>
          <w:rFonts w:hint="eastAsia" w:ascii="宋体" w:hAnsi="宋体" w:eastAsia="宋体" w:cs="宋体"/>
          <w:color w:val="333333"/>
          <w:sz w:val="24"/>
          <w:szCs w:val="24"/>
          <w:shd w:val="clear" w:color="auto" w:fill="auto"/>
          <w:lang w:val="en-US" w:eastAsia="zh-CN"/>
        </w:rPr>
        <w:t>]</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71" w:name="_Toc12895233"/>
      <w:r>
        <w:rPr>
          <w:rFonts w:hint="eastAsia" w:ascii="宋体" w:hAnsi="宋体" w:eastAsia="宋体" w:cs="宋体"/>
          <w:sz w:val="24"/>
          <w:szCs w:val="24"/>
          <w:lang w:val="en-US" w:eastAsia="zh-CN"/>
        </w:rPr>
        <w:t xml:space="preserve">4.1.3.5  </w:t>
      </w:r>
      <w:r>
        <w:rPr>
          <w:rFonts w:hint="eastAsia" w:ascii="宋体" w:hAnsi="宋体" w:eastAsia="宋体" w:cs="宋体"/>
          <w:sz w:val="24"/>
          <w:szCs w:val="24"/>
          <w:shd w:val="clear" w:color="auto" w:fill="FFFFFF"/>
        </w:rPr>
        <w:t>发票使用</w:t>
      </w:r>
      <w:bookmarkEnd w:id="71"/>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合作油（气）田销售原油、天然气时，应按规定向购买方开具增值税专用发票。增值税专用发票的具体填开方法是：“价税合计栏”按含税销售额填写；“税额栏”按含税销售额乘以征收率5%计算出的税额填写；“金额栏”按价税合计数额减去税额后的余额填写；“数量栏”按销售总量填写；“单价栏”按实际销售单价填写；“税率栏”不填。“税额栏”中所列税额为购买方的增值税进项扣除额。</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第七条）</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72" w:name="_Toc12895234"/>
      <w:r>
        <w:rPr>
          <w:rFonts w:hint="eastAsia" w:ascii="宋体" w:hAnsi="宋体" w:eastAsia="宋体" w:cs="宋体"/>
          <w:sz w:val="24"/>
          <w:szCs w:val="24"/>
          <w:lang w:val="en-US" w:eastAsia="zh-CN"/>
        </w:rPr>
        <w:t xml:space="preserve">4.1.3.6  </w:t>
      </w:r>
      <w:r>
        <w:rPr>
          <w:rFonts w:hint="eastAsia" w:ascii="宋体" w:hAnsi="宋体" w:eastAsia="宋体" w:cs="宋体"/>
          <w:sz w:val="24"/>
          <w:szCs w:val="24"/>
          <w:shd w:val="clear" w:color="auto" w:fill="FFFFFF"/>
        </w:rPr>
        <w:t>参照适用</w:t>
      </w:r>
      <w:bookmarkEnd w:id="72"/>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中国海洋石油总公司海上自营油（气）田比照上述有关规定执行。</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第八条）</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shd w:val="clear" w:color="auto" w:fill="FFFFFF"/>
        </w:rPr>
      </w:pPr>
      <w:bookmarkStart w:id="73" w:name="_Toc12895235"/>
      <w:r>
        <w:rPr>
          <w:rFonts w:hint="eastAsia" w:ascii="宋体" w:hAnsi="宋体" w:eastAsia="宋体" w:cs="宋体"/>
          <w:sz w:val="24"/>
          <w:szCs w:val="24"/>
          <w:lang w:val="en-US" w:eastAsia="zh-CN"/>
        </w:rPr>
        <w:t xml:space="preserve">4.1.3.7  </w:t>
      </w:r>
      <w:r>
        <w:rPr>
          <w:rFonts w:hint="eastAsia" w:ascii="宋体" w:hAnsi="宋体" w:eastAsia="宋体" w:cs="宋体"/>
          <w:sz w:val="24"/>
          <w:szCs w:val="24"/>
          <w:shd w:val="clear" w:color="auto" w:fill="FFFFFF"/>
        </w:rPr>
        <w:t>执行日期</w:t>
      </w:r>
      <w:bookmarkEnd w:id="73"/>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本通知自1994年1月1日起实行。 </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"http://ssfb86.com/index/News/detail/newsid/5463.html"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国税发〔1994〕114号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第九条）</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近期，我国对外合作开采陆上原油、天然气有了新的进展，中外双方签定的石油合同(包括风险勘探石油合同、未动用储量开发合同、提高采收率开发合同和单井技术改造石油合同)陆续入了生产期。现就征收增值税的有关问题明确如下：</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333333"/>
          <w:kern w:val="0"/>
          <w:sz w:val="24"/>
          <w:szCs w:val="24"/>
        </w:rPr>
        <w:t>中外双方签定的石油合同合作开采陆上原油、天然气，应执行《国务院关于外商投资企业和外国企业适用增值税、消费税、营业税等税收暂行条例有关问题的通知》(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"http://ssfb86.com/index/News/detail/newsid/5500.html" \t "_self" </w:instrText>
      </w:r>
      <w:r>
        <w:rPr>
          <w:rFonts w:hint="eastAsia" w:ascii="宋体" w:hAnsi="宋体" w:eastAsia="宋体" w:cs="宋体"/>
          <w:sz w:val="24"/>
          <w:szCs w:val="24"/>
        </w:rPr>
        <w:fldChar w:fldCharType="separate"/>
      </w:r>
      <w:r>
        <w:rPr>
          <w:rFonts w:hint="eastAsia" w:ascii="宋体" w:hAnsi="宋体" w:eastAsia="宋体" w:cs="宋体"/>
          <w:color w:val="6E6E6E"/>
          <w:kern w:val="0"/>
          <w:sz w:val="24"/>
          <w:szCs w:val="24"/>
          <w:u w:val="single"/>
        </w:rPr>
        <w:t>国发[1994]10号</w:t>
      </w:r>
      <w:r>
        <w:rPr>
          <w:rFonts w:hint="eastAsia" w:ascii="宋体" w:hAnsi="宋体" w:eastAsia="宋体" w:cs="宋体"/>
          <w:color w:val="6E6E6E"/>
          <w:kern w:val="0"/>
          <w:sz w:val="24"/>
          <w:szCs w:val="24"/>
          <w:u w:val="single"/>
        </w:rPr>
        <w:fldChar w:fldCharType="end"/>
      </w:r>
      <w:r>
        <w:rPr>
          <w:rFonts w:hint="eastAsia" w:ascii="宋体" w:hAnsi="宋体" w:eastAsia="宋体" w:cs="宋体"/>
          <w:color w:val="333333"/>
          <w:kern w:val="0"/>
          <w:sz w:val="24"/>
          <w:szCs w:val="24"/>
        </w:rPr>
        <w:t>)法规，即中外合作油(气)田按合同开采的原油、天然气应按实物征收增值税，征收率为5％，在计征增值税时，不抵扣进项税额。原油、天然气出口时不予退税。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"http://ssfb86.com/index/News/detail/newsid/4724.html"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国税发[1998]219号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4.1.4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"https://www.ssfb86.com/index/News/detail/newsid/16179.html"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进口货物</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1580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进口货物，按照本法规定的组成计税价格乘以适用税率计算缴纳增值税。组成计税价格，为关税计税价格加上关税和消费税；国务院另有规定的，从其规定。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》第十四条第三款）</w:t>
      </w:r>
    </w:p>
    <w:p>
      <w:pPr>
        <w:pStyle w:val="5"/>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bookmarkStart w:id="74" w:name="_Toc12893972"/>
      <w:r>
        <w:rPr>
          <w:rFonts w:hint="eastAsia" w:ascii="宋体" w:hAnsi="宋体" w:eastAsia="宋体" w:cs="宋体"/>
          <w:sz w:val="24"/>
          <w:szCs w:val="24"/>
          <w:lang w:val="en-US" w:eastAsia="zh-CN"/>
        </w:rPr>
        <w:t xml:space="preserve">4.1.4.1  </w:t>
      </w:r>
      <w:r>
        <w:rPr>
          <w:rFonts w:hint="eastAsia" w:ascii="宋体" w:hAnsi="宋体" w:eastAsia="宋体" w:cs="宋体"/>
          <w:sz w:val="24"/>
          <w:szCs w:val="24"/>
        </w:rPr>
        <w:t>进口罕见病药品</w:t>
      </w:r>
      <w:bookmarkEnd w:id="74"/>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自2019年3月1日起，对</w:t>
      </w:r>
      <w:bookmarkStart w:id="75" w:name="_Hlk8161228"/>
      <w:bookmarkStart w:id="76" w:name="_Hlk8161180"/>
      <w:r>
        <w:rPr>
          <w:rFonts w:hint="eastAsia" w:ascii="宋体" w:hAnsi="宋体" w:eastAsia="宋体" w:cs="宋体"/>
          <w:color w:val="000000" w:themeColor="text1"/>
          <w:kern w:val="0"/>
          <w:sz w:val="24"/>
          <w:szCs w:val="24"/>
          <w14:textFill>
            <w14:solidFill>
              <w14:schemeClr w14:val="tx1"/>
            </w14:solidFill>
          </w14:textFill>
        </w:rPr>
        <w:t>进口罕见病药品</w:t>
      </w:r>
      <w:bookmarkEnd w:id="75"/>
      <w:r>
        <w:rPr>
          <w:rFonts w:hint="eastAsia" w:ascii="宋体" w:hAnsi="宋体" w:eastAsia="宋体" w:cs="宋体"/>
          <w:color w:val="000000" w:themeColor="text1"/>
          <w:kern w:val="0"/>
          <w:sz w:val="24"/>
          <w:szCs w:val="24"/>
          <w14:textFill>
            <w14:solidFill>
              <w14:schemeClr w14:val="tx1"/>
            </w14:solidFill>
          </w14:textFill>
        </w:rPr>
        <w:t>，</w:t>
      </w:r>
      <w:bookmarkEnd w:id="76"/>
      <w:r>
        <w:rPr>
          <w:rFonts w:hint="eastAsia" w:ascii="宋体" w:hAnsi="宋体" w:eastAsia="宋体" w:cs="宋体"/>
          <w:color w:val="000000" w:themeColor="text1"/>
          <w:kern w:val="0"/>
          <w:sz w:val="24"/>
          <w:szCs w:val="24"/>
          <w14:textFill>
            <w14:solidFill>
              <w14:schemeClr w14:val="tx1"/>
            </w14:solidFill>
          </w14:textFill>
        </w:rPr>
        <w:t>减按3%征收进口环节增值税。</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"http://ssfb86.com/index/News/detail/newsid/205.html"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财税〔2019〕24号</w:t>
      </w:r>
      <w:r>
        <w:rPr>
          <w:rStyle w:val="16"/>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t>第四条）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4.1.5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"https://www.ssfb86.com/index/News/detail/newsid/16180.html" </w:instrText>
      </w:r>
      <w:r>
        <w:rPr>
          <w:rFonts w:hint="eastAsia" w:ascii="宋体" w:hAnsi="宋体" w:eastAsia="宋体" w:cs="宋体"/>
          <w:sz w:val="24"/>
          <w:szCs w:val="24"/>
          <w:lang w:val="en-US" w:eastAsia="zh-CN"/>
        </w:rPr>
        <w:fldChar w:fldCharType="separate"/>
      </w:r>
      <w:r>
        <w:rPr>
          <w:rStyle w:val="16"/>
          <w:rFonts w:hint="eastAsia" w:ascii="宋体" w:hAnsi="宋体" w:eastAsia="宋体" w:cs="宋体"/>
          <w:sz w:val="24"/>
          <w:szCs w:val="24"/>
          <w:lang w:val="en-US" w:eastAsia="zh-CN"/>
        </w:rPr>
        <w:t>扣缴税款</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1585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扣缴义务人依照本法规定代扣代缴税款的，按照销售额乘以税率计算应扣缴税额。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jc w:val="righ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shd w:val="clear" w:fill="FFFFFF"/>
          <w:lang w:val="en-US" w:eastAsia="zh-CN" w:bidi="ar"/>
        </w:rPr>
        <w:t>（《</w:t>
      </w:r>
      <w:r>
        <w:rPr>
          <w:rFonts w:hint="eastAsia" w:ascii="宋体" w:hAnsi="宋体" w:eastAsia="宋体" w:cs="宋体"/>
          <w:kern w:val="0"/>
          <w:sz w:val="24"/>
          <w:szCs w:val="24"/>
          <w:shd w:val="clear" w:fill="FFFFFF"/>
          <w:lang w:val="en-US" w:eastAsia="zh-CN" w:bidi="ar"/>
        </w:rPr>
        <w:fldChar w:fldCharType="begin"/>
      </w:r>
      <w:r>
        <w:rPr>
          <w:rFonts w:hint="eastAsia" w:ascii="宋体" w:hAnsi="宋体" w:eastAsia="宋体" w:cs="宋体"/>
          <w:kern w:val="0"/>
          <w:sz w:val="24"/>
          <w:szCs w:val="24"/>
          <w:shd w:val="clear" w:fill="FFFFFF"/>
          <w:lang w:val="en-US" w:eastAsia="zh-CN" w:bidi="ar"/>
        </w:rPr>
        <w:instrText xml:space="preserve"> HYPERLINK "https://www.ssfb86.com/index/News/detail/newsid/15578.html" </w:instrText>
      </w:r>
      <w:r>
        <w:rPr>
          <w:rFonts w:hint="eastAsia" w:ascii="宋体" w:hAnsi="宋体" w:eastAsia="宋体" w:cs="宋体"/>
          <w:kern w:val="0"/>
          <w:sz w:val="24"/>
          <w:szCs w:val="24"/>
          <w:shd w:val="clear" w:fill="FFFFFF"/>
          <w:lang w:val="en-US" w:eastAsia="zh-CN" w:bidi="ar"/>
        </w:rPr>
        <w:fldChar w:fldCharType="separate"/>
      </w:r>
      <w:r>
        <w:rPr>
          <w:rStyle w:val="16"/>
          <w:rFonts w:hint="eastAsia" w:ascii="宋体" w:hAnsi="宋体" w:eastAsia="宋体" w:cs="宋体"/>
          <w:kern w:val="0"/>
          <w:sz w:val="24"/>
          <w:szCs w:val="24"/>
          <w:shd w:val="clear" w:fill="FFFFFF"/>
          <w:lang w:val="en-US" w:eastAsia="zh-CN" w:bidi="ar"/>
        </w:rPr>
        <w:t>增值税法</w:t>
      </w:r>
      <w:r>
        <w:rPr>
          <w:rFonts w:hint="eastAsia" w:ascii="宋体" w:hAnsi="宋体" w:eastAsia="宋体" w:cs="宋体"/>
          <w:kern w:val="0"/>
          <w:sz w:val="24"/>
          <w:szCs w:val="24"/>
          <w:shd w:val="clear" w:fill="FFFFFF"/>
          <w:lang w:val="en-US" w:eastAsia="zh-CN" w:bidi="ar"/>
        </w:rPr>
        <w:fldChar w:fldCharType="end"/>
      </w:r>
      <w:r>
        <w:rPr>
          <w:rFonts w:hint="eastAsia" w:ascii="宋体" w:hAnsi="宋体" w:eastAsia="宋体" w:cs="宋体"/>
          <w:kern w:val="0"/>
          <w:sz w:val="24"/>
          <w:szCs w:val="24"/>
          <w:shd w:val="clear" w:fill="FFFFFF"/>
          <w:lang w:val="en-US" w:eastAsia="zh-CN" w:bidi="ar"/>
        </w:rPr>
        <w:t>》第十五条第二款）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应扣缴税额=购买方支付的价款÷(1+税率)×税率</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"http://ssfb86.com/index/News/detail/newsid/7031.html" </w:instrText>
      </w:r>
      <w:r>
        <w:rPr>
          <w:rFonts w:hint="eastAsia" w:ascii="宋体" w:hAnsi="宋体" w:eastAsia="宋体" w:cs="宋体"/>
          <w:sz w:val="24"/>
          <w:szCs w:val="24"/>
        </w:rPr>
        <w:fldChar w:fldCharType="separate"/>
      </w:r>
      <w:r>
        <w:rPr>
          <w:rStyle w:val="16"/>
          <w:rFonts w:hint="eastAsia" w:ascii="宋体" w:hAnsi="宋体" w:eastAsia="宋体" w:cs="宋体"/>
          <w:kern w:val="0"/>
          <w:sz w:val="24"/>
          <w:szCs w:val="24"/>
        </w:rPr>
        <w:t>财税[2016]36号附件1</w:t>
      </w:r>
      <w:r>
        <w:rPr>
          <w:rStyle w:val="16"/>
          <w:rFonts w:hint="eastAsia" w:ascii="宋体" w:hAnsi="宋体" w:eastAsia="宋体" w:cs="宋体"/>
          <w:kern w:val="0"/>
          <w:sz w:val="24"/>
          <w:szCs w:val="24"/>
        </w:rPr>
        <w:fldChar w:fldCharType="end"/>
      </w:r>
      <w:r>
        <w:rPr>
          <w:rFonts w:hint="eastAsia" w:ascii="宋体" w:hAnsi="宋体" w:eastAsia="宋体" w:cs="宋体"/>
          <w:color w:val="000000" w:themeColor="text1"/>
          <w:kern w:val="0"/>
          <w:sz w:val="24"/>
          <w:szCs w:val="24"/>
          <w14:textFill>
            <w14:solidFill>
              <w14:schemeClr w14:val="tx1"/>
            </w14:solidFill>
          </w14:textFill>
        </w:rPr>
        <w:t>第二十条）</w:t>
      </w:r>
    </w:p>
    <w:p>
      <w:pPr>
        <w:pStyle w:val="3"/>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  应纳税额的抵减</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4.2.1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"https://www.ssfb86.com/index/News/detail/newsid/16181.html"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增值税税控系统专用设备和技术维护费用抵减增值税税额</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1590</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为减轻纳税人负担，经国务院批准，</w:t>
      </w:r>
      <w:bookmarkStart w:id="77" w:name="_Hlk10397234"/>
      <w:r>
        <w:rPr>
          <w:rFonts w:hint="eastAsia" w:ascii="宋体" w:hAnsi="宋体" w:eastAsia="宋体" w:cs="宋体"/>
          <w:color w:val="000000" w:themeColor="text1"/>
          <w:kern w:val="0"/>
          <w:sz w:val="24"/>
          <w:szCs w:val="24"/>
          <w14:textFill>
            <w14:solidFill>
              <w14:schemeClr w14:val="tx1"/>
            </w14:solidFill>
          </w14:textFill>
        </w:rPr>
        <w:t>自2011年12月1日起，</w:t>
      </w:r>
      <w:bookmarkEnd w:id="77"/>
      <w:r>
        <w:rPr>
          <w:rFonts w:hint="eastAsia" w:ascii="宋体" w:hAnsi="宋体" w:eastAsia="宋体" w:cs="宋体"/>
          <w:color w:val="000000" w:themeColor="text1"/>
          <w:kern w:val="0"/>
          <w:sz w:val="24"/>
          <w:szCs w:val="24"/>
          <w14:textFill>
            <w14:solidFill>
              <w14:schemeClr w14:val="tx1"/>
            </w14:solidFill>
          </w14:textFill>
        </w:rPr>
        <w:t>增值税纳税人购买增值税税控系统专用设备支付的费用以及缴纳的技术维护费(以下称二项费用)可在增值税应纳税额中全额抵减。现将有关政策通知如下：</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一、</w:t>
      </w:r>
      <w:r>
        <w:rPr>
          <w:rFonts w:hint="eastAsia" w:ascii="宋体" w:hAnsi="宋体" w:eastAsia="宋体" w:cs="宋体"/>
          <w:color w:val="000000" w:themeColor="text1"/>
          <w:kern w:val="0"/>
          <w:sz w:val="24"/>
          <w:szCs w:val="24"/>
          <w14:textFill>
            <w14:solidFill>
              <w14:schemeClr w14:val="tx1"/>
            </w14:solidFill>
          </w14:textFill>
        </w:rPr>
        <w:t>增值税纳税人2011年12月1日（含，下同）以后初次购买增值税税控系统专用设备(包括分开票机)支付的费用，可凭购买增值税税控系统专用设备取得的增值税专用发票，在增值税应纳税额中全额抵减（抵减额为价税合计额），不足抵减的可结转下期继续抵减。增值税纳税人非初次购买增值税税控系统专用设备支付的费用，由其自行负担，不得在增值税应纳税额中抵减。</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bookmarkStart w:id="78" w:name="_Hlk10396755"/>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第一条第一款）</w:t>
      </w:r>
    </w:p>
    <w:bookmarkEnd w:id="78"/>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sz w:val="24"/>
          <w:szCs w:val="24"/>
        </w:rPr>
        <w:t>增值税税控系统</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包括：增值税防伪税控系统、货物运输业增值税专用发票税控系统、机动车销售统一发票税控系统和公路、内河货物运输业发票税控系统。</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第一条第二款）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增值税防伪税控系统的专用设备包括金税卡、IC卡、读卡器或金税盘和报税盘；货物运输业增值税专用发票税控系统专用设备包括税控盘和报税盘；机动车销售统一发票税控系统和公路、内河货物运输业发票税控系统专用设备包括税控盘和传输盘。</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第一条第三款）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增值税纳税人2011年12月1日以后缴纳的技术维护费(不含补缴的2011年11月30日以前的技术维护费)，可凭技术维护服务单位开具的技术维护费发票，在增值税应纳税额中全额抵减，不足抵减的可结转下期继续抵减。技术维护费按照价格主管部门核定的标准执行。</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第二条）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三、</w:t>
      </w:r>
      <w:r>
        <w:rPr>
          <w:rFonts w:hint="eastAsia" w:ascii="宋体" w:hAnsi="宋体" w:eastAsia="宋体" w:cs="宋体"/>
          <w:color w:val="000000" w:themeColor="text1"/>
          <w:kern w:val="0"/>
          <w:sz w:val="24"/>
          <w:szCs w:val="24"/>
          <w14:textFill>
            <w14:solidFill>
              <w14:schemeClr w14:val="tx1"/>
            </w14:solidFill>
          </w14:textFill>
        </w:rPr>
        <w:t>增值税一般纳税人支付的二项费用在增值税应纳税额中全额抵减的，其增值税专用发票不作为增值税抵扣凭证，其进项税额不得从销项税额中抵扣。</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第三条）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主管税务机关要加强纳税申报环节的审核，对于纳税人申报抵减税款的，应重点审核其是否重复抵减以及抵减金额是否正确。</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第六条）</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纳税人在填写纳税申报表时，对可在增值税应纳税额中全额抵减的增值税税控系统专用设备费用以及技术维护费，应按以下要求填报：</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第五条第一款）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79" w:name="_Toc12893964"/>
      <w:r>
        <w:rPr>
          <w:rFonts w:hint="eastAsia" w:ascii="宋体" w:hAnsi="宋体" w:eastAsia="宋体" w:cs="宋体"/>
          <w:color w:val="000000" w:themeColor="text1"/>
          <w:kern w:val="0"/>
          <w:sz w:val="24"/>
          <w:szCs w:val="24"/>
          <w:lang w:val="en-US" w:eastAsia="zh-CN"/>
          <w14:textFill>
            <w14:solidFill>
              <w14:schemeClr w14:val="tx1"/>
            </w14:solidFill>
          </w14:textFill>
        </w:rPr>
        <w:t>（一）增值税一般纳税人</w:t>
      </w:r>
      <w:bookmarkEnd w:id="79"/>
      <w:r>
        <w:rPr>
          <w:rFonts w:hint="eastAsia" w:ascii="宋体" w:hAnsi="宋体" w:eastAsia="宋体" w:cs="宋体"/>
          <w:color w:val="000000" w:themeColor="text1"/>
          <w:kern w:val="0"/>
          <w:sz w:val="24"/>
          <w:szCs w:val="24"/>
          <w:lang w:val="en-US" w:eastAsia="zh-CN"/>
          <w14:textFill>
            <w14:solidFill>
              <w14:schemeClr w14:val="tx1"/>
            </w14:solidFill>
          </w14:textFill>
        </w:rPr>
        <w:t>，将抵减金额填入《增值税纳税申报表(适用于增值税一般纳税人)》第23栏</w:t>
      </w:r>
      <w:r>
        <w:rPr>
          <w:rFonts w:hint="eastAsia" w:ascii="宋体" w:hAnsi="宋体" w:eastAsia="宋体" w:cs="宋体"/>
          <w:color w:val="000000" w:themeColor="text1"/>
          <w:kern w:val="0"/>
          <w:sz w:val="24"/>
          <w:szCs w:val="24"/>
          <w14:textFill>
            <w14:solidFill>
              <w14:schemeClr w14:val="tx1"/>
            </w14:solidFill>
          </w14:textFill>
        </w:rPr>
        <w:t>“应纳税额减征额”。当本期减征额小于或等于第19栏“应纳税额”与第21栏“简易征收办法计算的应纳税额”之和时，按本期减征额实际填写；当本期减征额大于第19栏“应纳税额”与第21栏“简易征收办法计算的应纳税额”之和时，按本期第19栏与第21栏之和填写，本期减征额不足抵减部分结转下期继续抵减。</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第五条第二款）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80" w:name="_Toc12893965"/>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小规模纳税人</w:t>
      </w:r>
      <w:bookmarkEnd w:id="80"/>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将抵减金额填入《增值税纳税申报表(适用于小规模纳税人)》第11栏“本期应纳税额减征额”。当本期减征额小于或等于第10栏“本期应纳税额”时，按本期减征额实际填写；当本期减征额大于第10栏“本期应纳税额”时，按本期第10栏填写，本期减征额不足抵减部分结转下期继续抵减。</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第五条第三款）</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bookmarkStart w:id="81" w:name="_Toc12893966"/>
      <w:r>
        <w:rPr>
          <w:rFonts w:hint="eastAsia" w:ascii="宋体" w:hAnsi="宋体" w:eastAsia="宋体" w:cs="宋体"/>
          <w:color w:val="000000" w:themeColor="text1"/>
          <w:kern w:val="0"/>
          <w:sz w:val="24"/>
          <w:szCs w:val="24"/>
          <w:lang w:val="en-US" w:eastAsia="zh-CN"/>
          <w14:textFill>
            <w14:solidFill>
              <w14:schemeClr w14:val="tx1"/>
            </w14:solidFill>
          </w14:textFill>
        </w:rPr>
        <w:t>四、</w:t>
      </w:r>
      <w:bookmarkEnd w:id="81"/>
      <w:r>
        <w:rPr>
          <w:rFonts w:hint="eastAsia" w:ascii="宋体" w:hAnsi="宋体" w:eastAsia="宋体" w:cs="宋体"/>
          <w:color w:val="000000" w:themeColor="text1"/>
          <w:kern w:val="0"/>
          <w:sz w:val="24"/>
          <w:szCs w:val="24"/>
          <w14:textFill>
            <w14:solidFill>
              <w14:schemeClr w14:val="tx1"/>
            </w14:solidFill>
          </w14:textFill>
        </w:rPr>
        <w:t>纳税人购买的增值税税控系统专用设备自购买之日起3年内因质量问题无法正常使用的，由专用设备供应商负责免费维修，无法维修的免费更换。</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"http://ssfb86.com/index/News/detail/newsid/1592.html" </w:instrText>
      </w:r>
      <w:r>
        <w:rPr>
          <w:rFonts w:hint="eastAsia" w:ascii="宋体" w:hAnsi="宋体" w:eastAsia="宋体" w:cs="宋体"/>
          <w:sz w:val="24"/>
          <w:szCs w:val="24"/>
        </w:rPr>
        <w:fldChar w:fldCharType="separate"/>
      </w:r>
      <w:r>
        <w:rPr>
          <w:rStyle w:val="16"/>
          <w:rFonts w:hint="eastAsia" w:ascii="宋体" w:hAnsi="宋体" w:eastAsia="宋体" w:cs="宋体"/>
          <w:bCs/>
          <w:kern w:val="0"/>
          <w:sz w:val="24"/>
          <w:szCs w:val="24"/>
        </w:rPr>
        <w:t>财税〔2012〕15号</w:t>
      </w:r>
      <w:r>
        <w:rPr>
          <w:rStyle w:val="16"/>
          <w:rFonts w:hint="eastAsia" w:ascii="宋体" w:hAnsi="宋体" w:eastAsia="宋体" w:cs="宋体"/>
          <w:bCs/>
          <w:kern w:val="0"/>
          <w:sz w:val="24"/>
          <w:szCs w:val="24"/>
        </w:rPr>
        <w:fldChar w:fldCharType="end"/>
      </w:r>
      <w:r>
        <w:rPr>
          <w:rFonts w:hint="eastAsia" w:ascii="宋体" w:hAnsi="宋体" w:eastAsia="宋体" w:cs="宋体"/>
          <w:bCs/>
          <w:color w:val="000000" w:themeColor="text1"/>
          <w:kern w:val="0"/>
          <w:sz w:val="24"/>
          <w:szCs w:val="24"/>
          <w14:textFill>
            <w14:solidFill>
              <w14:schemeClr w14:val="tx1"/>
            </w14:solidFill>
          </w14:textFill>
        </w:rPr>
        <w:t>第四条）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4.2.2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"https://www.ssfb86.com/index/News/detail/newsid/16182.html"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小规模纳税人或营业税纳税人购置税控收款机</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1595</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增值税小规模纳税人</w:t>
      </w:r>
      <w:r>
        <w:rPr>
          <w:rFonts w:hint="eastAsia" w:ascii="宋体" w:hAnsi="宋体" w:eastAsia="宋体" w:cs="宋体"/>
          <w:i/>
          <w:iCs/>
          <w:color w:val="000000" w:themeColor="text1"/>
          <w:kern w:val="0"/>
          <w:sz w:val="24"/>
          <w:szCs w:val="24"/>
          <w14:textFill>
            <w14:solidFill>
              <w14:schemeClr w14:val="tx1"/>
            </w14:solidFill>
          </w14:textFill>
        </w:rPr>
        <w:t>或营业税纳税人</w:t>
      </w:r>
      <w:r>
        <w:rPr>
          <w:rFonts w:hint="eastAsia" w:ascii="宋体" w:hAnsi="宋体" w:eastAsia="宋体" w:cs="宋体"/>
          <w:color w:val="000000" w:themeColor="text1"/>
          <w:kern w:val="0"/>
          <w:sz w:val="24"/>
          <w:szCs w:val="24"/>
          <w14:textFill>
            <w14:solidFill>
              <w14:schemeClr w14:val="tx1"/>
            </w14:solidFill>
          </w14:textFill>
        </w:rPr>
        <w:t>购置税控收款机，经主管税务机关审核批准后，可凭购进税控收款机取得的增值税专用发票，按照发票上注明的增值税税额，抵免当期应纳增值税</w:t>
      </w:r>
      <w:r>
        <w:rPr>
          <w:rFonts w:hint="eastAsia" w:ascii="宋体" w:hAnsi="宋体" w:eastAsia="宋体" w:cs="宋体"/>
          <w:i/>
          <w:iCs/>
          <w:color w:val="000000" w:themeColor="text1"/>
          <w:kern w:val="0"/>
          <w:sz w:val="24"/>
          <w:szCs w:val="24"/>
          <w14:textFill>
            <w14:solidFill>
              <w14:schemeClr w14:val="tx1"/>
            </w14:solidFill>
          </w14:textFill>
        </w:rPr>
        <w:t>或营业税税额</w:t>
      </w:r>
      <w:r>
        <w:rPr>
          <w:rFonts w:hint="eastAsia" w:ascii="宋体" w:hAnsi="宋体" w:eastAsia="宋体" w:cs="宋体"/>
          <w:color w:val="000000" w:themeColor="text1"/>
          <w:kern w:val="0"/>
          <w:sz w:val="24"/>
          <w:szCs w:val="24"/>
          <w14:textFill>
            <w14:solidFill>
              <w14:schemeClr w14:val="tx1"/>
            </w14:solidFill>
          </w14:textFill>
        </w:rPr>
        <w:t>，或者按照购进税控收款机取得的普通发票上注明的价款，依下列公式计算可抵免税额：</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可抵免税额=价款/（1+</w:t>
      </w:r>
      <w:r>
        <w:rPr>
          <w:rFonts w:hint="eastAsia" w:ascii="宋体" w:hAnsi="宋体" w:eastAsia="宋体" w:cs="宋体"/>
          <w:i/>
          <w:iCs/>
          <w:strike/>
          <w:color w:val="000000" w:themeColor="text1"/>
          <w:kern w:val="0"/>
          <w:sz w:val="24"/>
          <w:szCs w:val="24"/>
          <w14:textFill>
            <w14:solidFill>
              <w14:schemeClr w14:val="tx1"/>
            </w14:solidFill>
          </w14:textFill>
        </w:rPr>
        <w:t>17</w:t>
      </w:r>
      <w:r>
        <w:rPr>
          <w:rFonts w:hint="eastAsia" w:ascii="宋体" w:hAnsi="宋体" w:eastAsia="宋体" w:cs="宋体"/>
          <w:color w:val="000000" w:themeColor="text1"/>
          <w:kern w:val="0"/>
          <w:sz w:val="24"/>
          <w:szCs w:val="24"/>
          <w14:textFill>
            <w14:solidFill>
              <w14:schemeClr w14:val="tx1"/>
            </w14:solidFill>
          </w14:textFill>
        </w:rPr>
        <w:t xml:space="preserve">%）X </w:t>
      </w:r>
      <w:r>
        <w:rPr>
          <w:rFonts w:hint="eastAsia" w:ascii="宋体" w:hAnsi="宋体" w:eastAsia="宋体" w:cs="宋体"/>
          <w:i/>
          <w:iCs/>
          <w:strike/>
          <w:color w:val="000000" w:themeColor="text1"/>
          <w:kern w:val="0"/>
          <w:sz w:val="24"/>
          <w:szCs w:val="24"/>
          <w14:textFill>
            <w14:solidFill>
              <w14:schemeClr w14:val="tx1"/>
            </w14:solidFill>
          </w14:textFill>
        </w:rPr>
        <w:t>17</w:t>
      </w:r>
      <w:r>
        <w:rPr>
          <w:rFonts w:hint="eastAsia" w:ascii="宋体" w:hAnsi="宋体" w:eastAsia="宋体" w:cs="宋体"/>
          <w:color w:val="000000" w:themeColor="text1"/>
          <w:kern w:val="0"/>
          <w:sz w:val="24"/>
          <w:szCs w:val="24"/>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当期应纳税额不足抵免的，未抵免部分可在下期继续抵免。</w:t>
      </w:r>
    </w:p>
    <w:p>
      <w:pPr>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"http://ssfb86.com/index/News/detail/newsid/3469.html"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shd w:val="clear" w:color="auto" w:fill="FFFFFF"/>
        </w:rPr>
        <w:t>财税[2004]167号</w:t>
      </w:r>
      <w:r>
        <w:rPr>
          <w:rStyle w:val="16"/>
          <w:rFonts w:hint="eastAsia" w:ascii="宋体" w:hAnsi="宋体" w:eastAsia="宋体" w:cs="宋体"/>
          <w:sz w:val="24"/>
          <w:szCs w:val="24"/>
          <w:shd w:val="clear" w:color="auto" w:fill="FFFFFF"/>
        </w:rPr>
        <w:fldChar w:fldCharType="end"/>
      </w:r>
      <w:r>
        <w:rPr>
          <w:rFonts w:hint="eastAsia" w:ascii="宋体" w:hAnsi="宋体" w:eastAsia="宋体" w:cs="宋体"/>
          <w:color w:val="000000" w:themeColor="text1"/>
          <w:sz w:val="24"/>
          <w:szCs w:val="24"/>
          <w:shd w:val="clear" w:color="auto" w:fill="FFFFFF"/>
          <w14:textFill>
            <w14:solidFill>
              <w14:schemeClr w14:val="tx1"/>
            </w14:solidFill>
          </w14:textFill>
        </w:rPr>
        <w:t>第二条）</w:t>
      </w:r>
    </w:p>
    <w:p>
      <w:pPr>
        <w:pStyle w:val="4"/>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4.2.3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"https://www.ssfb86.com/index/News/detail/newsid/16183.html" </w:instrText>
      </w:r>
      <w:r>
        <w:rPr>
          <w:rFonts w:hint="eastAsia" w:ascii="宋体" w:hAnsi="宋体" w:eastAsia="宋体" w:cs="宋体"/>
          <w:sz w:val="24"/>
          <w:szCs w:val="24"/>
          <w:lang w:eastAsia="zh-CN"/>
        </w:rPr>
        <w:fldChar w:fldCharType="separate"/>
      </w:r>
      <w:r>
        <w:rPr>
          <w:rStyle w:val="16"/>
          <w:rFonts w:hint="eastAsia" w:ascii="宋体" w:hAnsi="宋体" w:eastAsia="宋体" w:cs="宋体"/>
          <w:sz w:val="24"/>
          <w:szCs w:val="24"/>
          <w:lang w:eastAsia="zh-CN"/>
        </w:rPr>
        <w:t>进项税额加计抵减</w:t>
      </w:r>
      <w:r>
        <w:rPr>
          <w:rFonts w:hint="eastAsia" w:ascii="宋体" w:hAnsi="宋体" w:eastAsia="宋体" w:cs="宋体"/>
          <w:sz w:val="24"/>
          <w:szCs w:val="24"/>
          <w:lang w:eastAsia="zh-CN"/>
        </w:rPr>
        <w:fldChar w:fldCharType="end"/>
      </w:r>
      <w:bookmarkStart w:id="82" w:name="_GoBack"/>
      <w:bookmarkEnd w:id="8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1600</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eastAsia="zh-CN"/>
        </w:rPr>
        <w:t>详见：</w:t>
      </w:r>
      <w:r>
        <w:rPr>
          <w:rFonts w:hint="eastAsia" w:ascii="宋体" w:hAnsi="宋体" w:eastAsia="宋体" w:cs="宋体"/>
          <w:sz w:val="24"/>
          <w:szCs w:val="24"/>
          <w:highlight w:val="yellow"/>
          <w:lang w:val="en-US" w:eastAsia="zh-CN"/>
        </w:rPr>
        <w:t xml:space="preserve">    </w:t>
      </w:r>
    </w:p>
    <w:p>
      <w:pPr>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4E1C"/>
    <w:rsid w:val="00870C02"/>
    <w:rsid w:val="03A73E7D"/>
    <w:rsid w:val="0499389F"/>
    <w:rsid w:val="055D5810"/>
    <w:rsid w:val="0E8049A7"/>
    <w:rsid w:val="16327FEF"/>
    <w:rsid w:val="168736EE"/>
    <w:rsid w:val="1B446693"/>
    <w:rsid w:val="1C9A10EE"/>
    <w:rsid w:val="20066064"/>
    <w:rsid w:val="285F3969"/>
    <w:rsid w:val="29475F15"/>
    <w:rsid w:val="2EEB4297"/>
    <w:rsid w:val="30CB0B84"/>
    <w:rsid w:val="31C21429"/>
    <w:rsid w:val="331E3622"/>
    <w:rsid w:val="33327289"/>
    <w:rsid w:val="343A1A2D"/>
    <w:rsid w:val="3CC84354"/>
    <w:rsid w:val="401640F6"/>
    <w:rsid w:val="421F6424"/>
    <w:rsid w:val="4AF51B1F"/>
    <w:rsid w:val="50146059"/>
    <w:rsid w:val="54F4626D"/>
    <w:rsid w:val="5F426012"/>
    <w:rsid w:val="63740ED5"/>
    <w:rsid w:val="6417552A"/>
    <w:rsid w:val="64254684"/>
    <w:rsid w:val="671D59BD"/>
    <w:rsid w:val="68F07F9C"/>
    <w:rsid w:val="71AD24AE"/>
    <w:rsid w:val="72EA714C"/>
    <w:rsid w:val="7390366A"/>
    <w:rsid w:val="77AF4622"/>
    <w:rsid w:val="79EB10E0"/>
    <w:rsid w:val="7A6A7068"/>
    <w:rsid w:val="7AF1508B"/>
    <w:rsid w:val="7EB7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FollowedHyperlink"/>
    <w:basedOn w:val="14"/>
    <w:qFormat/>
    <w:uiPriority w:val="0"/>
    <w:rPr>
      <w:color w:val="800080"/>
      <w:u w:val="single"/>
    </w:rPr>
  </w:style>
  <w:style w:type="character" w:styleId="16">
    <w:name w:val="Hyperlink"/>
    <w:basedOn w:val="14"/>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9823</Words>
  <Characters>11060</Characters>
  <Lines>0</Lines>
  <Paragraphs>0</Paragraphs>
  <TotalTime>26</TotalTime>
  <ScaleCrop>false</ScaleCrop>
  <LinksUpToDate>false</LinksUpToDate>
  <CharactersWithSpaces>11230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2025-01-02T06:35:00Z</dcterms:created>
  <dc:creator>tsuser</dc:creator>
  <cp:lastModifiedBy>fzr</cp:lastModifiedBy>
  <dcterms:modified xsi:type="dcterms:W3CDTF">2025-01-25T02:19:27Z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eyJoZGlkIjoiYWI0MTczMTlmZGQwMDlkNjE0Y2E2NDViNmNjNWY1ZmYifQ==</vt:lpwstr>
  </property>
  <property fmtid="{D5CDD505-2E9C-101B-9397-08002B2CF9AE}" pid="4" name="ICV">
    <vt:lpwstr>904E29A438574B20B8FB3F8E8C349067_12</vt:lpwstr>
  </property>
</Properties>
</file>