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1F0CA">
      <w:pPr>
        <w:pStyle w:val="61"/>
        <w:tabs>
          <w:tab w:val="center" w:pos="6520"/>
          <w:tab w:val="clear" w:pos="4678"/>
        </w:tabs>
      </w:pPr>
      <w:bookmarkStart w:id="0" w:name="_Toc54267942"/>
      <w:bookmarkStart w:id="1" w:name="_Toc393480213"/>
      <w:bookmarkStart w:id="14" w:name="_GoBack"/>
      <w:r>
        <w:rPr>
          <w:rFonts w:hint="eastAsia"/>
        </w:rPr>
        <w:t>A106000</w:t>
      </w:r>
      <w:r>
        <w:rPr>
          <w:rFonts w:hint="eastAsia"/>
        </w:rPr>
        <w:tab/>
      </w:r>
      <w:r>
        <w:rPr>
          <w:rFonts w:hint="eastAsia"/>
        </w:rPr>
        <w:t>企业所得税弥补亏损明细表</w:t>
      </w:r>
      <w:bookmarkEnd w:id="0"/>
      <w:bookmarkEnd w:id="14"/>
    </w:p>
    <w:tbl>
      <w:tblPr>
        <w:tblStyle w:val="25"/>
        <w:tblW w:w="1398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30"/>
        <w:gridCol w:w="1071"/>
        <w:gridCol w:w="616"/>
        <w:gridCol w:w="833"/>
        <w:gridCol w:w="1123"/>
        <w:gridCol w:w="1114"/>
        <w:gridCol w:w="1134"/>
        <w:gridCol w:w="1134"/>
        <w:gridCol w:w="898"/>
        <w:gridCol w:w="899"/>
        <w:gridCol w:w="896"/>
        <w:gridCol w:w="1134"/>
        <w:gridCol w:w="1202"/>
        <w:gridCol w:w="1299"/>
      </w:tblGrid>
      <w:tr w14:paraId="12143E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Merge w:val="restart"/>
            <w:noWrap/>
            <w:vAlign w:val="center"/>
          </w:tcPr>
          <w:p w14:paraId="75CAD7D5">
            <w:pPr>
              <w:widowControl/>
              <w:jc w:val="center"/>
              <w:rPr>
                <w:rFonts w:ascii="宋体" w:hAnsi="宋体" w:cs="宋体"/>
                <w:kern w:val="0"/>
                <w:sz w:val="20"/>
                <w:szCs w:val="20"/>
              </w:rPr>
            </w:pPr>
            <w:r>
              <w:rPr>
                <w:rFonts w:hint="eastAsia" w:ascii="宋体" w:hAnsi="宋体" w:cs="宋体"/>
                <w:kern w:val="0"/>
                <w:sz w:val="20"/>
                <w:szCs w:val="20"/>
              </w:rPr>
              <w:t>行次</w:t>
            </w:r>
          </w:p>
        </w:tc>
        <w:tc>
          <w:tcPr>
            <w:tcW w:w="1071" w:type="dxa"/>
            <w:vMerge w:val="restart"/>
            <w:noWrap/>
            <w:vAlign w:val="center"/>
          </w:tcPr>
          <w:p w14:paraId="3CCAA248">
            <w:pPr>
              <w:widowControl/>
              <w:jc w:val="center"/>
              <w:rPr>
                <w:rFonts w:ascii="宋体" w:hAnsi="宋体" w:cs="宋体"/>
                <w:kern w:val="0"/>
                <w:sz w:val="20"/>
                <w:szCs w:val="20"/>
              </w:rPr>
            </w:pPr>
            <w:r>
              <w:rPr>
                <w:rFonts w:hint="eastAsia" w:ascii="宋体" w:hAnsi="宋体" w:cs="宋体"/>
                <w:kern w:val="0"/>
                <w:sz w:val="20"/>
                <w:szCs w:val="20"/>
              </w:rPr>
              <w:t>项目</w:t>
            </w:r>
          </w:p>
        </w:tc>
        <w:tc>
          <w:tcPr>
            <w:tcW w:w="616" w:type="dxa"/>
            <w:vMerge w:val="restart"/>
            <w:noWrap/>
            <w:vAlign w:val="center"/>
          </w:tcPr>
          <w:p w14:paraId="33240A1F">
            <w:pPr>
              <w:widowControl/>
              <w:jc w:val="center"/>
              <w:rPr>
                <w:rFonts w:ascii="宋体" w:hAnsi="宋体" w:cs="宋体"/>
                <w:kern w:val="0"/>
                <w:sz w:val="20"/>
                <w:szCs w:val="20"/>
              </w:rPr>
            </w:pPr>
            <w:r>
              <w:rPr>
                <w:rFonts w:hint="eastAsia" w:ascii="宋体" w:hAnsi="宋体" w:cs="宋体"/>
                <w:kern w:val="0"/>
                <w:sz w:val="20"/>
                <w:szCs w:val="20"/>
              </w:rPr>
              <w:t>年度</w:t>
            </w:r>
          </w:p>
        </w:tc>
        <w:tc>
          <w:tcPr>
            <w:tcW w:w="833" w:type="dxa"/>
            <w:vMerge w:val="restart"/>
            <w:noWrap/>
            <w:vAlign w:val="center"/>
          </w:tcPr>
          <w:p w14:paraId="6D25713B">
            <w:pPr>
              <w:widowControl/>
              <w:jc w:val="center"/>
              <w:rPr>
                <w:rFonts w:ascii="宋体" w:hAnsi="宋体" w:cs="宋体"/>
                <w:kern w:val="0"/>
                <w:sz w:val="20"/>
                <w:szCs w:val="20"/>
              </w:rPr>
            </w:pPr>
            <w:r>
              <w:rPr>
                <w:rFonts w:hint="eastAsia" w:ascii="宋体" w:hAnsi="宋体" w:cs="宋体"/>
                <w:kern w:val="0"/>
                <w:sz w:val="20"/>
                <w:szCs w:val="20"/>
              </w:rPr>
              <w:t>当年境内所得额</w:t>
            </w:r>
          </w:p>
        </w:tc>
        <w:tc>
          <w:tcPr>
            <w:tcW w:w="1123" w:type="dxa"/>
            <w:vMerge w:val="restart"/>
            <w:noWrap/>
            <w:vAlign w:val="center"/>
          </w:tcPr>
          <w:p w14:paraId="52C449F3">
            <w:pPr>
              <w:widowControl/>
              <w:jc w:val="center"/>
              <w:rPr>
                <w:rFonts w:ascii="宋体" w:hAnsi="宋体" w:cs="宋体"/>
                <w:kern w:val="0"/>
                <w:sz w:val="20"/>
                <w:szCs w:val="20"/>
              </w:rPr>
            </w:pPr>
            <w:r>
              <w:rPr>
                <w:rFonts w:hint="eastAsia" w:ascii="宋体" w:hAnsi="宋体" w:cs="宋体"/>
                <w:kern w:val="0"/>
                <w:sz w:val="20"/>
                <w:szCs w:val="20"/>
              </w:rPr>
              <w:t>分立转出的亏损额</w:t>
            </w:r>
          </w:p>
        </w:tc>
        <w:tc>
          <w:tcPr>
            <w:tcW w:w="3382" w:type="dxa"/>
            <w:gridSpan w:val="3"/>
            <w:noWrap/>
          </w:tcPr>
          <w:p w14:paraId="66CCAB2F">
            <w:pPr>
              <w:widowControl/>
              <w:jc w:val="center"/>
              <w:rPr>
                <w:rFonts w:ascii="宋体" w:hAnsi="宋体" w:cs="宋体"/>
                <w:kern w:val="0"/>
                <w:sz w:val="20"/>
                <w:szCs w:val="20"/>
              </w:rPr>
            </w:pPr>
            <w:r>
              <w:rPr>
                <w:rFonts w:hint="eastAsia" w:ascii="宋体" w:hAnsi="宋体" w:cs="宋体"/>
                <w:kern w:val="0"/>
                <w:sz w:val="20"/>
                <w:szCs w:val="20"/>
              </w:rPr>
              <w:t>合并、分立转入</w:t>
            </w:r>
          </w:p>
          <w:p w14:paraId="2C36186C">
            <w:pPr>
              <w:widowControl/>
              <w:jc w:val="center"/>
              <w:rPr>
                <w:rFonts w:ascii="宋体" w:hAnsi="宋体" w:cs="宋体"/>
                <w:kern w:val="0"/>
                <w:sz w:val="20"/>
                <w:szCs w:val="20"/>
              </w:rPr>
            </w:pPr>
            <w:r>
              <w:rPr>
                <w:rFonts w:hint="eastAsia" w:ascii="宋体" w:hAnsi="宋体" w:cs="宋体"/>
                <w:kern w:val="0"/>
                <w:sz w:val="20"/>
                <w:szCs w:val="20"/>
              </w:rPr>
              <w:t>的亏损额</w:t>
            </w:r>
          </w:p>
        </w:tc>
        <w:tc>
          <w:tcPr>
            <w:tcW w:w="898" w:type="dxa"/>
            <w:vMerge w:val="restart"/>
            <w:noWrap/>
            <w:vAlign w:val="center"/>
          </w:tcPr>
          <w:p w14:paraId="6058BDD3">
            <w:pPr>
              <w:widowControl/>
              <w:jc w:val="center"/>
              <w:rPr>
                <w:rFonts w:ascii="宋体" w:hAnsi="宋体" w:cs="宋体"/>
                <w:kern w:val="0"/>
                <w:sz w:val="20"/>
                <w:szCs w:val="20"/>
              </w:rPr>
            </w:pPr>
            <w:r>
              <w:rPr>
                <w:rFonts w:hint="eastAsia" w:ascii="宋体" w:hAnsi="宋体" w:cs="宋体"/>
                <w:kern w:val="0"/>
                <w:sz w:val="20"/>
                <w:szCs w:val="20"/>
              </w:rPr>
              <w:t>弥补亏损企业类型</w:t>
            </w:r>
          </w:p>
        </w:tc>
        <w:tc>
          <w:tcPr>
            <w:tcW w:w="899" w:type="dxa"/>
            <w:vMerge w:val="restart"/>
            <w:noWrap/>
            <w:vAlign w:val="center"/>
          </w:tcPr>
          <w:p w14:paraId="3A7B5560">
            <w:pPr>
              <w:widowControl/>
              <w:jc w:val="center"/>
              <w:rPr>
                <w:rFonts w:ascii="宋体" w:hAnsi="宋体" w:cs="宋体"/>
                <w:kern w:val="0"/>
                <w:sz w:val="20"/>
                <w:szCs w:val="20"/>
              </w:rPr>
            </w:pPr>
            <w:r>
              <w:rPr>
                <w:rFonts w:hint="eastAsia" w:ascii="宋体" w:hAnsi="宋体" w:cs="宋体"/>
                <w:kern w:val="0"/>
                <w:sz w:val="20"/>
                <w:szCs w:val="20"/>
              </w:rPr>
              <w:t>当年亏损额</w:t>
            </w:r>
          </w:p>
        </w:tc>
        <w:tc>
          <w:tcPr>
            <w:tcW w:w="896" w:type="dxa"/>
            <w:vMerge w:val="restart"/>
            <w:noWrap/>
            <w:vAlign w:val="center"/>
          </w:tcPr>
          <w:p w14:paraId="3460ABFB">
            <w:pPr>
              <w:widowControl/>
              <w:jc w:val="center"/>
              <w:rPr>
                <w:rFonts w:ascii="宋体" w:hAnsi="宋体" w:cs="宋体"/>
                <w:kern w:val="0"/>
                <w:sz w:val="20"/>
                <w:szCs w:val="20"/>
              </w:rPr>
            </w:pPr>
            <w:r>
              <w:rPr>
                <w:rFonts w:hint="eastAsia" w:ascii="宋体" w:hAnsi="宋体" w:cs="宋体"/>
                <w:kern w:val="0"/>
                <w:sz w:val="20"/>
                <w:szCs w:val="20"/>
              </w:rPr>
              <w:t>当年待弥补的亏损额</w:t>
            </w:r>
          </w:p>
        </w:tc>
        <w:tc>
          <w:tcPr>
            <w:tcW w:w="2336" w:type="dxa"/>
            <w:gridSpan w:val="2"/>
            <w:noWrap/>
            <w:vAlign w:val="center"/>
          </w:tcPr>
          <w:p w14:paraId="5CF1166F">
            <w:pPr>
              <w:widowControl/>
              <w:jc w:val="center"/>
              <w:rPr>
                <w:rFonts w:ascii="宋体" w:hAnsi="宋体" w:cs="宋体"/>
                <w:kern w:val="0"/>
                <w:sz w:val="20"/>
                <w:szCs w:val="20"/>
              </w:rPr>
            </w:pPr>
            <w:r>
              <w:rPr>
                <w:rFonts w:hint="eastAsia" w:ascii="宋体" w:hAnsi="宋体" w:cs="宋体"/>
                <w:kern w:val="0"/>
                <w:sz w:val="20"/>
                <w:szCs w:val="20"/>
              </w:rPr>
              <w:t>用本年度所得额弥补的以前年度亏损额</w:t>
            </w:r>
          </w:p>
        </w:tc>
        <w:tc>
          <w:tcPr>
            <w:tcW w:w="1299" w:type="dxa"/>
            <w:vMerge w:val="restart"/>
            <w:noWrap/>
            <w:vAlign w:val="center"/>
          </w:tcPr>
          <w:p w14:paraId="39EACD45">
            <w:pPr>
              <w:widowControl/>
              <w:jc w:val="center"/>
              <w:rPr>
                <w:rFonts w:ascii="宋体" w:hAnsi="宋体" w:cs="宋体"/>
                <w:kern w:val="0"/>
                <w:sz w:val="20"/>
                <w:szCs w:val="20"/>
              </w:rPr>
            </w:pPr>
            <w:r>
              <w:rPr>
                <w:rFonts w:hint="eastAsia" w:ascii="宋体" w:hAnsi="宋体" w:cs="宋体"/>
                <w:kern w:val="0"/>
                <w:sz w:val="20"/>
                <w:szCs w:val="20"/>
              </w:rPr>
              <w:t>当年可结转以后年度弥补的亏损额</w:t>
            </w:r>
          </w:p>
        </w:tc>
      </w:tr>
      <w:tr w14:paraId="4424B7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Merge w:val="continue"/>
            <w:noWrap/>
            <w:vAlign w:val="center"/>
          </w:tcPr>
          <w:p w14:paraId="79C7AB8B">
            <w:pPr>
              <w:widowControl/>
              <w:jc w:val="left"/>
              <w:rPr>
                <w:rFonts w:ascii="宋体" w:hAnsi="宋体" w:cs="宋体"/>
                <w:kern w:val="0"/>
                <w:sz w:val="20"/>
                <w:szCs w:val="20"/>
              </w:rPr>
            </w:pPr>
          </w:p>
        </w:tc>
        <w:tc>
          <w:tcPr>
            <w:tcW w:w="1071" w:type="dxa"/>
            <w:vMerge w:val="continue"/>
            <w:noWrap/>
            <w:vAlign w:val="center"/>
          </w:tcPr>
          <w:p w14:paraId="421728C6">
            <w:pPr>
              <w:widowControl/>
              <w:jc w:val="left"/>
              <w:rPr>
                <w:rFonts w:ascii="宋体" w:hAnsi="宋体" w:cs="宋体"/>
                <w:kern w:val="0"/>
                <w:sz w:val="20"/>
                <w:szCs w:val="20"/>
              </w:rPr>
            </w:pPr>
          </w:p>
        </w:tc>
        <w:tc>
          <w:tcPr>
            <w:tcW w:w="616" w:type="dxa"/>
            <w:vMerge w:val="continue"/>
            <w:noWrap/>
            <w:vAlign w:val="center"/>
          </w:tcPr>
          <w:p w14:paraId="088B3C23">
            <w:pPr>
              <w:widowControl/>
              <w:jc w:val="left"/>
              <w:rPr>
                <w:rFonts w:ascii="宋体" w:hAnsi="宋体" w:cs="宋体"/>
                <w:kern w:val="0"/>
                <w:sz w:val="20"/>
                <w:szCs w:val="20"/>
              </w:rPr>
            </w:pPr>
          </w:p>
        </w:tc>
        <w:tc>
          <w:tcPr>
            <w:tcW w:w="833" w:type="dxa"/>
            <w:vMerge w:val="continue"/>
            <w:noWrap/>
            <w:vAlign w:val="center"/>
          </w:tcPr>
          <w:p w14:paraId="52D8A783">
            <w:pPr>
              <w:widowControl/>
              <w:jc w:val="left"/>
              <w:rPr>
                <w:rFonts w:ascii="宋体" w:hAnsi="宋体" w:cs="宋体"/>
                <w:kern w:val="0"/>
                <w:sz w:val="20"/>
                <w:szCs w:val="20"/>
              </w:rPr>
            </w:pPr>
          </w:p>
        </w:tc>
        <w:tc>
          <w:tcPr>
            <w:tcW w:w="1123" w:type="dxa"/>
            <w:vMerge w:val="continue"/>
            <w:noWrap/>
            <w:vAlign w:val="center"/>
          </w:tcPr>
          <w:p w14:paraId="128918CC">
            <w:pPr>
              <w:widowControl/>
              <w:jc w:val="left"/>
              <w:rPr>
                <w:rFonts w:ascii="宋体" w:hAnsi="宋体" w:cs="宋体"/>
                <w:kern w:val="0"/>
                <w:sz w:val="20"/>
                <w:szCs w:val="20"/>
              </w:rPr>
            </w:pPr>
          </w:p>
        </w:tc>
        <w:tc>
          <w:tcPr>
            <w:tcW w:w="1114" w:type="dxa"/>
            <w:noWrap/>
            <w:vAlign w:val="center"/>
          </w:tcPr>
          <w:p w14:paraId="377DF26E">
            <w:pPr>
              <w:widowControl/>
              <w:jc w:val="center"/>
              <w:rPr>
                <w:rFonts w:ascii="宋体" w:hAnsi="宋体" w:cs="宋体"/>
                <w:kern w:val="0"/>
                <w:sz w:val="20"/>
                <w:szCs w:val="20"/>
              </w:rPr>
            </w:pPr>
            <w:r>
              <w:rPr>
                <w:rFonts w:hint="eastAsia" w:ascii="宋体" w:hAnsi="宋体" w:cs="宋体"/>
                <w:kern w:val="0"/>
                <w:sz w:val="20"/>
                <w:szCs w:val="20"/>
              </w:rPr>
              <w:t>可弥补年限5年</w:t>
            </w:r>
          </w:p>
        </w:tc>
        <w:tc>
          <w:tcPr>
            <w:tcW w:w="1134" w:type="dxa"/>
            <w:noWrap/>
          </w:tcPr>
          <w:p w14:paraId="6105CC17">
            <w:pPr>
              <w:widowControl/>
              <w:jc w:val="center"/>
              <w:rPr>
                <w:rFonts w:ascii="宋体" w:hAnsi="宋体" w:cs="宋体"/>
                <w:kern w:val="0"/>
                <w:sz w:val="20"/>
                <w:szCs w:val="20"/>
              </w:rPr>
            </w:pPr>
            <w:r>
              <w:rPr>
                <w:rFonts w:hint="eastAsia" w:ascii="宋体" w:hAnsi="宋体" w:cs="宋体"/>
                <w:kern w:val="0"/>
                <w:sz w:val="20"/>
                <w:szCs w:val="20"/>
              </w:rPr>
              <w:t>可弥补年限8年</w:t>
            </w:r>
          </w:p>
        </w:tc>
        <w:tc>
          <w:tcPr>
            <w:tcW w:w="1134" w:type="dxa"/>
            <w:noWrap/>
            <w:vAlign w:val="center"/>
          </w:tcPr>
          <w:p w14:paraId="1D50F2F1">
            <w:pPr>
              <w:widowControl/>
              <w:jc w:val="center"/>
              <w:rPr>
                <w:rFonts w:ascii="宋体" w:hAnsi="宋体" w:cs="宋体"/>
                <w:kern w:val="0"/>
                <w:sz w:val="20"/>
                <w:szCs w:val="20"/>
              </w:rPr>
            </w:pPr>
            <w:r>
              <w:rPr>
                <w:rFonts w:hint="eastAsia" w:ascii="宋体" w:hAnsi="宋体" w:cs="宋体"/>
                <w:kern w:val="0"/>
                <w:sz w:val="20"/>
                <w:szCs w:val="20"/>
              </w:rPr>
              <w:t>可弥补年限10年</w:t>
            </w:r>
          </w:p>
        </w:tc>
        <w:tc>
          <w:tcPr>
            <w:tcW w:w="898" w:type="dxa"/>
            <w:vMerge w:val="continue"/>
            <w:noWrap/>
            <w:vAlign w:val="center"/>
          </w:tcPr>
          <w:p w14:paraId="079F84A4">
            <w:pPr>
              <w:widowControl/>
              <w:jc w:val="left"/>
              <w:rPr>
                <w:rFonts w:ascii="宋体" w:hAnsi="宋体" w:cs="宋体"/>
                <w:kern w:val="0"/>
                <w:sz w:val="20"/>
                <w:szCs w:val="20"/>
              </w:rPr>
            </w:pPr>
          </w:p>
        </w:tc>
        <w:tc>
          <w:tcPr>
            <w:tcW w:w="899" w:type="dxa"/>
            <w:vMerge w:val="continue"/>
            <w:noWrap/>
            <w:vAlign w:val="center"/>
          </w:tcPr>
          <w:p w14:paraId="1B946D81">
            <w:pPr>
              <w:widowControl/>
              <w:jc w:val="left"/>
              <w:rPr>
                <w:rFonts w:ascii="宋体" w:hAnsi="宋体" w:cs="宋体"/>
                <w:kern w:val="0"/>
                <w:sz w:val="20"/>
                <w:szCs w:val="20"/>
              </w:rPr>
            </w:pPr>
          </w:p>
        </w:tc>
        <w:tc>
          <w:tcPr>
            <w:tcW w:w="896" w:type="dxa"/>
            <w:vMerge w:val="continue"/>
            <w:noWrap/>
            <w:vAlign w:val="center"/>
          </w:tcPr>
          <w:p w14:paraId="10AE1DDF">
            <w:pPr>
              <w:widowControl/>
              <w:jc w:val="left"/>
              <w:rPr>
                <w:rFonts w:ascii="宋体" w:hAnsi="宋体" w:cs="宋体"/>
                <w:kern w:val="0"/>
                <w:sz w:val="20"/>
                <w:szCs w:val="20"/>
              </w:rPr>
            </w:pPr>
          </w:p>
        </w:tc>
        <w:tc>
          <w:tcPr>
            <w:tcW w:w="1134" w:type="dxa"/>
            <w:noWrap/>
            <w:vAlign w:val="center"/>
          </w:tcPr>
          <w:p w14:paraId="61AF7CB5">
            <w:pPr>
              <w:widowControl/>
              <w:jc w:val="center"/>
              <w:rPr>
                <w:rFonts w:ascii="宋体" w:hAnsi="宋体" w:cs="宋体"/>
                <w:kern w:val="0"/>
                <w:sz w:val="20"/>
                <w:szCs w:val="20"/>
              </w:rPr>
            </w:pPr>
            <w:r>
              <w:rPr>
                <w:rFonts w:hint="eastAsia" w:ascii="宋体" w:hAnsi="宋体" w:cs="宋体"/>
                <w:kern w:val="0"/>
                <w:sz w:val="20"/>
                <w:szCs w:val="20"/>
              </w:rPr>
              <w:t>使用境内所得弥补</w:t>
            </w:r>
          </w:p>
        </w:tc>
        <w:tc>
          <w:tcPr>
            <w:tcW w:w="1202" w:type="dxa"/>
            <w:noWrap/>
            <w:vAlign w:val="center"/>
          </w:tcPr>
          <w:p w14:paraId="5D7C6768">
            <w:pPr>
              <w:widowControl/>
              <w:jc w:val="center"/>
              <w:rPr>
                <w:rFonts w:ascii="宋体" w:hAnsi="宋体" w:cs="宋体"/>
                <w:kern w:val="0"/>
                <w:sz w:val="20"/>
                <w:szCs w:val="20"/>
              </w:rPr>
            </w:pPr>
            <w:r>
              <w:rPr>
                <w:rFonts w:hint="eastAsia" w:ascii="宋体" w:hAnsi="宋体" w:cs="宋体"/>
                <w:kern w:val="0"/>
                <w:sz w:val="20"/>
                <w:szCs w:val="20"/>
              </w:rPr>
              <w:t>使用境外所得弥补</w:t>
            </w:r>
          </w:p>
        </w:tc>
        <w:tc>
          <w:tcPr>
            <w:tcW w:w="1299" w:type="dxa"/>
            <w:vMerge w:val="continue"/>
            <w:noWrap/>
            <w:vAlign w:val="center"/>
          </w:tcPr>
          <w:p w14:paraId="0F02A113">
            <w:pPr>
              <w:widowControl/>
              <w:jc w:val="left"/>
              <w:rPr>
                <w:rFonts w:ascii="宋体" w:hAnsi="宋体" w:cs="宋体"/>
                <w:kern w:val="0"/>
                <w:sz w:val="20"/>
                <w:szCs w:val="20"/>
              </w:rPr>
            </w:pPr>
          </w:p>
        </w:tc>
      </w:tr>
      <w:tr w14:paraId="656C1A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vMerge w:val="continue"/>
            <w:noWrap/>
            <w:vAlign w:val="center"/>
          </w:tcPr>
          <w:p w14:paraId="278017CA">
            <w:pPr>
              <w:widowControl/>
              <w:jc w:val="left"/>
              <w:rPr>
                <w:rFonts w:ascii="宋体" w:hAnsi="宋体" w:cs="宋体"/>
                <w:kern w:val="0"/>
                <w:sz w:val="20"/>
                <w:szCs w:val="20"/>
              </w:rPr>
            </w:pPr>
          </w:p>
        </w:tc>
        <w:tc>
          <w:tcPr>
            <w:tcW w:w="1071" w:type="dxa"/>
            <w:vMerge w:val="continue"/>
            <w:noWrap/>
            <w:vAlign w:val="center"/>
          </w:tcPr>
          <w:p w14:paraId="4BD8CE31">
            <w:pPr>
              <w:widowControl/>
              <w:jc w:val="left"/>
              <w:rPr>
                <w:rFonts w:ascii="宋体" w:hAnsi="宋体" w:cs="宋体"/>
                <w:kern w:val="0"/>
                <w:sz w:val="20"/>
                <w:szCs w:val="20"/>
              </w:rPr>
            </w:pPr>
          </w:p>
        </w:tc>
        <w:tc>
          <w:tcPr>
            <w:tcW w:w="616" w:type="dxa"/>
            <w:noWrap/>
            <w:vAlign w:val="center"/>
          </w:tcPr>
          <w:p w14:paraId="20CD1788">
            <w:pPr>
              <w:widowControl/>
              <w:jc w:val="center"/>
              <w:rPr>
                <w:rFonts w:ascii="宋体" w:hAnsi="宋体" w:cs="宋体"/>
                <w:kern w:val="0"/>
                <w:sz w:val="20"/>
                <w:szCs w:val="20"/>
              </w:rPr>
            </w:pPr>
            <w:r>
              <w:rPr>
                <w:rFonts w:hint="eastAsia" w:ascii="宋体" w:hAnsi="宋体" w:cs="宋体"/>
                <w:kern w:val="0"/>
                <w:sz w:val="20"/>
                <w:szCs w:val="20"/>
              </w:rPr>
              <w:t>1</w:t>
            </w:r>
          </w:p>
        </w:tc>
        <w:tc>
          <w:tcPr>
            <w:tcW w:w="833" w:type="dxa"/>
            <w:noWrap/>
            <w:vAlign w:val="center"/>
          </w:tcPr>
          <w:p w14:paraId="6C5BD24A">
            <w:pPr>
              <w:widowControl/>
              <w:jc w:val="center"/>
              <w:rPr>
                <w:rFonts w:ascii="宋体" w:hAnsi="宋体" w:cs="宋体"/>
                <w:kern w:val="0"/>
                <w:sz w:val="20"/>
                <w:szCs w:val="20"/>
              </w:rPr>
            </w:pPr>
            <w:r>
              <w:rPr>
                <w:rFonts w:hint="eastAsia" w:ascii="宋体" w:hAnsi="宋体" w:cs="宋体"/>
                <w:kern w:val="0"/>
                <w:sz w:val="20"/>
                <w:szCs w:val="20"/>
              </w:rPr>
              <w:t>2</w:t>
            </w:r>
          </w:p>
        </w:tc>
        <w:tc>
          <w:tcPr>
            <w:tcW w:w="1123" w:type="dxa"/>
            <w:noWrap/>
            <w:vAlign w:val="center"/>
          </w:tcPr>
          <w:p w14:paraId="4F649D58">
            <w:pPr>
              <w:widowControl/>
              <w:jc w:val="center"/>
              <w:rPr>
                <w:rFonts w:ascii="宋体" w:hAnsi="宋体" w:cs="宋体"/>
                <w:kern w:val="0"/>
                <w:sz w:val="20"/>
                <w:szCs w:val="20"/>
              </w:rPr>
            </w:pPr>
            <w:r>
              <w:rPr>
                <w:rFonts w:hint="eastAsia" w:ascii="宋体" w:hAnsi="宋体" w:cs="宋体"/>
                <w:kern w:val="0"/>
                <w:sz w:val="20"/>
                <w:szCs w:val="20"/>
              </w:rPr>
              <w:t>3</w:t>
            </w:r>
          </w:p>
        </w:tc>
        <w:tc>
          <w:tcPr>
            <w:tcW w:w="1114" w:type="dxa"/>
            <w:noWrap/>
            <w:vAlign w:val="center"/>
          </w:tcPr>
          <w:p w14:paraId="0E1EF98C">
            <w:pPr>
              <w:widowControl/>
              <w:jc w:val="center"/>
              <w:rPr>
                <w:rFonts w:ascii="宋体" w:hAnsi="宋体" w:cs="宋体"/>
                <w:kern w:val="0"/>
                <w:sz w:val="20"/>
                <w:szCs w:val="20"/>
              </w:rPr>
            </w:pPr>
            <w:r>
              <w:rPr>
                <w:rFonts w:hint="eastAsia" w:ascii="宋体" w:hAnsi="宋体" w:cs="宋体"/>
                <w:kern w:val="0"/>
                <w:sz w:val="20"/>
                <w:szCs w:val="20"/>
              </w:rPr>
              <w:t>4</w:t>
            </w:r>
          </w:p>
        </w:tc>
        <w:tc>
          <w:tcPr>
            <w:tcW w:w="1134" w:type="dxa"/>
            <w:noWrap/>
            <w:vAlign w:val="center"/>
          </w:tcPr>
          <w:p w14:paraId="0898A248">
            <w:pPr>
              <w:widowControl/>
              <w:jc w:val="center"/>
              <w:rPr>
                <w:rFonts w:ascii="宋体" w:hAnsi="宋体" w:cs="宋体"/>
                <w:kern w:val="0"/>
                <w:sz w:val="20"/>
                <w:szCs w:val="20"/>
              </w:rPr>
            </w:pPr>
            <w:r>
              <w:rPr>
                <w:rFonts w:hint="eastAsia" w:ascii="宋体" w:hAnsi="宋体" w:cs="宋体"/>
                <w:kern w:val="0"/>
                <w:sz w:val="20"/>
                <w:szCs w:val="20"/>
              </w:rPr>
              <w:t>5</w:t>
            </w:r>
          </w:p>
        </w:tc>
        <w:tc>
          <w:tcPr>
            <w:tcW w:w="1134" w:type="dxa"/>
            <w:noWrap/>
            <w:vAlign w:val="center"/>
          </w:tcPr>
          <w:p w14:paraId="02CFE7E9">
            <w:pPr>
              <w:widowControl/>
              <w:jc w:val="center"/>
              <w:rPr>
                <w:rFonts w:ascii="宋体" w:hAnsi="宋体" w:cs="宋体"/>
                <w:kern w:val="0"/>
                <w:sz w:val="20"/>
                <w:szCs w:val="20"/>
              </w:rPr>
            </w:pPr>
            <w:r>
              <w:rPr>
                <w:rFonts w:hint="eastAsia" w:ascii="宋体" w:hAnsi="宋体" w:cs="宋体"/>
                <w:kern w:val="0"/>
                <w:sz w:val="20"/>
                <w:szCs w:val="20"/>
              </w:rPr>
              <w:t>6</w:t>
            </w:r>
          </w:p>
        </w:tc>
        <w:tc>
          <w:tcPr>
            <w:tcW w:w="898" w:type="dxa"/>
            <w:noWrap/>
            <w:vAlign w:val="center"/>
          </w:tcPr>
          <w:p w14:paraId="2AC4FA3F">
            <w:pPr>
              <w:widowControl/>
              <w:jc w:val="center"/>
              <w:rPr>
                <w:rFonts w:ascii="宋体" w:hAnsi="宋体" w:cs="宋体"/>
                <w:kern w:val="0"/>
                <w:sz w:val="20"/>
                <w:szCs w:val="20"/>
              </w:rPr>
            </w:pPr>
            <w:r>
              <w:rPr>
                <w:rFonts w:hint="eastAsia" w:ascii="宋体" w:hAnsi="宋体" w:cs="宋体"/>
                <w:kern w:val="0"/>
                <w:sz w:val="20"/>
                <w:szCs w:val="20"/>
              </w:rPr>
              <w:t>7</w:t>
            </w:r>
          </w:p>
        </w:tc>
        <w:tc>
          <w:tcPr>
            <w:tcW w:w="899" w:type="dxa"/>
            <w:noWrap/>
            <w:vAlign w:val="center"/>
          </w:tcPr>
          <w:p w14:paraId="712D9E55">
            <w:pPr>
              <w:widowControl/>
              <w:jc w:val="center"/>
              <w:rPr>
                <w:rFonts w:ascii="宋体" w:hAnsi="宋体" w:cs="宋体"/>
                <w:kern w:val="0"/>
                <w:sz w:val="20"/>
                <w:szCs w:val="20"/>
              </w:rPr>
            </w:pPr>
            <w:r>
              <w:rPr>
                <w:rFonts w:hint="eastAsia" w:ascii="宋体" w:hAnsi="宋体" w:cs="宋体"/>
                <w:kern w:val="0"/>
                <w:sz w:val="20"/>
                <w:szCs w:val="20"/>
              </w:rPr>
              <w:t>8</w:t>
            </w:r>
          </w:p>
        </w:tc>
        <w:tc>
          <w:tcPr>
            <w:tcW w:w="896" w:type="dxa"/>
            <w:noWrap/>
            <w:vAlign w:val="center"/>
          </w:tcPr>
          <w:p w14:paraId="4CFB48C9">
            <w:pPr>
              <w:widowControl/>
              <w:jc w:val="center"/>
              <w:rPr>
                <w:rFonts w:ascii="宋体" w:hAnsi="宋体" w:cs="宋体"/>
                <w:kern w:val="0"/>
                <w:sz w:val="20"/>
                <w:szCs w:val="20"/>
              </w:rPr>
            </w:pPr>
            <w:r>
              <w:rPr>
                <w:rFonts w:hint="eastAsia" w:ascii="宋体" w:hAnsi="宋体" w:cs="宋体"/>
                <w:kern w:val="0"/>
                <w:sz w:val="20"/>
                <w:szCs w:val="20"/>
              </w:rPr>
              <w:t>9</w:t>
            </w:r>
          </w:p>
        </w:tc>
        <w:tc>
          <w:tcPr>
            <w:tcW w:w="1134" w:type="dxa"/>
            <w:noWrap/>
            <w:vAlign w:val="center"/>
          </w:tcPr>
          <w:p w14:paraId="43E2C084">
            <w:pPr>
              <w:widowControl/>
              <w:jc w:val="center"/>
              <w:rPr>
                <w:rFonts w:ascii="宋体" w:hAnsi="宋体" w:cs="宋体"/>
                <w:kern w:val="0"/>
                <w:sz w:val="20"/>
                <w:szCs w:val="20"/>
              </w:rPr>
            </w:pPr>
            <w:r>
              <w:rPr>
                <w:rFonts w:hint="eastAsia" w:ascii="宋体" w:hAnsi="宋体" w:cs="宋体"/>
                <w:kern w:val="0"/>
                <w:sz w:val="20"/>
                <w:szCs w:val="20"/>
              </w:rPr>
              <w:t>10</w:t>
            </w:r>
          </w:p>
        </w:tc>
        <w:tc>
          <w:tcPr>
            <w:tcW w:w="1202" w:type="dxa"/>
            <w:noWrap/>
            <w:vAlign w:val="center"/>
          </w:tcPr>
          <w:p w14:paraId="2643C5C7">
            <w:pPr>
              <w:widowControl/>
              <w:jc w:val="center"/>
              <w:rPr>
                <w:rFonts w:ascii="宋体" w:hAnsi="宋体" w:cs="宋体"/>
                <w:kern w:val="0"/>
                <w:sz w:val="20"/>
                <w:szCs w:val="20"/>
              </w:rPr>
            </w:pPr>
            <w:r>
              <w:rPr>
                <w:rFonts w:hint="eastAsia" w:ascii="宋体" w:hAnsi="宋体" w:cs="宋体"/>
                <w:kern w:val="0"/>
                <w:sz w:val="20"/>
                <w:szCs w:val="20"/>
              </w:rPr>
              <w:t>11</w:t>
            </w:r>
          </w:p>
        </w:tc>
        <w:tc>
          <w:tcPr>
            <w:tcW w:w="1299" w:type="dxa"/>
            <w:noWrap/>
            <w:vAlign w:val="center"/>
          </w:tcPr>
          <w:p w14:paraId="7229D73E">
            <w:pPr>
              <w:widowControl/>
              <w:jc w:val="center"/>
              <w:rPr>
                <w:rFonts w:ascii="宋体" w:hAnsi="宋体" w:cs="宋体"/>
                <w:kern w:val="0"/>
                <w:sz w:val="20"/>
                <w:szCs w:val="20"/>
              </w:rPr>
            </w:pPr>
            <w:r>
              <w:rPr>
                <w:rFonts w:hint="eastAsia" w:ascii="宋体" w:hAnsi="宋体" w:cs="宋体"/>
                <w:kern w:val="0"/>
                <w:sz w:val="20"/>
                <w:szCs w:val="20"/>
              </w:rPr>
              <w:t>12</w:t>
            </w:r>
          </w:p>
        </w:tc>
      </w:tr>
      <w:tr w14:paraId="0DF07A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noWrap/>
            <w:vAlign w:val="center"/>
          </w:tcPr>
          <w:p w14:paraId="2F97778D">
            <w:pPr>
              <w:widowControl/>
              <w:jc w:val="center"/>
              <w:rPr>
                <w:rFonts w:ascii="宋体" w:hAnsi="宋体" w:cs="宋体"/>
                <w:kern w:val="0"/>
                <w:sz w:val="20"/>
                <w:szCs w:val="20"/>
              </w:rPr>
            </w:pPr>
            <w:r>
              <w:rPr>
                <w:rFonts w:hint="eastAsia" w:ascii="宋体" w:hAnsi="宋体" w:cs="宋体"/>
                <w:kern w:val="0"/>
                <w:sz w:val="20"/>
                <w:szCs w:val="20"/>
              </w:rPr>
              <w:t>1</w:t>
            </w:r>
          </w:p>
        </w:tc>
        <w:tc>
          <w:tcPr>
            <w:tcW w:w="1071" w:type="dxa"/>
            <w:noWrap/>
            <w:vAlign w:val="center"/>
          </w:tcPr>
          <w:p w14:paraId="4642BC2E">
            <w:pPr>
              <w:widowControl/>
              <w:jc w:val="center"/>
              <w:rPr>
                <w:rFonts w:ascii="宋体" w:hAnsi="宋体" w:cs="宋体"/>
                <w:kern w:val="0"/>
                <w:sz w:val="20"/>
                <w:szCs w:val="20"/>
              </w:rPr>
            </w:pPr>
            <w:r>
              <w:rPr>
                <w:rFonts w:hint="eastAsia" w:ascii="宋体" w:hAnsi="宋体" w:cs="宋体"/>
                <w:kern w:val="0"/>
                <w:sz w:val="20"/>
                <w:szCs w:val="20"/>
              </w:rPr>
              <w:t>前十年度</w:t>
            </w:r>
          </w:p>
        </w:tc>
        <w:tc>
          <w:tcPr>
            <w:tcW w:w="616" w:type="dxa"/>
            <w:noWrap/>
            <w:vAlign w:val="center"/>
          </w:tcPr>
          <w:p w14:paraId="405517B4">
            <w:pPr>
              <w:widowControl/>
              <w:jc w:val="right"/>
              <w:rPr>
                <w:rFonts w:ascii="宋体" w:hAnsi="宋体" w:cs="宋体"/>
                <w:kern w:val="0"/>
                <w:sz w:val="20"/>
                <w:szCs w:val="20"/>
              </w:rPr>
            </w:pPr>
          </w:p>
        </w:tc>
        <w:tc>
          <w:tcPr>
            <w:tcW w:w="833" w:type="dxa"/>
            <w:noWrap/>
            <w:vAlign w:val="center"/>
          </w:tcPr>
          <w:p w14:paraId="657D15C2">
            <w:pPr>
              <w:widowControl/>
              <w:jc w:val="right"/>
              <w:rPr>
                <w:rFonts w:ascii="宋体" w:hAnsi="宋体" w:cs="宋体"/>
                <w:kern w:val="0"/>
                <w:sz w:val="20"/>
                <w:szCs w:val="20"/>
              </w:rPr>
            </w:pPr>
          </w:p>
        </w:tc>
        <w:tc>
          <w:tcPr>
            <w:tcW w:w="1123" w:type="dxa"/>
            <w:noWrap/>
            <w:vAlign w:val="center"/>
          </w:tcPr>
          <w:p w14:paraId="487E3880">
            <w:pPr>
              <w:widowControl/>
              <w:jc w:val="right"/>
              <w:rPr>
                <w:rFonts w:ascii="宋体" w:hAnsi="宋体" w:cs="宋体"/>
                <w:kern w:val="0"/>
                <w:sz w:val="20"/>
                <w:szCs w:val="20"/>
              </w:rPr>
            </w:pPr>
          </w:p>
        </w:tc>
        <w:tc>
          <w:tcPr>
            <w:tcW w:w="1114" w:type="dxa"/>
            <w:noWrap/>
            <w:vAlign w:val="center"/>
          </w:tcPr>
          <w:p w14:paraId="0094A734">
            <w:pPr>
              <w:widowControl/>
              <w:jc w:val="right"/>
              <w:rPr>
                <w:rFonts w:ascii="宋体" w:hAnsi="宋体" w:cs="宋体"/>
                <w:kern w:val="0"/>
                <w:sz w:val="20"/>
                <w:szCs w:val="20"/>
              </w:rPr>
            </w:pPr>
          </w:p>
        </w:tc>
        <w:tc>
          <w:tcPr>
            <w:tcW w:w="1134" w:type="dxa"/>
            <w:noWrap/>
            <w:vAlign w:val="center"/>
          </w:tcPr>
          <w:p w14:paraId="7A593CF7">
            <w:pPr>
              <w:widowControl/>
              <w:jc w:val="right"/>
              <w:rPr>
                <w:rFonts w:ascii="宋体" w:hAnsi="宋体" w:cs="宋体"/>
                <w:kern w:val="0"/>
                <w:sz w:val="20"/>
                <w:szCs w:val="20"/>
              </w:rPr>
            </w:pPr>
          </w:p>
        </w:tc>
        <w:tc>
          <w:tcPr>
            <w:tcW w:w="1134" w:type="dxa"/>
            <w:noWrap/>
            <w:vAlign w:val="center"/>
          </w:tcPr>
          <w:p w14:paraId="596F56DD">
            <w:pPr>
              <w:widowControl/>
              <w:jc w:val="right"/>
              <w:rPr>
                <w:rFonts w:ascii="宋体" w:hAnsi="宋体" w:cs="宋体"/>
                <w:kern w:val="0"/>
                <w:sz w:val="20"/>
                <w:szCs w:val="20"/>
              </w:rPr>
            </w:pPr>
          </w:p>
        </w:tc>
        <w:tc>
          <w:tcPr>
            <w:tcW w:w="898" w:type="dxa"/>
            <w:noWrap/>
            <w:vAlign w:val="center"/>
          </w:tcPr>
          <w:p w14:paraId="3ED39FA3">
            <w:pPr>
              <w:widowControl/>
              <w:jc w:val="right"/>
              <w:rPr>
                <w:rFonts w:ascii="宋体" w:hAnsi="宋体" w:cs="宋体"/>
                <w:kern w:val="0"/>
                <w:sz w:val="20"/>
                <w:szCs w:val="20"/>
              </w:rPr>
            </w:pPr>
          </w:p>
        </w:tc>
        <w:tc>
          <w:tcPr>
            <w:tcW w:w="899" w:type="dxa"/>
            <w:noWrap/>
            <w:vAlign w:val="center"/>
          </w:tcPr>
          <w:p w14:paraId="027E6CA6">
            <w:pPr>
              <w:widowControl/>
              <w:jc w:val="right"/>
              <w:rPr>
                <w:rFonts w:ascii="宋体" w:hAnsi="宋体" w:cs="宋体"/>
                <w:kern w:val="0"/>
                <w:sz w:val="20"/>
                <w:szCs w:val="20"/>
              </w:rPr>
            </w:pPr>
          </w:p>
        </w:tc>
        <w:tc>
          <w:tcPr>
            <w:tcW w:w="896" w:type="dxa"/>
            <w:noWrap/>
            <w:vAlign w:val="center"/>
          </w:tcPr>
          <w:p w14:paraId="1BF5C273">
            <w:pPr>
              <w:widowControl/>
              <w:jc w:val="right"/>
              <w:rPr>
                <w:rFonts w:ascii="宋体" w:hAnsi="宋体" w:cs="宋体"/>
                <w:kern w:val="0"/>
                <w:sz w:val="20"/>
                <w:szCs w:val="20"/>
              </w:rPr>
            </w:pPr>
          </w:p>
        </w:tc>
        <w:tc>
          <w:tcPr>
            <w:tcW w:w="1134" w:type="dxa"/>
            <w:noWrap/>
            <w:vAlign w:val="center"/>
          </w:tcPr>
          <w:p w14:paraId="7D1D488D">
            <w:pPr>
              <w:widowControl/>
              <w:jc w:val="right"/>
              <w:rPr>
                <w:rFonts w:ascii="宋体" w:hAnsi="宋体" w:cs="宋体"/>
                <w:kern w:val="0"/>
                <w:sz w:val="20"/>
                <w:szCs w:val="20"/>
              </w:rPr>
            </w:pPr>
          </w:p>
        </w:tc>
        <w:tc>
          <w:tcPr>
            <w:tcW w:w="1202" w:type="dxa"/>
            <w:noWrap/>
            <w:vAlign w:val="center"/>
          </w:tcPr>
          <w:p w14:paraId="61B0D67C">
            <w:pPr>
              <w:widowControl/>
              <w:jc w:val="right"/>
              <w:rPr>
                <w:rFonts w:ascii="宋体" w:hAnsi="宋体" w:cs="宋体"/>
                <w:kern w:val="0"/>
                <w:sz w:val="20"/>
                <w:szCs w:val="20"/>
              </w:rPr>
            </w:pPr>
          </w:p>
        </w:tc>
        <w:tc>
          <w:tcPr>
            <w:tcW w:w="1299" w:type="dxa"/>
            <w:noWrap/>
            <w:vAlign w:val="center"/>
          </w:tcPr>
          <w:p w14:paraId="1CE487CB">
            <w:pPr>
              <w:widowControl/>
              <w:jc w:val="right"/>
              <w:rPr>
                <w:rFonts w:ascii="宋体" w:hAnsi="宋体" w:cs="宋体"/>
                <w:kern w:val="0"/>
                <w:sz w:val="20"/>
                <w:szCs w:val="20"/>
              </w:rPr>
            </w:pPr>
          </w:p>
        </w:tc>
      </w:tr>
      <w:tr w14:paraId="7AAF4C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noWrap/>
            <w:vAlign w:val="center"/>
          </w:tcPr>
          <w:p w14:paraId="09DA3CE5">
            <w:pPr>
              <w:widowControl/>
              <w:jc w:val="center"/>
              <w:rPr>
                <w:rFonts w:ascii="宋体" w:hAnsi="宋体" w:cs="宋体"/>
                <w:kern w:val="0"/>
                <w:sz w:val="20"/>
                <w:szCs w:val="20"/>
              </w:rPr>
            </w:pPr>
            <w:r>
              <w:rPr>
                <w:rFonts w:hint="eastAsia" w:ascii="宋体" w:hAnsi="宋体" w:cs="宋体"/>
                <w:kern w:val="0"/>
                <w:sz w:val="20"/>
                <w:szCs w:val="20"/>
              </w:rPr>
              <w:t>2</w:t>
            </w:r>
          </w:p>
        </w:tc>
        <w:tc>
          <w:tcPr>
            <w:tcW w:w="1071" w:type="dxa"/>
            <w:noWrap/>
            <w:vAlign w:val="center"/>
          </w:tcPr>
          <w:p w14:paraId="7EED9CC2">
            <w:pPr>
              <w:widowControl/>
              <w:jc w:val="center"/>
              <w:rPr>
                <w:rFonts w:ascii="宋体" w:hAnsi="宋体" w:cs="宋体"/>
                <w:kern w:val="0"/>
                <w:sz w:val="20"/>
                <w:szCs w:val="20"/>
              </w:rPr>
            </w:pPr>
            <w:r>
              <w:rPr>
                <w:rFonts w:hint="eastAsia" w:ascii="宋体" w:hAnsi="宋体" w:cs="宋体"/>
                <w:kern w:val="0"/>
                <w:sz w:val="20"/>
                <w:szCs w:val="20"/>
              </w:rPr>
              <w:t>前九年度</w:t>
            </w:r>
          </w:p>
        </w:tc>
        <w:tc>
          <w:tcPr>
            <w:tcW w:w="616" w:type="dxa"/>
            <w:noWrap/>
            <w:vAlign w:val="center"/>
          </w:tcPr>
          <w:p w14:paraId="5E19EDD1">
            <w:pPr>
              <w:widowControl/>
              <w:jc w:val="right"/>
              <w:rPr>
                <w:rFonts w:ascii="宋体" w:hAnsi="宋体" w:cs="宋体"/>
                <w:kern w:val="0"/>
                <w:sz w:val="20"/>
                <w:szCs w:val="20"/>
              </w:rPr>
            </w:pPr>
          </w:p>
        </w:tc>
        <w:tc>
          <w:tcPr>
            <w:tcW w:w="833" w:type="dxa"/>
            <w:noWrap/>
            <w:vAlign w:val="center"/>
          </w:tcPr>
          <w:p w14:paraId="5C9DBCCC">
            <w:pPr>
              <w:widowControl/>
              <w:jc w:val="right"/>
              <w:rPr>
                <w:rFonts w:ascii="宋体" w:hAnsi="宋体" w:cs="宋体"/>
                <w:kern w:val="0"/>
                <w:sz w:val="20"/>
                <w:szCs w:val="20"/>
              </w:rPr>
            </w:pPr>
          </w:p>
        </w:tc>
        <w:tc>
          <w:tcPr>
            <w:tcW w:w="1123" w:type="dxa"/>
            <w:noWrap/>
            <w:vAlign w:val="center"/>
          </w:tcPr>
          <w:p w14:paraId="0CADDEA5">
            <w:pPr>
              <w:widowControl/>
              <w:jc w:val="right"/>
              <w:rPr>
                <w:rFonts w:ascii="宋体" w:hAnsi="宋体" w:cs="宋体"/>
                <w:kern w:val="0"/>
                <w:sz w:val="20"/>
                <w:szCs w:val="20"/>
              </w:rPr>
            </w:pPr>
          </w:p>
        </w:tc>
        <w:tc>
          <w:tcPr>
            <w:tcW w:w="1114" w:type="dxa"/>
            <w:noWrap/>
            <w:vAlign w:val="center"/>
          </w:tcPr>
          <w:p w14:paraId="0E9C0929">
            <w:pPr>
              <w:widowControl/>
              <w:jc w:val="right"/>
              <w:rPr>
                <w:rFonts w:ascii="宋体" w:hAnsi="宋体" w:cs="宋体"/>
                <w:kern w:val="0"/>
                <w:sz w:val="20"/>
                <w:szCs w:val="20"/>
              </w:rPr>
            </w:pPr>
          </w:p>
        </w:tc>
        <w:tc>
          <w:tcPr>
            <w:tcW w:w="1134" w:type="dxa"/>
            <w:noWrap/>
            <w:vAlign w:val="center"/>
          </w:tcPr>
          <w:p w14:paraId="031CC900">
            <w:pPr>
              <w:widowControl/>
              <w:jc w:val="right"/>
              <w:rPr>
                <w:rFonts w:ascii="宋体" w:hAnsi="宋体" w:cs="宋体"/>
                <w:kern w:val="0"/>
                <w:sz w:val="20"/>
                <w:szCs w:val="20"/>
              </w:rPr>
            </w:pPr>
          </w:p>
        </w:tc>
        <w:tc>
          <w:tcPr>
            <w:tcW w:w="1134" w:type="dxa"/>
            <w:noWrap/>
            <w:vAlign w:val="center"/>
          </w:tcPr>
          <w:p w14:paraId="2A3FAD0C">
            <w:pPr>
              <w:widowControl/>
              <w:jc w:val="right"/>
              <w:rPr>
                <w:rFonts w:ascii="宋体" w:hAnsi="宋体" w:cs="宋体"/>
                <w:kern w:val="0"/>
                <w:sz w:val="20"/>
                <w:szCs w:val="20"/>
              </w:rPr>
            </w:pPr>
          </w:p>
        </w:tc>
        <w:tc>
          <w:tcPr>
            <w:tcW w:w="898" w:type="dxa"/>
            <w:noWrap/>
            <w:vAlign w:val="center"/>
          </w:tcPr>
          <w:p w14:paraId="737B23FE">
            <w:pPr>
              <w:widowControl/>
              <w:jc w:val="right"/>
              <w:rPr>
                <w:rFonts w:ascii="宋体" w:hAnsi="宋体" w:cs="宋体"/>
                <w:kern w:val="0"/>
                <w:sz w:val="20"/>
                <w:szCs w:val="20"/>
              </w:rPr>
            </w:pPr>
          </w:p>
        </w:tc>
        <w:tc>
          <w:tcPr>
            <w:tcW w:w="899" w:type="dxa"/>
            <w:noWrap/>
            <w:vAlign w:val="center"/>
          </w:tcPr>
          <w:p w14:paraId="5CE69B53">
            <w:pPr>
              <w:widowControl/>
              <w:jc w:val="right"/>
              <w:rPr>
                <w:rFonts w:ascii="宋体" w:hAnsi="宋体" w:cs="宋体"/>
                <w:kern w:val="0"/>
                <w:sz w:val="20"/>
                <w:szCs w:val="20"/>
              </w:rPr>
            </w:pPr>
          </w:p>
        </w:tc>
        <w:tc>
          <w:tcPr>
            <w:tcW w:w="896" w:type="dxa"/>
            <w:noWrap/>
            <w:vAlign w:val="center"/>
          </w:tcPr>
          <w:p w14:paraId="57D97EDB">
            <w:pPr>
              <w:widowControl/>
              <w:jc w:val="right"/>
              <w:rPr>
                <w:rFonts w:ascii="宋体" w:hAnsi="宋体" w:cs="宋体"/>
                <w:kern w:val="0"/>
                <w:sz w:val="20"/>
                <w:szCs w:val="20"/>
              </w:rPr>
            </w:pPr>
          </w:p>
        </w:tc>
        <w:tc>
          <w:tcPr>
            <w:tcW w:w="1134" w:type="dxa"/>
            <w:noWrap/>
            <w:vAlign w:val="center"/>
          </w:tcPr>
          <w:p w14:paraId="08F11FB4">
            <w:pPr>
              <w:widowControl/>
              <w:jc w:val="right"/>
              <w:rPr>
                <w:rFonts w:ascii="宋体" w:hAnsi="宋体" w:cs="宋体"/>
                <w:kern w:val="0"/>
                <w:sz w:val="20"/>
                <w:szCs w:val="20"/>
              </w:rPr>
            </w:pPr>
          </w:p>
        </w:tc>
        <w:tc>
          <w:tcPr>
            <w:tcW w:w="1202" w:type="dxa"/>
            <w:noWrap/>
            <w:vAlign w:val="center"/>
          </w:tcPr>
          <w:p w14:paraId="2D8FDCBF">
            <w:pPr>
              <w:widowControl/>
              <w:jc w:val="right"/>
              <w:rPr>
                <w:rFonts w:ascii="宋体" w:hAnsi="宋体" w:cs="宋体"/>
                <w:kern w:val="0"/>
                <w:sz w:val="20"/>
                <w:szCs w:val="20"/>
              </w:rPr>
            </w:pPr>
          </w:p>
        </w:tc>
        <w:tc>
          <w:tcPr>
            <w:tcW w:w="1299" w:type="dxa"/>
            <w:noWrap/>
            <w:vAlign w:val="center"/>
          </w:tcPr>
          <w:p w14:paraId="6E56F8FB">
            <w:pPr>
              <w:widowControl/>
              <w:jc w:val="right"/>
              <w:rPr>
                <w:rFonts w:ascii="宋体" w:hAnsi="宋体" w:cs="宋体"/>
                <w:kern w:val="0"/>
                <w:sz w:val="20"/>
                <w:szCs w:val="20"/>
              </w:rPr>
            </w:pPr>
          </w:p>
        </w:tc>
      </w:tr>
      <w:tr w14:paraId="26E660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noWrap/>
            <w:vAlign w:val="center"/>
          </w:tcPr>
          <w:p w14:paraId="085DB5F7">
            <w:pPr>
              <w:widowControl/>
              <w:jc w:val="center"/>
              <w:rPr>
                <w:rFonts w:ascii="宋体" w:hAnsi="宋体" w:cs="宋体"/>
                <w:kern w:val="0"/>
                <w:sz w:val="20"/>
                <w:szCs w:val="20"/>
              </w:rPr>
            </w:pPr>
            <w:r>
              <w:rPr>
                <w:rFonts w:hint="eastAsia" w:ascii="宋体" w:hAnsi="宋体" w:cs="宋体"/>
                <w:kern w:val="0"/>
                <w:sz w:val="20"/>
                <w:szCs w:val="20"/>
              </w:rPr>
              <w:t>3</w:t>
            </w:r>
          </w:p>
        </w:tc>
        <w:tc>
          <w:tcPr>
            <w:tcW w:w="1071" w:type="dxa"/>
            <w:noWrap/>
            <w:vAlign w:val="center"/>
          </w:tcPr>
          <w:p w14:paraId="23A684CE">
            <w:pPr>
              <w:widowControl/>
              <w:jc w:val="center"/>
              <w:rPr>
                <w:rFonts w:ascii="宋体" w:hAnsi="宋体" w:cs="宋体"/>
                <w:kern w:val="0"/>
                <w:sz w:val="20"/>
                <w:szCs w:val="20"/>
              </w:rPr>
            </w:pPr>
            <w:r>
              <w:rPr>
                <w:rFonts w:hint="eastAsia" w:ascii="宋体" w:hAnsi="宋体" w:cs="宋体"/>
                <w:kern w:val="0"/>
                <w:sz w:val="20"/>
                <w:szCs w:val="20"/>
              </w:rPr>
              <w:t>前八年度</w:t>
            </w:r>
          </w:p>
        </w:tc>
        <w:tc>
          <w:tcPr>
            <w:tcW w:w="616" w:type="dxa"/>
            <w:noWrap/>
            <w:vAlign w:val="center"/>
          </w:tcPr>
          <w:p w14:paraId="1E91C99D">
            <w:pPr>
              <w:widowControl/>
              <w:jc w:val="right"/>
              <w:rPr>
                <w:rFonts w:ascii="宋体" w:hAnsi="宋体" w:cs="宋体"/>
                <w:kern w:val="0"/>
                <w:sz w:val="20"/>
                <w:szCs w:val="20"/>
              </w:rPr>
            </w:pPr>
          </w:p>
        </w:tc>
        <w:tc>
          <w:tcPr>
            <w:tcW w:w="833" w:type="dxa"/>
            <w:noWrap/>
            <w:vAlign w:val="center"/>
          </w:tcPr>
          <w:p w14:paraId="0CF239C2">
            <w:pPr>
              <w:widowControl/>
              <w:jc w:val="right"/>
              <w:rPr>
                <w:rFonts w:ascii="宋体" w:hAnsi="宋体" w:cs="宋体"/>
                <w:kern w:val="0"/>
                <w:sz w:val="20"/>
                <w:szCs w:val="20"/>
              </w:rPr>
            </w:pPr>
          </w:p>
        </w:tc>
        <w:tc>
          <w:tcPr>
            <w:tcW w:w="1123" w:type="dxa"/>
            <w:noWrap/>
            <w:vAlign w:val="center"/>
          </w:tcPr>
          <w:p w14:paraId="6C331B09">
            <w:pPr>
              <w:widowControl/>
              <w:jc w:val="right"/>
              <w:rPr>
                <w:rFonts w:ascii="宋体" w:hAnsi="宋体" w:cs="宋体"/>
                <w:kern w:val="0"/>
                <w:sz w:val="20"/>
                <w:szCs w:val="20"/>
              </w:rPr>
            </w:pPr>
          </w:p>
        </w:tc>
        <w:tc>
          <w:tcPr>
            <w:tcW w:w="1114" w:type="dxa"/>
            <w:noWrap/>
            <w:vAlign w:val="center"/>
          </w:tcPr>
          <w:p w14:paraId="563BA6B8">
            <w:pPr>
              <w:widowControl/>
              <w:jc w:val="right"/>
              <w:rPr>
                <w:rFonts w:ascii="宋体" w:hAnsi="宋体" w:cs="宋体"/>
                <w:kern w:val="0"/>
                <w:sz w:val="20"/>
                <w:szCs w:val="20"/>
              </w:rPr>
            </w:pPr>
          </w:p>
        </w:tc>
        <w:tc>
          <w:tcPr>
            <w:tcW w:w="1134" w:type="dxa"/>
            <w:noWrap/>
            <w:vAlign w:val="center"/>
          </w:tcPr>
          <w:p w14:paraId="3608342B">
            <w:pPr>
              <w:widowControl/>
              <w:jc w:val="right"/>
              <w:rPr>
                <w:rFonts w:ascii="宋体" w:hAnsi="宋体" w:cs="宋体"/>
                <w:kern w:val="0"/>
                <w:sz w:val="20"/>
                <w:szCs w:val="20"/>
              </w:rPr>
            </w:pPr>
          </w:p>
        </w:tc>
        <w:tc>
          <w:tcPr>
            <w:tcW w:w="1134" w:type="dxa"/>
            <w:noWrap/>
            <w:vAlign w:val="center"/>
          </w:tcPr>
          <w:p w14:paraId="44589F9A">
            <w:pPr>
              <w:widowControl/>
              <w:jc w:val="right"/>
              <w:rPr>
                <w:rFonts w:ascii="宋体" w:hAnsi="宋体" w:cs="宋体"/>
                <w:kern w:val="0"/>
                <w:sz w:val="20"/>
                <w:szCs w:val="20"/>
              </w:rPr>
            </w:pPr>
          </w:p>
        </w:tc>
        <w:tc>
          <w:tcPr>
            <w:tcW w:w="898" w:type="dxa"/>
            <w:noWrap/>
            <w:vAlign w:val="center"/>
          </w:tcPr>
          <w:p w14:paraId="1CF9F9B2">
            <w:pPr>
              <w:widowControl/>
              <w:jc w:val="right"/>
              <w:rPr>
                <w:rFonts w:ascii="宋体" w:hAnsi="宋体" w:cs="宋体"/>
                <w:kern w:val="0"/>
                <w:sz w:val="20"/>
                <w:szCs w:val="20"/>
              </w:rPr>
            </w:pPr>
          </w:p>
        </w:tc>
        <w:tc>
          <w:tcPr>
            <w:tcW w:w="899" w:type="dxa"/>
            <w:noWrap/>
            <w:vAlign w:val="center"/>
          </w:tcPr>
          <w:p w14:paraId="2A09A417">
            <w:pPr>
              <w:widowControl/>
              <w:jc w:val="right"/>
              <w:rPr>
                <w:rFonts w:ascii="宋体" w:hAnsi="宋体" w:cs="宋体"/>
                <w:kern w:val="0"/>
                <w:sz w:val="20"/>
                <w:szCs w:val="20"/>
              </w:rPr>
            </w:pPr>
          </w:p>
        </w:tc>
        <w:tc>
          <w:tcPr>
            <w:tcW w:w="896" w:type="dxa"/>
            <w:noWrap/>
            <w:vAlign w:val="center"/>
          </w:tcPr>
          <w:p w14:paraId="766125B0">
            <w:pPr>
              <w:widowControl/>
              <w:jc w:val="right"/>
              <w:rPr>
                <w:rFonts w:ascii="宋体" w:hAnsi="宋体" w:cs="宋体"/>
                <w:kern w:val="0"/>
                <w:sz w:val="20"/>
                <w:szCs w:val="20"/>
              </w:rPr>
            </w:pPr>
          </w:p>
        </w:tc>
        <w:tc>
          <w:tcPr>
            <w:tcW w:w="1134" w:type="dxa"/>
            <w:noWrap/>
            <w:vAlign w:val="center"/>
          </w:tcPr>
          <w:p w14:paraId="10D85769">
            <w:pPr>
              <w:widowControl/>
              <w:jc w:val="right"/>
              <w:rPr>
                <w:rFonts w:ascii="宋体" w:hAnsi="宋体" w:cs="宋体"/>
                <w:kern w:val="0"/>
                <w:sz w:val="20"/>
                <w:szCs w:val="20"/>
              </w:rPr>
            </w:pPr>
          </w:p>
        </w:tc>
        <w:tc>
          <w:tcPr>
            <w:tcW w:w="1202" w:type="dxa"/>
            <w:noWrap/>
            <w:vAlign w:val="center"/>
          </w:tcPr>
          <w:p w14:paraId="00CB1E2B">
            <w:pPr>
              <w:widowControl/>
              <w:jc w:val="right"/>
              <w:rPr>
                <w:rFonts w:ascii="宋体" w:hAnsi="宋体" w:cs="宋体"/>
                <w:kern w:val="0"/>
                <w:sz w:val="20"/>
                <w:szCs w:val="20"/>
              </w:rPr>
            </w:pPr>
          </w:p>
        </w:tc>
        <w:tc>
          <w:tcPr>
            <w:tcW w:w="1299" w:type="dxa"/>
            <w:noWrap/>
            <w:vAlign w:val="center"/>
          </w:tcPr>
          <w:p w14:paraId="6EC6B176">
            <w:pPr>
              <w:widowControl/>
              <w:jc w:val="right"/>
              <w:rPr>
                <w:rFonts w:ascii="宋体" w:hAnsi="宋体" w:cs="宋体"/>
                <w:kern w:val="0"/>
                <w:sz w:val="20"/>
                <w:szCs w:val="20"/>
              </w:rPr>
            </w:pPr>
          </w:p>
        </w:tc>
      </w:tr>
      <w:tr w14:paraId="1846C5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noWrap/>
            <w:vAlign w:val="center"/>
          </w:tcPr>
          <w:p w14:paraId="64448524">
            <w:pPr>
              <w:widowControl/>
              <w:jc w:val="center"/>
              <w:rPr>
                <w:rFonts w:ascii="宋体" w:hAnsi="宋体" w:cs="宋体"/>
                <w:kern w:val="0"/>
                <w:sz w:val="20"/>
                <w:szCs w:val="20"/>
              </w:rPr>
            </w:pPr>
            <w:r>
              <w:rPr>
                <w:rFonts w:hint="eastAsia" w:ascii="宋体" w:hAnsi="宋体" w:cs="宋体"/>
                <w:kern w:val="0"/>
                <w:sz w:val="20"/>
                <w:szCs w:val="20"/>
              </w:rPr>
              <w:t>4</w:t>
            </w:r>
          </w:p>
        </w:tc>
        <w:tc>
          <w:tcPr>
            <w:tcW w:w="1071" w:type="dxa"/>
            <w:noWrap/>
            <w:vAlign w:val="center"/>
          </w:tcPr>
          <w:p w14:paraId="7E4B43E2">
            <w:pPr>
              <w:widowControl/>
              <w:jc w:val="center"/>
              <w:rPr>
                <w:rFonts w:ascii="宋体" w:hAnsi="宋体" w:cs="宋体"/>
                <w:kern w:val="0"/>
                <w:sz w:val="20"/>
                <w:szCs w:val="20"/>
              </w:rPr>
            </w:pPr>
            <w:r>
              <w:rPr>
                <w:rFonts w:hint="eastAsia" w:ascii="宋体" w:hAnsi="宋体" w:cs="宋体"/>
                <w:kern w:val="0"/>
                <w:sz w:val="20"/>
                <w:szCs w:val="20"/>
              </w:rPr>
              <w:t>前七年度</w:t>
            </w:r>
          </w:p>
        </w:tc>
        <w:tc>
          <w:tcPr>
            <w:tcW w:w="616" w:type="dxa"/>
            <w:noWrap/>
            <w:vAlign w:val="center"/>
          </w:tcPr>
          <w:p w14:paraId="44B93E9E">
            <w:pPr>
              <w:widowControl/>
              <w:jc w:val="right"/>
              <w:rPr>
                <w:rFonts w:ascii="宋体" w:hAnsi="宋体" w:cs="宋体"/>
                <w:kern w:val="0"/>
                <w:sz w:val="20"/>
                <w:szCs w:val="20"/>
              </w:rPr>
            </w:pPr>
          </w:p>
        </w:tc>
        <w:tc>
          <w:tcPr>
            <w:tcW w:w="833" w:type="dxa"/>
            <w:noWrap/>
            <w:vAlign w:val="center"/>
          </w:tcPr>
          <w:p w14:paraId="6D196CBE">
            <w:pPr>
              <w:widowControl/>
              <w:jc w:val="right"/>
              <w:rPr>
                <w:rFonts w:ascii="宋体" w:hAnsi="宋体" w:cs="宋体"/>
                <w:kern w:val="0"/>
                <w:sz w:val="20"/>
                <w:szCs w:val="20"/>
              </w:rPr>
            </w:pPr>
          </w:p>
        </w:tc>
        <w:tc>
          <w:tcPr>
            <w:tcW w:w="1123" w:type="dxa"/>
            <w:noWrap/>
            <w:vAlign w:val="center"/>
          </w:tcPr>
          <w:p w14:paraId="5B5EA0F7">
            <w:pPr>
              <w:widowControl/>
              <w:jc w:val="right"/>
              <w:rPr>
                <w:rFonts w:ascii="宋体" w:hAnsi="宋体" w:cs="宋体"/>
                <w:kern w:val="0"/>
                <w:sz w:val="20"/>
                <w:szCs w:val="20"/>
              </w:rPr>
            </w:pPr>
          </w:p>
        </w:tc>
        <w:tc>
          <w:tcPr>
            <w:tcW w:w="1114" w:type="dxa"/>
            <w:noWrap/>
            <w:vAlign w:val="center"/>
          </w:tcPr>
          <w:p w14:paraId="788FF2C9">
            <w:pPr>
              <w:widowControl/>
              <w:jc w:val="right"/>
              <w:rPr>
                <w:rFonts w:ascii="宋体" w:hAnsi="宋体" w:cs="宋体"/>
                <w:kern w:val="0"/>
                <w:sz w:val="20"/>
                <w:szCs w:val="20"/>
              </w:rPr>
            </w:pPr>
          </w:p>
        </w:tc>
        <w:tc>
          <w:tcPr>
            <w:tcW w:w="1134" w:type="dxa"/>
            <w:noWrap/>
            <w:vAlign w:val="center"/>
          </w:tcPr>
          <w:p w14:paraId="4DCCAE61">
            <w:pPr>
              <w:widowControl/>
              <w:jc w:val="right"/>
              <w:rPr>
                <w:rFonts w:ascii="宋体" w:hAnsi="宋体" w:cs="宋体"/>
                <w:kern w:val="0"/>
                <w:sz w:val="20"/>
                <w:szCs w:val="20"/>
              </w:rPr>
            </w:pPr>
          </w:p>
        </w:tc>
        <w:tc>
          <w:tcPr>
            <w:tcW w:w="1134" w:type="dxa"/>
            <w:noWrap/>
            <w:vAlign w:val="center"/>
          </w:tcPr>
          <w:p w14:paraId="51B0542D">
            <w:pPr>
              <w:widowControl/>
              <w:jc w:val="right"/>
              <w:rPr>
                <w:rFonts w:ascii="宋体" w:hAnsi="宋体" w:cs="宋体"/>
                <w:kern w:val="0"/>
                <w:sz w:val="20"/>
                <w:szCs w:val="20"/>
              </w:rPr>
            </w:pPr>
          </w:p>
        </w:tc>
        <w:tc>
          <w:tcPr>
            <w:tcW w:w="898" w:type="dxa"/>
            <w:noWrap/>
            <w:vAlign w:val="center"/>
          </w:tcPr>
          <w:p w14:paraId="049EC3BC">
            <w:pPr>
              <w:widowControl/>
              <w:jc w:val="right"/>
              <w:rPr>
                <w:rFonts w:ascii="宋体" w:hAnsi="宋体" w:cs="宋体"/>
                <w:kern w:val="0"/>
                <w:sz w:val="20"/>
                <w:szCs w:val="20"/>
              </w:rPr>
            </w:pPr>
          </w:p>
        </w:tc>
        <w:tc>
          <w:tcPr>
            <w:tcW w:w="899" w:type="dxa"/>
            <w:noWrap/>
            <w:vAlign w:val="center"/>
          </w:tcPr>
          <w:p w14:paraId="31129FC1">
            <w:pPr>
              <w:widowControl/>
              <w:jc w:val="right"/>
              <w:rPr>
                <w:rFonts w:ascii="宋体" w:hAnsi="宋体" w:cs="宋体"/>
                <w:kern w:val="0"/>
                <w:sz w:val="20"/>
                <w:szCs w:val="20"/>
              </w:rPr>
            </w:pPr>
          </w:p>
        </w:tc>
        <w:tc>
          <w:tcPr>
            <w:tcW w:w="896" w:type="dxa"/>
            <w:noWrap/>
            <w:vAlign w:val="center"/>
          </w:tcPr>
          <w:p w14:paraId="2FD258B8">
            <w:pPr>
              <w:widowControl/>
              <w:jc w:val="right"/>
              <w:rPr>
                <w:rFonts w:ascii="宋体" w:hAnsi="宋体" w:cs="宋体"/>
                <w:kern w:val="0"/>
                <w:sz w:val="20"/>
                <w:szCs w:val="20"/>
              </w:rPr>
            </w:pPr>
          </w:p>
        </w:tc>
        <w:tc>
          <w:tcPr>
            <w:tcW w:w="1134" w:type="dxa"/>
            <w:noWrap/>
            <w:vAlign w:val="center"/>
          </w:tcPr>
          <w:p w14:paraId="5CE98B1A">
            <w:pPr>
              <w:widowControl/>
              <w:jc w:val="right"/>
              <w:rPr>
                <w:rFonts w:ascii="宋体" w:hAnsi="宋体" w:cs="宋体"/>
                <w:kern w:val="0"/>
                <w:sz w:val="20"/>
                <w:szCs w:val="20"/>
              </w:rPr>
            </w:pPr>
          </w:p>
        </w:tc>
        <w:tc>
          <w:tcPr>
            <w:tcW w:w="1202" w:type="dxa"/>
            <w:noWrap/>
            <w:vAlign w:val="center"/>
          </w:tcPr>
          <w:p w14:paraId="4F7E9DCF">
            <w:pPr>
              <w:widowControl/>
              <w:jc w:val="right"/>
              <w:rPr>
                <w:rFonts w:ascii="宋体" w:hAnsi="宋体" w:cs="宋体"/>
                <w:kern w:val="0"/>
                <w:sz w:val="20"/>
                <w:szCs w:val="20"/>
              </w:rPr>
            </w:pPr>
          </w:p>
        </w:tc>
        <w:tc>
          <w:tcPr>
            <w:tcW w:w="1299" w:type="dxa"/>
            <w:noWrap/>
            <w:vAlign w:val="center"/>
          </w:tcPr>
          <w:p w14:paraId="6A5A4E5D">
            <w:pPr>
              <w:widowControl/>
              <w:jc w:val="right"/>
              <w:rPr>
                <w:rFonts w:ascii="宋体" w:hAnsi="宋体" w:cs="宋体"/>
                <w:kern w:val="0"/>
                <w:sz w:val="20"/>
                <w:szCs w:val="20"/>
              </w:rPr>
            </w:pPr>
          </w:p>
        </w:tc>
      </w:tr>
      <w:tr w14:paraId="2C579D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noWrap/>
            <w:vAlign w:val="center"/>
          </w:tcPr>
          <w:p w14:paraId="40DE71DB">
            <w:pPr>
              <w:widowControl/>
              <w:jc w:val="center"/>
              <w:rPr>
                <w:rFonts w:ascii="宋体" w:hAnsi="宋体" w:cs="宋体"/>
                <w:kern w:val="0"/>
                <w:sz w:val="20"/>
                <w:szCs w:val="20"/>
              </w:rPr>
            </w:pPr>
            <w:r>
              <w:rPr>
                <w:rFonts w:hint="eastAsia" w:ascii="宋体" w:hAnsi="宋体" w:cs="宋体"/>
                <w:kern w:val="0"/>
                <w:sz w:val="20"/>
                <w:szCs w:val="20"/>
              </w:rPr>
              <w:t>5</w:t>
            </w:r>
          </w:p>
        </w:tc>
        <w:tc>
          <w:tcPr>
            <w:tcW w:w="1071" w:type="dxa"/>
            <w:noWrap/>
            <w:vAlign w:val="center"/>
          </w:tcPr>
          <w:p w14:paraId="2E34C479">
            <w:pPr>
              <w:widowControl/>
              <w:jc w:val="center"/>
              <w:rPr>
                <w:rFonts w:ascii="宋体" w:hAnsi="宋体" w:cs="宋体"/>
                <w:kern w:val="0"/>
                <w:sz w:val="20"/>
                <w:szCs w:val="20"/>
              </w:rPr>
            </w:pPr>
            <w:r>
              <w:rPr>
                <w:rFonts w:hint="eastAsia" w:ascii="宋体" w:hAnsi="宋体" w:cs="宋体"/>
                <w:kern w:val="0"/>
                <w:sz w:val="20"/>
                <w:szCs w:val="20"/>
              </w:rPr>
              <w:t>前六年度</w:t>
            </w:r>
          </w:p>
        </w:tc>
        <w:tc>
          <w:tcPr>
            <w:tcW w:w="616" w:type="dxa"/>
            <w:noWrap/>
            <w:vAlign w:val="center"/>
          </w:tcPr>
          <w:p w14:paraId="7A7CBD11">
            <w:pPr>
              <w:widowControl/>
              <w:jc w:val="right"/>
              <w:rPr>
                <w:rFonts w:ascii="宋体" w:hAnsi="宋体" w:cs="宋体"/>
                <w:kern w:val="0"/>
                <w:sz w:val="20"/>
                <w:szCs w:val="20"/>
              </w:rPr>
            </w:pPr>
          </w:p>
        </w:tc>
        <w:tc>
          <w:tcPr>
            <w:tcW w:w="833" w:type="dxa"/>
            <w:noWrap/>
            <w:vAlign w:val="center"/>
          </w:tcPr>
          <w:p w14:paraId="2CE5F173">
            <w:pPr>
              <w:widowControl/>
              <w:jc w:val="right"/>
              <w:rPr>
                <w:rFonts w:ascii="宋体" w:hAnsi="宋体" w:cs="宋体"/>
                <w:kern w:val="0"/>
                <w:sz w:val="20"/>
                <w:szCs w:val="20"/>
              </w:rPr>
            </w:pPr>
          </w:p>
        </w:tc>
        <w:tc>
          <w:tcPr>
            <w:tcW w:w="1123" w:type="dxa"/>
            <w:noWrap/>
            <w:vAlign w:val="center"/>
          </w:tcPr>
          <w:p w14:paraId="1285EE3E">
            <w:pPr>
              <w:widowControl/>
              <w:jc w:val="right"/>
              <w:rPr>
                <w:rFonts w:ascii="宋体" w:hAnsi="宋体" w:cs="宋体"/>
                <w:kern w:val="0"/>
                <w:sz w:val="20"/>
                <w:szCs w:val="20"/>
              </w:rPr>
            </w:pPr>
          </w:p>
        </w:tc>
        <w:tc>
          <w:tcPr>
            <w:tcW w:w="1114" w:type="dxa"/>
            <w:noWrap/>
            <w:vAlign w:val="center"/>
          </w:tcPr>
          <w:p w14:paraId="6C5F59FE">
            <w:pPr>
              <w:widowControl/>
              <w:jc w:val="right"/>
              <w:rPr>
                <w:rFonts w:ascii="宋体" w:hAnsi="宋体" w:cs="宋体"/>
                <w:kern w:val="0"/>
                <w:sz w:val="20"/>
                <w:szCs w:val="20"/>
              </w:rPr>
            </w:pPr>
          </w:p>
        </w:tc>
        <w:tc>
          <w:tcPr>
            <w:tcW w:w="1134" w:type="dxa"/>
            <w:noWrap/>
            <w:vAlign w:val="center"/>
          </w:tcPr>
          <w:p w14:paraId="6827E81A">
            <w:pPr>
              <w:widowControl/>
              <w:jc w:val="right"/>
              <w:rPr>
                <w:rFonts w:ascii="宋体" w:hAnsi="宋体" w:cs="宋体"/>
                <w:kern w:val="0"/>
                <w:sz w:val="20"/>
                <w:szCs w:val="20"/>
              </w:rPr>
            </w:pPr>
          </w:p>
        </w:tc>
        <w:tc>
          <w:tcPr>
            <w:tcW w:w="1134" w:type="dxa"/>
            <w:noWrap/>
            <w:vAlign w:val="center"/>
          </w:tcPr>
          <w:p w14:paraId="03ED8E3F">
            <w:pPr>
              <w:widowControl/>
              <w:jc w:val="right"/>
              <w:rPr>
                <w:rFonts w:ascii="宋体" w:hAnsi="宋体" w:cs="宋体"/>
                <w:kern w:val="0"/>
                <w:sz w:val="20"/>
                <w:szCs w:val="20"/>
              </w:rPr>
            </w:pPr>
          </w:p>
        </w:tc>
        <w:tc>
          <w:tcPr>
            <w:tcW w:w="898" w:type="dxa"/>
            <w:noWrap/>
            <w:vAlign w:val="center"/>
          </w:tcPr>
          <w:p w14:paraId="1C34E3D9">
            <w:pPr>
              <w:widowControl/>
              <w:jc w:val="right"/>
              <w:rPr>
                <w:rFonts w:ascii="宋体" w:hAnsi="宋体" w:cs="宋体"/>
                <w:kern w:val="0"/>
                <w:sz w:val="20"/>
                <w:szCs w:val="20"/>
              </w:rPr>
            </w:pPr>
          </w:p>
        </w:tc>
        <w:tc>
          <w:tcPr>
            <w:tcW w:w="899" w:type="dxa"/>
            <w:noWrap/>
            <w:vAlign w:val="center"/>
          </w:tcPr>
          <w:p w14:paraId="78312410">
            <w:pPr>
              <w:widowControl/>
              <w:jc w:val="right"/>
              <w:rPr>
                <w:rFonts w:ascii="宋体" w:hAnsi="宋体" w:cs="宋体"/>
                <w:kern w:val="0"/>
                <w:sz w:val="20"/>
                <w:szCs w:val="20"/>
              </w:rPr>
            </w:pPr>
          </w:p>
        </w:tc>
        <w:tc>
          <w:tcPr>
            <w:tcW w:w="896" w:type="dxa"/>
            <w:noWrap/>
            <w:vAlign w:val="center"/>
          </w:tcPr>
          <w:p w14:paraId="7BF28B77">
            <w:pPr>
              <w:widowControl/>
              <w:jc w:val="right"/>
              <w:rPr>
                <w:rFonts w:ascii="宋体" w:hAnsi="宋体" w:cs="宋体"/>
                <w:kern w:val="0"/>
                <w:sz w:val="20"/>
                <w:szCs w:val="20"/>
              </w:rPr>
            </w:pPr>
          </w:p>
        </w:tc>
        <w:tc>
          <w:tcPr>
            <w:tcW w:w="1134" w:type="dxa"/>
            <w:noWrap/>
            <w:vAlign w:val="center"/>
          </w:tcPr>
          <w:p w14:paraId="4EEA5990">
            <w:pPr>
              <w:widowControl/>
              <w:jc w:val="right"/>
              <w:rPr>
                <w:rFonts w:ascii="宋体" w:hAnsi="宋体" w:cs="宋体"/>
                <w:kern w:val="0"/>
                <w:sz w:val="20"/>
                <w:szCs w:val="20"/>
              </w:rPr>
            </w:pPr>
          </w:p>
        </w:tc>
        <w:tc>
          <w:tcPr>
            <w:tcW w:w="1202" w:type="dxa"/>
            <w:noWrap/>
            <w:vAlign w:val="center"/>
          </w:tcPr>
          <w:p w14:paraId="6D60FB4B">
            <w:pPr>
              <w:widowControl/>
              <w:jc w:val="right"/>
              <w:rPr>
                <w:rFonts w:ascii="宋体" w:hAnsi="宋体" w:cs="宋体"/>
                <w:kern w:val="0"/>
                <w:sz w:val="20"/>
                <w:szCs w:val="20"/>
              </w:rPr>
            </w:pPr>
          </w:p>
        </w:tc>
        <w:tc>
          <w:tcPr>
            <w:tcW w:w="1299" w:type="dxa"/>
            <w:noWrap/>
            <w:vAlign w:val="center"/>
          </w:tcPr>
          <w:p w14:paraId="273077B1">
            <w:pPr>
              <w:widowControl/>
              <w:jc w:val="right"/>
              <w:rPr>
                <w:rFonts w:ascii="宋体" w:hAnsi="宋体" w:cs="宋体"/>
                <w:kern w:val="0"/>
                <w:sz w:val="20"/>
                <w:szCs w:val="20"/>
              </w:rPr>
            </w:pPr>
          </w:p>
        </w:tc>
      </w:tr>
      <w:tr w14:paraId="071506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noWrap/>
            <w:vAlign w:val="center"/>
          </w:tcPr>
          <w:p w14:paraId="062925E4">
            <w:pPr>
              <w:widowControl/>
              <w:jc w:val="center"/>
              <w:rPr>
                <w:rFonts w:ascii="宋体" w:hAnsi="宋体" w:cs="宋体"/>
                <w:kern w:val="0"/>
                <w:sz w:val="20"/>
                <w:szCs w:val="20"/>
              </w:rPr>
            </w:pPr>
            <w:r>
              <w:rPr>
                <w:rFonts w:hint="eastAsia" w:ascii="宋体" w:hAnsi="宋体" w:cs="宋体"/>
                <w:kern w:val="0"/>
                <w:sz w:val="20"/>
                <w:szCs w:val="20"/>
              </w:rPr>
              <w:t>6</w:t>
            </w:r>
          </w:p>
        </w:tc>
        <w:tc>
          <w:tcPr>
            <w:tcW w:w="1071" w:type="dxa"/>
            <w:noWrap/>
            <w:vAlign w:val="center"/>
          </w:tcPr>
          <w:p w14:paraId="55FAD52E">
            <w:pPr>
              <w:widowControl/>
              <w:jc w:val="center"/>
              <w:rPr>
                <w:rFonts w:ascii="宋体" w:hAnsi="宋体" w:cs="宋体"/>
                <w:kern w:val="0"/>
                <w:sz w:val="20"/>
                <w:szCs w:val="20"/>
              </w:rPr>
            </w:pPr>
            <w:r>
              <w:rPr>
                <w:rFonts w:hint="eastAsia" w:ascii="宋体" w:hAnsi="宋体" w:cs="宋体"/>
                <w:kern w:val="0"/>
                <w:sz w:val="20"/>
                <w:szCs w:val="20"/>
              </w:rPr>
              <w:t>前五年度</w:t>
            </w:r>
          </w:p>
        </w:tc>
        <w:tc>
          <w:tcPr>
            <w:tcW w:w="616" w:type="dxa"/>
            <w:noWrap/>
            <w:vAlign w:val="center"/>
          </w:tcPr>
          <w:p w14:paraId="011CC3D0">
            <w:pPr>
              <w:widowControl/>
              <w:jc w:val="right"/>
              <w:rPr>
                <w:rFonts w:ascii="宋体" w:hAnsi="宋体" w:cs="宋体"/>
                <w:kern w:val="0"/>
                <w:sz w:val="20"/>
                <w:szCs w:val="20"/>
              </w:rPr>
            </w:pPr>
          </w:p>
        </w:tc>
        <w:tc>
          <w:tcPr>
            <w:tcW w:w="833" w:type="dxa"/>
            <w:noWrap/>
            <w:vAlign w:val="center"/>
          </w:tcPr>
          <w:p w14:paraId="080381A9">
            <w:pPr>
              <w:widowControl/>
              <w:jc w:val="right"/>
              <w:rPr>
                <w:rFonts w:ascii="宋体" w:hAnsi="宋体" w:cs="宋体"/>
                <w:kern w:val="0"/>
                <w:sz w:val="20"/>
                <w:szCs w:val="20"/>
              </w:rPr>
            </w:pPr>
          </w:p>
        </w:tc>
        <w:tc>
          <w:tcPr>
            <w:tcW w:w="1123" w:type="dxa"/>
            <w:noWrap/>
            <w:vAlign w:val="center"/>
          </w:tcPr>
          <w:p w14:paraId="6BF1939C">
            <w:pPr>
              <w:widowControl/>
              <w:jc w:val="right"/>
              <w:rPr>
                <w:rFonts w:ascii="宋体" w:hAnsi="宋体" w:cs="宋体"/>
                <w:kern w:val="0"/>
                <w:sz w:val="20"/>
                <w:szCs w:val="20"/>
              </w:rPr>
            </w:pPr>
          </w:p>
        </w:tc>
        <w:tc>
          <w:tcPr>
            <w:tcW w:w="1114" w:type="dxa"/>
            <w:noWrap/>
            <w:vAlign w:val="center"/>
          </w:tcPr>
          <w:p w14:paraId="4DC60DE8">
            <w:pPr>
              <w:widowControl/>
              <w:jc w:val="right"/>
              <w:rPr>
                <w:rFonts w:ascii="宋体" w:hAnsi="宋体" w:cs="宋体"/>
                <w:kern w:val="0"/>
                <w:sz w:val="20"/>
                <w:szCs w:val="20"/>
              </w:rPr>
            </w:pPr>
          </w:p>
        </w:tc>
        <w:tc>
          <w:tcPr>
            <w:tcW w:w="1134" w:type="dxa"/>
            <w:noWrap/>
            <w:vAlign w:val="center"/>
          </w:tcPr>
          <w:p w14:paraId="65021145">
            <w:pPr>
              <w:widowControl/>
              <w:jc w:val="right"/>
              <w:rPr>
                <w:rFonts w:ascii="宋体" w:hAnsi="宋体" w:cs="宋体"/>
                <w:kern w:val="0"/>
                <w:sz w:val="20"/>
                <w:szCs w:val="20"/>
              </w:rPr>
            </w:pPr>
          </w:p>
        </w:tc>
        <w:tc>
          <w:tcPr>
            <w:tcW w:w="1134" w:type="dxa"/>
            <w:noWrap/>
            <w:vAlign w:val="center"/>
          </w:tcPr>
          <w:p w14:paraId="532231FD">
            <w:pPr>
              <w:widowControl/>
              <w:jc w:val="right"/>
              <w:rPr>
                <w:rFonts w:ascii="宋体" w:hAnsi="宋体" w:cs="宋体"/>
                <w:kern w:val="0"/>
                <w:sz w:val="20"/>
                <w:szCs w:val="20"/>
              </w:rPr>
            </w:pPr>
          </w:p>
        </w:tc>
        <w:tc>
          <w:tcPr>
            <w:tcW w:w="898" w:type="dxa"/>
            <w:noWrap/>
            <w:vAlign w:val="center"/>
          </w:tcPr>
          <w:p w14:paraId="368B16CB">
            <w:pPr>
              <w:widowControl/>
              <w:jc w:val="right"/>
              <w:rPr>
                <w:rFonts w:ascii="宋体" w:hAnsi="宋体" w:cs="宋体"/>
                <w:kern w:val="0"/>
                <w:sz w:val="20"/>
                <w:szCs w:val="20"/>
              </w:rPr>
            </w:pPr>
          </w:p>
        </w:tc>
        <w:tc>
          <w:tcPr>
            <w:tcW w:w="899" w:type="dxa"/>
            <w:noWrap/>
            <w:vAlign w:val="center"/>
          </w:tcPr>
          <w:p w14:paraId="35D8D07A">
            <w:pPr>
              <w:widowControl/>
              <w:jc w:val="right"/>
              <w:rPr>
                <w:rFonts w:ascii="宋体" w:hAnsi="宋体" w:cs="宋体"/>
                <w:kern w:val="0"/>
                <w:sz w:val="20"/>
                <w:szCs w:val="20"/>
              </w:rPr>
            </w:pPr>
          </w:p>
        </w:tc>
        <w:tc>
          <w:tcPr>
            <w:tcW w:w="896" w:type="dxa"/>
            <w:noWrap/>
            <w:vAlign w:val="center"/>
          </w:tcPr>
          <w:p w14:paraId="5DDD5148">
            <w:pPr>
              <w:widowControl/>
              <w:jc w:val="right"/>
              <w:rPr>
                <w:rFonts w:ascii="宋体" w:hAnsi="宋体" w:cs="宋体"/>
                <w:kern w:val="0"/>
                <w:sz w:val="20"/>
                <w:szCs w:val="20"/>
              </w:rPr>
            </w:pPr>
          </w:p>
        </w:tc>
        <w:tc>
          <w:tcPr>
            <w:tcW w:w="1134" w:type="dxa"/>
            <w:noWrap/>
            <w:vAlign w:val="center"/>
          </w:tcPr>
          <w:p w14:paraId="488C9FCC">
            <w:pPr>
              <w:widowControl/>
              <w:jc w:val="right"/>
              <w:rPr>
                <w:rFonts w:ascii="宋体" w:hAnsi="宋体" w:cs="宋体"/>
                <w:kern w:val="0"/>
                <w:sz w:val="20"/>
                <w:szCs w:val="20"/>
              </w:rPr>
            </w:pPr>
          </w:p>
        </w:tc>
        <w:tc>
          <w:tcPr>
            <w:tcW w:w="1202" w:type="dxa"/>
            <w:noWrap/>
            <w:vAlign w:val="center"/>
          </w:tcPr>
          <w:p w14:paraId="1925E52A">
            <w:pPr>
              <w:widowControl/>
              <w:jc w:val="right"/>
              <w:rPr>
                <w:rFonts w:ascii="宋体" w:hAnsi="宋体" w:cs="宋体"/>
                <w:kern w:val="0"/>
                <w:sz w:val="20"/>
                <w:szCs w:val="20"/>
              </w:rPr>
            </w:pPr>
          </w:p>
        </w:tc>
        <w:tc>
          <w:tcPr>
            <w:tcW w:w="1299" w:type="dxa"/>
            <w:noWrap/>
            <w:vAlign w:val="center"/>
          </w:tcPr>
          <w:p w14:paraId="055E32AD">
            <w:pPr>
              <w:widowControl/>
              <w:jc w:val="right"/>
              <w:rPr>
                <w:rFonts w:ascii="宋体" w:hAnsi="宋体" w:cs="宋体"/>
                <w:kern w:val="0"/>
                <w:sz w:val="20"/>
                <w:szCs w:val="20"/>
              </w:rPr>
            </w:pPr>
          </w:p>
        </w:tc>
      </w:tr>
      <w:tr w14:paraId="6E4E74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noWrap/>
            <w:vAlign w:val="center"/>
          </w:tcPr>
          <w:p w14:paraId="7AF072DE">
            <w:pPr>
              <w:widowControl/>
              <w:jc w:val="center"/>
              <w:rPr>
                <w:rFonts w:ascii="宋体" w:hAnsi="宋体" w:cs="宋体"/>
                <w:kern w:val="0"/>
                <w:sz w:val="20"/>
                <w:szCs w:val="20"/>
              </w:rPr>
            </w:pPr>
            <w:r>
              <w:rPr>
                <w:rFonts w:hint="eastAsia" w:ascii="宋体" w:hAnsi="宋体" w:cs="宋体"/>
                <w:kern w:val="0"/>
                <w:sz w:val="20"/>
                <w:szCs w:val="20"/>
              </w:rPr>
              <w:t>7</w:t>
            </w:r>
          </w:p>
        </w:tc>
        <w:tc>
          <w:tcPr>
            <w:tcW w:w="1071" w:type="dxa"/>
            <w:noWrap/>
            <w:vAlign w:val="center"/>
          </w:tcPr>
          <w:p w14:paraId="52E5199F">
            <w:pPr>
              <w:widowControl/>
              <w:jc w:val="center"/>
              <w:rPr>
                <w:rFonts w:ascii="宋体" w:hAnsi="宋体" w:cs="宋体"/>
                <w:kern w:val="0"/>
                <w:sz w:val="20"/>
                <w:szCs w:val="20"/>
              </w:rPr>
            </w:pPr>
            <w:r>
              <w:rPr>
                <w:rFonts w:hint="eastAsia" w:ascii="宋体" w:hAnsi="宋体" w:cs="宋体"/>
                <w:kern w:val="0"/>
                <w:sz w:val="20"/>
                <w:szCs w:val="20"/>
              </w:rPr>
              <w:t>前四年度</w:t>
            </w:r>
          </w:p>
        </w:tc>
        <w:tc>
          <w:tcPr>
            <w:tcW w:w="616" w:type="dxa"/>
            <w:noWrap/>
            <w:vAlign w:val="center"/>
          </w:tcPr>
          <w:p w14:paraId="4325676F">
            <w:pPr>
              <w:widowControl/>
              <w:jc w:val="right"/>
              <w:rPr>
                <w:rFonts w:ascii="宋体" w:hAnsi="宋体" w:cs="宋体"/>
                <w:kern w:val="0"/>
                <w:sz w:val="20"/>
                <w:szCs w:val="20"/>
              </w:rPr>
            </w:pPr>
          </w:p>
        </w:tc>
        <w:tc>
          <w:tcPr>
            <w:tcW w:w="833" w:type="dxa"/>
            <w:noWrap/>
            <w:vAlign w:val="center"/>
          </w:tcPr>
          <w:p w14:paraId="14DA86FB">
            <w:pPr>
              <w:widowControl/>
              <w:jc w:val="right"/>
              <w:rPr>
                <w:rFonts w:ascii="宋体" w:hAnsi="宋体" w:cs="宋体"/>
                <w:kern w:val="0"/>
                <w:sz w:val="20"/>
                <w:szCs w:val="20"/>
              </w:rPr>
            </w:pPr>
          </w:p>
        </w:tc>
        <w:tc>
          <w:tcPr>
            <w:tcW w:w="1123" w:type="dxa"/>
            <w:noWrap/>
            <w:vAlign w:val="center"/>
          </w:tcPr>
          <w:p w14:paraId="4B6137AF">
            <w:pPr>
              <w:widowControl/>
              <w:jc w:val="right"/>
              <w:rPr>
                <w:rFonts w:ascii="宋体" w:hAnsi="宋体" w:cs="宋体"/>
                <w:kern w:val="0"/>
                <w:sz w:val="20"/>
                <w:szCs w:val="20"/>
              </w:rPr>
            </w:pPr>
          </w:p>
        </w:tc>
        <w:tc>
          <w:tcPr>
            <w:tcW w:w="1114" w:type="dxa"/>
            <w:noWrap/>
            <w:vAlign w:val="center"/>
          </w:tcPr>
          <w:p w14:paraId="34F72777">
            <w:pPr>
              <w:widowControl/>
              <w:jc w:val="right"/>
              <w:rPr>
                <w:rFonts w:ascii="宋体" w:hAnsi="宋体" w:cs="宋体"/>
                <w:kern w:val="0"/>
                <w:sz w:val="20"/>
                <w:szCs w:val="20"/>
              </w:rPr>
            </w:pPr>
          </w:p>
        </w:tc>
        <w:tc>
          <w:tcPr>
            <w:tcW w:w="1134" w:type="dxa"/>
            <w:noWrap/>
            <w:vAlign w:val="center"/>
          </w:tcPr>
          <w:p w14:paraId="1E50638B">
            <w:pPr>
              <w:widowControl/>
              <w:jc w:val="right"/>
              <w:rPr>
                <w:rFonts w:ascii="宋体" w:hAnsi="宋体" w:cs="宋体"/>
                <w:kern w:val="0"/>
                <w:sz w:val="20"/>
                <w:szCs w:val="20"/>
              </w:rPr>
            </w:pPr>
          </w:p>
        </w:tc>
        <w:tc>
          <w:tcPr>
            <w:tcW w:w="1134" w:type="dxa"/>
            <w:noWrap/>
            <w:vAlign w:val="center"/>
          </w:tcPr>
          <w:p w14:paraId="70B757F0">
            <w:pPr>
              <w:widowControl/>
              <w:jc w:val="right"/>
              <w:rPr>
                <w:rFonts w:ascii="宋体" w:hAnsi="宋体" w:cs="宋体"/>
                <w:kern w:val="0"/>
                <w:sz w:val="20"/>
                <w:szCs w:val="20"/>
              </w:rPr>
            </w:pPr>
          </w:p>
        </w:tc>
        <w:tc>
          <w:tcPr>
            <w:tcW w:w="898" w:type="dxa"/>
            <w:noWrap/>
            <w:vAlign w:val="center"/>
          </w:tcPr>
          <w:p w14:paraId="64215E15">
            <w:pPr>
              <w:widowControl/>
              <w:jc w:val="right"/>
              <w:rPr>
                <w:rFonts w:ascii="宋体" w:hAnsi="宋体" w:cs="宋体"/>
                <w:kern w:val="0"/>
                <w:sz w:val="20"/>
                <w:szCs w:val="20"/>
              </w:rPr>
            </w:pPr>
          </w:p>
        </w:tc>
        <w:tc>
          <w:tcPr>
            <w:tcW w:w="899" w:type="dxa"/>
            <w:noWrap/>
            <w:vAlign w:val="center"/>
          </w:tcPr>
          <w:p w14:paraId="394FE425">
            <w:pPr>
              <w:widowControl/>
              <w:jc w:val="right"/>
              <w:rPr>
                <w:rFonts w:ascii="宋体" w:hAnsi="宋体" w:cs="宋体"/>
                <w:kern w:val="0"/>
                <w:sz w:val="20"/>
                <w:szCs w:val="20"/>
              </w:rPr>
            </w:pPr>
          </w:p>
        </w:tc>
        <w:tc>
          <w:tcPr>
            <w:tcW w:w="896" w:type="dxa"/>
            <w:noWrap/>
            <w:vAlign w:val="center"/>
          </w:tcPr>
          <w:p w14:paraId="42CB693B">
            <w:pPr>
              <w:widowControl/>
              <w:jc w:val="right"/>
              <w:rPr>
                <w:rFonts w:ascii="宋体" w:hAnsi="宋体" w:cs="宋体"/>
                <w:kern w:val="0"/>
                <w:sz w:val="20"/>
                <w:szCs w:val="20"/>
              </w:rPr>
            </w:pPr>
          </w:p>
        </w:tc>
        <w:tc>
          <w:tcPr>
            <w:tcW w:w="1134" w:type="dxa"/>
            <w:noWrap/>
            <w:vAlign w:val="center"/>
          </w:tcPr>
          <w:p w14:paraId="1014B281">
            <w:pPr>
              <w:widowControl/>
              <w:jc w:val="right"/>
              <w:rPr>
                <w:rFonts w:ascii="宋体" w:hAnsi="宋体" w:cs="宋体"/>
                <w:kern w:val="0"/>
                <w:sz w:val="20"/>
                <w:szCs w:val="20"/>
              </w:rPr>
            </w:pPr>
          </w:p>
        </w:tc>
        <w:tc>
          <w:tcPr>
            <w:tcW w:w="1202" w:type="dxa"/>
            <w:noWrap/>
            <w:vAlign w:val="center"/>
          </w:tcPr>
          <w:p w14:paraId="53A25E51">
            <w:pPr>
              <w:widowControl/>
              <w:jc w:val="right"/>
              <w:rPr>
                <w:rFonts w:ascii="宋体" w:hAnsi="宋体" w:cs="宋体"/>
                <w:kern w:val="0"/>
                <w:sz w:val="20"/>
                <w:szCs w:val="20"/>
              </w:rPr>
            </w:pPr>
          </w:p>
        </w:tc>
        <w:tc>
          <w:tcPr>
            <w:tcW w:w="1299" w:type="dxa"/>
            <w:noWrap/>
            <w:vAlign w:val="center"/>
          </w:tcPr>
          <w:p w14:paraId="3E226C9D">
            <w:pPr>
              <w:widowControl/>
              <w:jc w:val="right"/>
              <w:rPr>
                <w:rFonts w:ascii="宋体" w:hAnsi="宋体" w:cs="宋体"/>
                <w:kern w:val="0"/>
                <w:sz w:val="20"/>
                <w:szCs w:val="20"/>
              </w:rPr>
            </w:pPr>
          </w:p>
        </w:tc>
      </w:tr>
      <w:tr w14:paraId="5521B8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noWrap/>
            <w:vAlign w:val="center"/>
          </w:tcPr>
          <w:p w14:paraId="262D6957">
            <w:pPr>
              <w:widowControl/>
              <w:jc w:val="center"/>
              <w:rPr>
                <w:rFonts w:ascii="宋体" w:hAnsi="宋体" w:cs="宋体"/>
                <w:kern w:val="0"/>
                <w:sz w:val="20"/>
                <w:szCs w:val="20"/>
              </w:rPr>
            </w:pPr>
            <w:r>
              <w:rPr>
                <w:rFonts w:hint="eastAsia" w:ascii="宋体" w:hAnsi="宋体" w:cs="宋体"/>
                <w:kern w:val="0"/>
                <w:sz w:val="20"/>
                <w:szCs w:val="20"/>
              </w:rPr>
              <w:t>8</w:t>
            </w:r>
          </w:p>
        </w:tc>
        <w:tc>
          <w:tcPr>
            <w:tcW w:w="1071" w:type="dxa"/>
            <w:noWrap/>
            <w:vAlign w:val="center"/>
          </w:tcPr>
          <w:p w14:paraId="5B4ABA77">
            <w:pPr>
              <w:widowControl/>
              <w:jc w:val="center"/>
              <w:rPr>
                <w:rFonts w:ascii="宋体" w:hAnsi="宋体" w:cs="宋体"/>
                <w:kern w:val="0"/>
                <w:sz w:val="20"/>
                <w:szCs w:val="20"/>
              </w:rPr>
            </w:pPr>
            <w:r>
              <w:rPr>
                <w:rFonts w:hint="eastAsia" w:ascii="宋体" w:hAnsi="宋体" w:cs="宋体"/>
                <w:kern w:val="0"/>
                <w:sz w:val="20"/>
                <w:szCs w:val="20"/>
              </w:rPr>
              <w:t>前三年度</w:t>
            </w:r>
          </w:p>
        </w:tc>
        <w:tc>
          <w:tcPr>
            <w:tcW w:w="616" w:type="dxa"/>
            <w:noWrap/>
            <w:vAlign w:val="center"/>
          </w:tcPr>
          <w:p w14:paraId="4A8F7F3D">
            <w:pPr>
              <w:widowControl/>
              <w:jc w:val="right"/>
              <w:rPr>
                <w:rFonts w:ascii="宋体" w:hAnsi="宋体" w:cs="宋体"/>
                <w:kern w:val="0"/>
                <w:sz w:val="20"/>
                <w:szCs w:val="20"/>
              </w:rPr>
            </w:pPr>
          </w:p>
        </w:tc>
        <w:tc>
          <w:tcPr>
            <w:tcW w:w="833" w:type="dxa"/>
            <w:noWrap/>
            <w:vAlign w:val="center"/>
          </w:tcPr>
          <w:p w14:paraId="247735BA">
            <w:pPr>
              <w:widowControl/>
              <w:jc w:val="right"/>
              <w:rPr>
                <w:rFonts w:ascii="宋体" w:hAnsi="宋体" w:cs="宋体"/>
                <w:kern w:val="0"/>
                <w:sz w:val="20"/>
                <w:szCs w:val="20"/>
              </w:rPr>
            </w:pPr>
          </w:p>
        </w:tc>
        <w:tc>
          <w:tcPr>
            <w:tcW w:w="1123" w:type="dxa"/>
            <w:noWrap/>
            <w:vAlign w:val="center"/>
          </w:tcPr>
          <w:p w14:paraId="29B0C571">
            <w:pPr>
              <w:widowControl/>
              <w:jc w:val="right"/>
              <w:rPr>
                <w:rFonts w:ascii="宋体" w:hAnsi="宋体" w:cs="宋体"/>
                <w:kern w:val="0"/>
                <w:sz w:val="20"/>
                <w:szCs w:val="20"/>
              </w:rPr>
            </w:pPr>
          </w:p>
        </w:tc>
        <w:tc>
          <w:tcPr>
            <w:tcW w:w="1114" w:type="dxa"/>
            <w:noWrap/>
            <w:vAlign w:val="center"/>
          </w:tcPr>
          <w:p w14:paraId="79876E85">
            <w:pPr>
              <w:widowControl/>
              <w:jc w:val="right"/>
              <w:rPr>
                <w:rFonts w:ascii="宋体" w:hAnsi="宋体" w:cs="宋体"/>
                <w:kern w:val="0"/>
                <w:sz w:val="20"/>
                <w:szCs w:val="20"/>
              </w:rPr>
            </w:pPr>
          </w:p>
        </w:tc>
        <w:tc>
          <w:tcPr>
            <w:tcW w:w="1134" w:type="dxa"/>
            <w:noWrap/>
            <w:vAlign w:val="center"/>
          </w:tcPr>
          <w:p w14:paraId="6F0430DC">
            <w:pPr>
              <w:widowControl/>
              <w:jc w:val="right"/>
              <w:rPr>
                <w:rFonts w:ascii="宋体" w:hAnsi="宋体" w:cs="宋体"/>
                <w:kern w:val="0"/>
                <w:sz w:val="20"/>
                <w:szCs w:val="20"/>
              </w:rPr>
            </w:pPr>
          </w:p>
        </w:tc>
        <w:tc>
          <w:tcPr>
            <w:tcW w:w="1134" w:type="dxa"/>
            <w:noWrap/>
            <w:vAlign w:val="center"/>
          </w:tcPr>
          <w:p w14:paraId="340FED5E">
            <w:pPr>
              <w:widowControl/>
              <w:jc w:val="right"/>
              <w:rPr>
                <w:rFonts w:ascii="宋体" w:hAnsi="宋体" w:cs="宋体"/>
                <w:kern w:val="0"/>
                <w:sz w:val="20"/>
                <w:szCs w:val="20"/>
              </w:rPr>
            </w:pPr>
          </w:p>
        </w:tc>
        <w:tc>
          <w:tcPr>
            <w:tcW w:w="898" w:type="dxa"/>
            <w:noWrap/>
            <w:vAlign w:val="center"/>
          </w:tcPr>
          <w:p w14:paraId="626C5D56">
            <w:pPr>
              <w:widowControl/>
              <w:jc w:val="right"/>
              <w:rPr>
                <w:rFonts w:ascii="宋体" w:hAnsi="宋体" w:cs="宋体"/>
                <w:kern w:val="0"/>
                <w:sz w:val="20"/>
                <w:szCs w:val="20"/>
              </w:rPr>
            </w:pPr>
          </w:p>
        </w:tc>
        <w:tc>
          <w:tcPr>
            <w:tcW w:w="899" w:type="dxa"/>
            <w:noWrap/>
            <w:vAlign w:val="center"/>
          </w:tcPr>
          <w:p w14:paraId="079CC16D">
            <w:pPr>
              <w:widowControl/>
              <w:jc w:val="right"/>
              <w:rPr>
                <w:rFonts w:ascii="宋体" w:hAnsi="宋体" w:cs="宋体"/>
                <w:kern w:val="0"/>
                <w:sz w:val="20"/>
                <w:szCs w:val="20"/>
              </w:rPr>
            </w:pPr>
          </w:p>
        </w:tc>
        <w:tc>
          <w:tcPr>
            <w:tcW w:w="896" w:type="dxa"/>
            <w:noWrap/>
            <w:vAlign w:val="center"/>
          </w:tcPr>
          <w:p w14:paraId="6C63BF40">
            <w:pPr>
              <w:widowControl/>
              <w:jc w:val="right"/>
              <w:rPr>
                <w:rFonts w:ascii="宋体" w:hAnsi="宋体" w:cs="宋体"/>
                <w:kern w:val="0"/>
                <w:sz w:val="20"/>
                <w:szCs w:val="20"/>
              </w:rPr>
            </w:pPr>
          </w:p>
        </w:tc>
        <w:tc>
          <w:tcPr>
            <w:tcW w:w="1134" w:type="dxa"/>
            <w:noWrap/>
            <w:vAlign w:val="center"/>
          </w:tcPr>
          <w:p w14:paraId="1980F272">
            <w:pPr>
              <w:widowControl/>
              <w:jc w:val="right"/>
              <w:rPr>
                <w:rFonts w:ascii="宋体" w:hAnsi="宋体" w:cs="宋体"/>
                <w:kern w:val="0"/>
                <w:sz w:val="20"/>
                <w:szCs w:val="20"/>
              </w:rPr>
            </w:pPr>
          </w:p>
        </w:tc>
        <w:tc>
          <w:tcPr>
            <w:tcW w:w="1202" w:type="dxa"/>
            <w:noWrap/>
            <w:vAlign w:val="center"/>
          </w:tcPr>
          <w:p w14:paraId="5B5F0FB9">
            <w:pPr>
              <w:widowControl/>
              <w:jc w:val="right"/>
              <w:rPr>
                <w:rFonts w:ascii="宋体" w:hAnsi="宋体" w:cs="宋体"/>
                <w:kern w:val="0"/>
                <w:sz w:val="20"/>
                <w:szCs w:val="20"/>
              </w:rPr>
            </w:pPr>
          </w:p>
        </w:tc>
        <w:tc>
          <w:tcPr>
            <w:tcW w:w="1299" w:type="dxa"/>
            <w:noWrap/>
            <w:vAlign w:val="center"/>
          </w:tcPr>
          <w:p w14:paraId="20B2DB25">
            <w:pPr>
              <w:widowControl/>
              <w:jc w:val="right"/>
              <w:rPr>
                <w:rFonts w:ascii="宋体" w:hAnsi="宋体" w:cs="宋体"/>
                <w:kern w:val="0"/>
                <w:sz w:val="20"/>
                <w:szCs w:val="20"/>
              </w:rPr>
            </w:pPr>
          </w:p>
        </w:tc>
      </w:tr>
      <w:tr w14:paraId="5F176A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noWrap/>
            <w:vAlign w:val="center"/>
          </w:tcPr>
          <w:p w14:paraId="7F72A484">
            <w:pPr>
              <w:widowControl/>
              <w:jc w:val="center"/>
              <w:rPr>
                <w:rFonts w:ascii="宋体" w:hAnsi="宋体" w:cs="宋体"/>
                <w:kern w:val="0"/>
                <w:sz w:val="20"/>
                <w:szCs w:val="20"/>
              </w:rPr>
            </w:pPr>
            <w:r>
              <w:rPr>
                <w:rFonts w:hint="eastAsia" w:ascii="宋体" w:hAnsi="宋体" w:cs="宋体"/>
                <w:kern w:val="0"/>
                <w:sz w:val="20"/>
                <w:szCs w:val="20"/>
              </w:rPr>
              <w:t>9</w:t>
            </w:r>
          </w:p>
        </w:tc>
        <w:tc>
          <w:tcPr>
            <w:tcW w:w="1071" w:type="dxa"/>
            <w:noWrap/>
            <w:vAlign w:val="center"/>
          </w:tcPr>
          <w:p w14:paraId="27591239">
            <w:pPr>
              <w:widowControl/>
              <w:jc w:val="center"/>
              <w:rPr>
                <w:rFonts w:ascii="宋体" w:hAnsi="宋体" w:cs="宋体"/>
                <w:kern w:val="0"/>
                <w:sz w:val="20"/>
                <w:szCs w:val="20"/>
              </w:rPr>
            </w:pPr>
            <w:r>
              <w:rPr>
                <w:rFonts w:hint="eastAsia" w:ascii="宋体" w:hAnsi="宋体" w:cs="宋体"/>
                <w:kern w:val="0"/>
                <w:sz w:val="20"/>
                <w:szCs w:val="20"/>
              </w:rPr>
              <w:t>前二年度</w:t>
            </w:r>
          </w:p>
        </w:tc>
        <w:tc>
          <w:tcPr>
            <w:tcW w:w="616" w:type="dxa"/>
            <w:noWrap/>
            <w:vAlign w:val="center"/>
          </w:tcPr>
          <w:p w14:paraId="5CF1A747">
            <w:pPr>
              <w:widowControl/>
              <w:jc w:val="right"/>
              <w:rPr>
                <w:rFonts w:ascii="宋体" w:hAnsi="宋体" w:cs="宋体"/>
                <w:kern w:val="0"/>
                <w:sz w:val="20"/>
                <w:szCs w:val="20"/>
              </w:rPr>
            </w:pPr>
          </w:p>
        </w:tc>
        <w:tc>
          <w:tcPr>
            <w:tcW w:w="833" w:type="dxa"/>
            <w:noWrap/>
            <w:vAlign w:val="center"/>
          </w:tcPr>
          <w:p w14:paraId="392C8044">
            <w:pPr>
              <w:widowControl/>
              <w:jc w:val="right"/>
              <w:rPr>
                <w:rFonts w:ascii="宋体" w:hAnsi="宋体" w:cs="宋体"/>
                <w:kern w:val="0"/>
                <w:sz w:val="20"/>
                <w:szCs w:val="20"/>
              </w:rPr>
            </w:pPr>
          </w:p>
        </w:tc>
        <w:tc>
          <w:tcPr>
            <w:tcW w:w="1123" w:type="dxa"/>
            <w:noWrap/>
            <w:vAlign w:val="center"/>
          </w:tcPr>
          <w:p w14:paraId="048BDA8B">
            <w:pPr>
              <w:widowControl/>
              <w:jc w:val="right"/>
              <w:rPr>
                <w:rFonts w:ascii="宋体" w:hAnsi="宋体" w:cs="宋体"/>
                <w:kern w:val="0"/>
                <w:sz w:val="20"/>
                <w:szCs w:val="20"/>
              </w:rPr>
            </w:pPr>
          </w:p>
        </w:tc>
        <w:tc>
          <w:tcPr>
            <w:tcW w:w="1114" w:type="dxa"/>
            <w:noWrap/>
            <w:vAlign w:val="center"/>
          </w:tcPr>
          <w:p w14:paraId="1C03B048">
            <w:pPr>
              <w:widowControl/>
              <w:jc w:val="right"/>
              <w:rPr>
                <w:rFonts w:ascii="宋体" w:hAnsi="宋体" w:cs="宋体"/>
                <w:kern w:val="0"/>
                <w:sz w:val="20"/>
                <w:szCs w:val="20"/>
              </w:rPr>
            </w:pPr>
          </w:p>
        </w:tc>
        <w:tc>
          <w:tcPr>
            <w:tcW w:w="1134" w:type="dxa"/>
            <w:noWrap/>
            <w:vAlign w:val="center"/>
          </w:tcPr>
          <w:p w14:paraId="0E883D18">
            <w:pPr>
              <w:widowControl/>
              <w:jc w:val="right"/>
              <w:rPr>
                <w:rFonts w:ascii="宋体" w:hAnsi="宋体" w:cs="宋体"/>
                <w:kern w:val="0"/>
                <w:sz w:val="20"/>
                <w:szCs w:val="20"/>
              </w:rPr>
            </w:pPr>
          </w:p>
        </w:tc>
        <w:tc>
          <w:tcPr>
            <w:tcW w:w="1134" w:type="dxa"/>
            <w:noWrap/>
            <w:vAlign w:val="center"/>
          </w:tcPr>
          <w:p w14:paraId="1DE768BF">
            <w:pPr>
              <w:widowControl/>
              <w:jc w:val="right"/>
              <w:rPr>
                <w:rFonts w:ascii="宋体" w:hAnsi="宋体" w:cs="宋体"/>
                <w:kern w:val="0"/>
                <w:sz w:val="20"/>
                <w:szCs w:val="20"/>
              </w:rPr>
            </w:pPr>
          </w:p>
        </w:tc>
        <w:tc>
          <w:tcPr>
            <w:tcW w:w="898" w:type="dxa"/>
            <w:noWrap/>
            <w:vAlign w:val="center"/>
          </w:tcPr>
          <w:p w14:paraId="50E888FC">
            <w:pPr>
              <w:widowControl/>
              <w:jc w:val="right"/>
              <w:rPr>
                <w:rFonts w:ascii="宋体" w:hAnsi="宋体" w:cs="宋体"/>
                <w:kern w:val="0"/>
                <w:sz w:val="20"/>
                <w:szCs w:val="20"/>
              </w:rPr>
            </w:pPr>
          </w:p>
        </w:tc>
        <w:tc>
          <w:tcPr>
            <w:tcW w:w="899" w:type="dxa"/>
            <w:noWrap/>
            <w:vAlign w:val="center"/>
          </w:tcPr>
          <w:p w14:paraId="27E20980">
            <w:pPr>
              <w:widowControl/>
              <w:jc w:val="right"/>
              <w:rPr>
                <w:rFonts w:ascii="宋体" w:hAnsi="宋体" w:cs="宋体"/>
                <w:kern w:val="0"/>
                <w:sz w:val="20"/>
                <w:szCs w:val="20"/>
              </w:rPr>
            </w:pPr>
          </w:p>
        </w:tc>
        <w:tc>
          <w:tcPr>
            <w:tcW w:w="896" w:type="dxa"/>
            <w:noWrap/>
            <w:vAlign w:val="center"/>
          </w:tcPr>
          <w:p w14:paraId="21FCCA1C">
            <w:pPr>
              <w:widowControl/>
              <w:jc w:val="right"/>
              <w:rPr>
                <w:rFonts w:ascii="宋体" w:hAnsi="宋体" w:cs="宋体"/>
                <w:kern w:val="0"/>
                <w:sz w:val="20"/>
                <w:szCs w:val="20"/>
              </w:rPr>
            </w:pPr>
          </w:p>
        </w:tc>
        <w:tc>
          <w:tcPr>
            <w:tcW w:w="1134" w:type="dxa"/>
            <w:noWrap/>
            <w:vAlign w:val="center"/>
          </w:tcPr>
          <w:p w14:paraId="0C27E851">
            <w:pPr>
              <w:widowControl/>
              <w:jc w:val="right"/>
              <w:rPr>
                <w:rFonts w:ascii="宋体" w:hAnsi="宋体" w:cs="宋体"/>
                <w:kern w:val="0"/>
                <w:sz w:val="20"/>
                <w:szCs w:val="20"/>
              </w:rPr>
            </w:pPr>
          </w:p>
        </w:tc>
        <w:tc>
          <w:tcPr>
            <w:tcW w:w="1202" w:type="dxa"/>
            <w:noWrap/>
            <w:vAlign w:val="center"/>
          </w:tcPr>
          <w:p w14:paraId="06CD2FEF">
            <w:pPr>
              <w:widowControl/>
              <w:jc w:val="right"/>
              <w:rPr>
                <w:rFonts w:ascii="宋体" w:hAnsi="宋体" w:cs="宋体"/>
                <w:kern w:val="0"/>
                <w:sz w:val="20"/>
                <w:szCs w:val="20"/>
              </w:rPr>
            </w:pPr>
          </w:p>
        </w:tc>
        <w:tc>
          <w:tcPr>
            <w:tcW w:w="1299" w:type="dxa"/>
            <w:noWrap/>
            <w:vAlign w:val="center"/>
          </w:tcPr>
          <w:p w14:paraId="477FDFE1">
            <w:pPr>
              <w:widowControl/>
              <w:jc w:val="right"/>
              <w:rPr>
                <w:rFonts w:ascii="宋体" w:hAnsi="宋体" w:cs="宋体"/>
                <w:kern w:val="0"/>
                <w:sz w:val="20"/>
                <w:szCs w:val="20"/>
              </w:rPr>
            </w:pPr>
          </w:p>
        </w:tc>
      </w:tr>
      <w:tr w14:paraId="1CF680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noWrap/>
            <w:vAlign w:val="center"/>
          </w:tcPr>
          <w:p w14:paraId="707EDA21">
            <w:pPr>
              <w:widowControl/>
              <w:jc w:val="center"/>
              <w:rPr>
                <w:rFonts w:ascii="宋体" w:hAnsi="宋体" w:cs="宋体"/>
                <w:kern w:val="0"/>
                <w:sz w:val="20"/>
                <w:szCs w:val="20"/>
              </w:rPr>
            </w:pPr>
            <w:r>
              <w:rPr>
                <w:rFonts w:hint="eastAsia" w:ascii="宋体" w:hAnsi="宋体" w:cs="宋体"/>
                <w:kern w:val="0"/>
                <w:sz w:val="20"/>
                <w:szCs w:val="20"/>
              </w:rPr>
              <w:t>10</w:t>
            </w:r>
          </w:p>
        </w:tc>
        <w:tc>
          <w:tcPr>
            <w:tcW w:w="1071" w:type="dxa"/>
            <w:noWrap/>
            <w:vAlign w:val="center"/>
          </w:tcPr>
          <w:p w14:paraId="66F6FC95">
            <w:pPr>
              <w:widowControl/>
              <w:jc w:val="center"/>
              <w:rPr>
                <w:rFonts w:ascii="宋体" w:hAnsi="宋体" w:cs="宋体"/>
                <w:kern w:val="0"/>
                <w:sz w:val="20"/>
                <w:szCs w:val="20"/>
              </w:rPr>
            </w:pPr>
            <w:r>
              <w:rPr>
                <w:rFonts w:hint="eastAsia" w:ascii="宋体" w:hAnsi="宋体" w:cs="宋体"/>
                <w:kern w:val="0"/>
                <w:sz w:val="20"/>
                <w:szCs w:val="20"/>
              </w:rPr>
              <w:t>前一年度</w:t>
            </w:r>
          </w:p>
        </w:tc>
        <w:tc>
          <w:tcPr>
            <w:tcW w:w="616" w:type="dxa"/>
            <w:noWrap/>
            <w:vAlign w:val="center"/>
          </w:tcPr>
          <w:p w14:paraId="4EF11C46">
            <w:pPr>
              <w:widowControl/>
              <w:jc w:val="right"/>
              <w:rPr>
                <w:rFonts w:ascii="宋体" w:hAnsi="宋体" w:cs="宋体"/>
                <w:kern w:val="0"/>
                <w:sz w:val="20"/>
                <w:szCs w:val="20"/>
              </w:rPr>
            </w:pPr>
          </w:p>
        </w:tc>
        <w:tc>
          <w:tcPr>
            <w:tcW w:w="833" w:type="dxa"/>
            <w:noWrap/>
            <w:vAlign w:val="center"/>
          </w:tcPr>
          <w:p w14:paraId="4E82A50A">
            <w:pPr>
              <w:widowControl/>
              <w:jc w:val="right"/>
              <w:rPr>
                <w:rFonts w:ascii="宋体" w:hAnsi="宋体" w:cs="宋体"/>
                <w:kern w:val="0"/>
                <w:sz w:val="20"/>
                <w:szCs w:val="20"/>
              </w:rPr>
            </w:pPr>
          </w:p>
        </w:tc>
        <w:tc>
          <w:tcPr>
            <w:tcW w:w="1123" w:type="dxa"/>
            <w:noWrap/>
            <w:vAlign w:val="center"/>
          </w:tcPr>
          <w:p w14:paraId="3AF6B204">
            <w:pPr>
              <w:widowControl/>
              <w:jc w:val="right"/>
              <w:rPr>
                <w:rFonts w:ascii="宋体" w:hAnsi="宋体" w:cs="宋体"/>
                <w:kern w:val="0"/>
                <w:sz w:val="20"/>
                <w:szCs w:val="20"/>
              </w:rPr>
            </w:pPr>
          </w:p>
        </w:tc>
        <w:tc>
          <w:tcPr>
            <w:tcW w:w="1114" w:type="dxa"/>
            <w:noWrap/>
            <w:vAlign w:val="center"/>
          </w:tcPr>
          <w:p w14:paraId="63BA7838">
            <w:pPr>
              <w:widowControl/>
              <w:jc w:val="right"/>
              <w:rPr>
                <w:rFonts w:ascii="宋体" w:hAnsi="宋体" w:cs="宋体"/>
                <w:kern w:val="0"/>
                <w:sz w:val="20"/>
                <w:szCs w:val="20"/>
              </w:rPr>
            </w:pPr>
          </w:p>
        </w:tc>
        <w:tc>
          <w:tcPr>
            <w:tcW w:w="1134" w:type="dxa"/>
            <w:noWrap/>
            <w:vAlign w:val="center"/>
          </w:tcPr>
          <w:p w14:paraId="43415760">
            <w:pPr>
              <w:widowControl/>
              <w:jc w:val="right"/>
              <w:rPr>
                <w:rFonts w:ascii="宋体" w:hAnsi="宋体" w:cs="宋体"/>
                <w:kern w:val="0"/>
                <w:sz w:val="20"/>
                <w:szCs w:val="20"/>
              </w:rPr>
            </w:pPr>
          </w:p>
        </w:tc>
        <w:tc>
          <w:tcPr>
            <w:tcW w:w="1134" w:type="dxa"/>
            <w:noWrap/>
            <w:vAlign w:val="center"/>
          </w:tcPr>
          <w:p w14:paraId="1A7B8F7D">
            <w:pPr>
              <w:widowControl/>
              <w:jc w:val="right"/>
              <w:rPr>
                <w:rFonts w:ascii="宋体" w:hAnsi="宋体" w:cs="宋体"/>
                <w:kern w:val="0"/>
                <w:sz w:val="20"/>
                <w:szCs w:val="20"/>
              </w:rPr>
            </w:pPr>
          </w:p>
        </w:tc>
        <w:tc>
          <w:tcPr>
            <w:tcW w:w="898" w:type="dxa"/>
            <w:noWrap/>
            <w:vAlign w:val="center"/>
          </w:tcPr>
          <w:p w14:paraId="367B1D5A">
            <w:pPr>
              <w:widowControl/>
              <w:jc w:val="right"/>
              <w:rPr>
                <w:rFonts w:ascii="宋体" w:hAnsi="宋体" w:cs="宋体"/>
                <w:kern w:val="0"/>
                <w:sz w:val="20"/>
                <w:szCs w:val="20"/>
              </w:rPr>
            </w:pPr>
          </w:p>
        </w:tc>
        <w:tc>
          <w:tcPr>
            <w:tcW w:w="899" w:type="dxa"/>
            <w:noWrap/>
            <w:vAlign w:val="center"/>
          </w:tcPr>
          <w:p w14:paraId="7AEEBAE2">
            <w:pPr>
              <w:widowControl/>
              <w:jc w:val="right"/>
              <w:rPr>
                <w:rFonts w:ascii="宋体" w:hAnsi="宋体" w:cs="宋体"/>
                <w:kern w:val="0"/>
                <w:sz w:val="20"/>
                <w:szCs w:val="20"/>
              </w:rPr>
            </w:pPr>
          </w:p>
        </w:tc>
        <w:tc>
          <w:tcPr>
            <w:tcW w:w="896" w:type="dxa"/>
            <w:noWrap/>
            <w:vAlign w:val="center"/>
          </w:tcPr>
          <w:p w14:paraId="3F182F1D">
            <w:pPr>
              <w:widowControl/>
              <w:jc w:val="right"/>
              <w:rPr>
                <w:rFonts w:ascii="宋体" w:hAnsi="宋体" w:cs="宋体"/>
                <w:kern w:val="0"/>
                <w:sz w:val="20"/>
                <w:szCs w:val="20"/>
              </w:rPr>
            </w:pPr>
          </w:p>
        </w:tc>
        <w:tc>
          <w:tcPr>
            <w:tcW w:w="1134" w:type="dxa"/>
            <w:noWrap/>
            <w:vAlign w:val="center"/>
          </w:tcPr>
          <w:p w14:paraId="30D6356A">
            <w:pPr>
              <w:widowControl/>
              <w:jc w:val="right"/>
              <w:rPr>
                <w:rFonts w:ascii="宋体" w:hAnsi="宋体" w:cs="宋体"/>
                <w:kern w:val="0"/>
                <w:sz w:val="20"/>
                <w:szCs w:val="20"/>
              </w:rPr>
            </w:pPr>
          </w:p>
        </w:tc>
        <w:tc>
          <w:tcPr>
            <w:tcW w:w="1202" w:type="dxa"/>
            <w:noWrap/>
            <w:vAlign w:val="center"/>
          </w:tcPr>
          <w:p w14:paraId="2D25A81F">
            <w:pPr>
              <w:widowControl/>
              <w:jc w:val="right"/>
              <w:rPr>
                <w:rFonts w:ascii="宋体" w:hAnsi="宋体" w:cs="宋体"/>
                <w:kern w:val="0"/>
                <w:sz w:val="20"/>
                <w:szCs w:val="20"/>
              </w:rPr>
            </w:pPr>
          </w:p>
        </w:tc>
        <w:tc>
          <w:tcPr>
            <w:tcW w:w="1299" w:type="dxa"/>
            <w:noWrap/>
            <w:vAlign w:val="center"/>
          </w:tcPr>
          <w:p w14:paraId="62F935D1">
            <w:pPr>
              <w:widowControl/>
              <w:jc w:val="right"/>
              <w:rPr>
                <w:rFonts w:ascii="宋体" w:hAnsi="宋体" w:cs="宋体"/>
                <w:kern w:val="0"/>
                <w:sz w:val="20"/>
                <w:szCs w:val="20"/>
              </w:rPr>
            </w:pPr>
          </w:p>
        </w:tc>
      </w:tr>
      <w:tr w14:paraId="722C69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630" w:type="dxa"/>
            <w:noWrap/>
            <w:vAlign w:val="center"/>
          </w:tcPr>
          <w:p w14:paraId="77D08F20">
            <w:pPr>
              <w:widowControl/>
              <w:jc w:val="center"/>
              <w:rPr>
                <w:rFonts w:ascii="宋体" w:hAnsi="宋体" w:cs="宋体"/>
                <w:kern w:val="0"/>
                <w:sz w:val="20"/>
                <w:szCs w:val="20"/>
              </w:rPr>
            </w:pPr>
            <w:r>
              <w:rPr>
                <w:rFonts w:hint="eastAsia" w:ascii="宋体" w:hAnsi="宋体" w:cs="宋体"/>
                <w:kern w:val="0"/>
                <w:sz w:val="20"/>
                <w:szCs w:val="20"/>
              </w:rPr>
              <w:t>11</w:t>
            </w:r>
          </w:p>
        </w:tc>
        <w:tc>
          <w:tcPr>
            <w:tcW w:w="1071" w:type="dxa"/>
            <w:noWrap/>
            <w:vAlign w:val="center"/>
          </w:tcPr>
          <w:p w14:paraId="0106B984">
            <w:pPr>
              <w:widowControl/>
              <w:jc w:val="center"/>
              <w:rPr>
                <w:rFonts w:ascii="宋体" w:hAnsi="宋体" w:cs="宋体"/>
                <w:kern w:val="0"/>
                <w:sz w:val="20"/>
                <w:szCs w:val="20"/>
              </w:rPr>
            </w:pPr>
            <w:r>
              <w:rPr>
                <w:rFonts w:hint="eastAsia" w:ascii="宋体" w:hAnsi="宋体" w:cs="宋体"/>
                <w:kern w:val="0"/>
                <w:sz w:val="20"/>
                <w:szCs w:val="20"/>
              </w:rPr>
              <w:t>本年度</w:t>
            </w:r>
          </w:p>
        </w:tc>
        <w:tc>
          <w:tcPr>
            <w:tcW w:w="616" w:type="dxa"/>
            <w:noWrap/>
            <w:vAlign w:val="center"/>
          </w:tcPr>
          <w:p w14:paraId="1A659904">
            <w:pPr>
              <w:widowControl/>
              <w:jc w:val="right"/>
              <w:rPr>
                <w:rFonts w:ascii="宋体" w:hAnsi="宋体" w:cs="宋体"/>
                <w:kern w:val="0"/>
                <w:sz w:val="20"/>
                <w:szCs w:val="20"/>
              </w:rPr>
            </w:pPr>
          </w:p>
        </w:tc>
        <w:tc>
          <w:tcPr>
            <w:tcW w:w="833" w:type="dxa"/>
            <w:noWrap/>
            <w:vAlign w:val="center"/>
          </w:tcPr>
          <w:p w14:paraId="591996AB">
            <w:pPr>
              <w:widowControl/>
              <w:jc w:val="right"/>
              <w:rPr>
                <w:rFonts w:ascii="宋体" w:hAnsi="宋体" w:cs="宋体"/>
                <w:kern w:val="0"/>
                <w:sz w:val="20"/>
                <w:szCs w:val="20"/>
              </w:rPr>
            </w:pPr>
          </w:p>
        </w:tc>
        <w:tc>
          <w:tcPr>
            <w:tcW w:w="1123" w:type="dxa"/>
            <w:noWrap/>
            <w:vAlign w:val="center"/>
          </w:tcPr>
          <w:p w14:paraId="53840FED">
            <w:pPr>
              <w:widowControl/>
              <w:jc w:val="right"/>
              <w:rPr>
                <w:rFonts w:ascii="宋体" w:hAnsi="宋体" w:cs="宋体"/>
                <w:kern w:val="0"/>
                <w:sz w:val="20"/>
                <w:szCs w:val="20"/>
              </w:rPr>
            </w:pPr>
          </w:p>
        </w:tc>
        <w:tc>
          <w:tcPr>
            <w:tcW w:w="1114" w:type="dxa"/>
            <w:noWrap/>
            <w:vAlign w:val="center"/>
          </w:tcPr>
          <w:p w14:paraId="060FECCF">
            <w:pPr>
              <w:widowControl/>
              <w:jc w:val="right"/>
              <w:rPr>
                <w:rFonts w:ascii="宋体" w:hAnsi="宋体" w:cs="宋体"/>
                <w:kern w:val="0"/>
                <w:sz w:val="20"/>
                <w:szCs w:val="20"/>
              </w:rPr>
            </w:pPr>
          </w:p>
        </w:tc>
        <w:tc>
          <w:tcPr>
            <w:tcW w:w="1134" w:type="dxa"/>
            <w:noWrap/>
            <w:vAlign w:val="center"/>
          </w:tcPr>
          <w:p w14:paraId="69E813A5">
            <w:pPr>
              <w:widowControl/>
              <w:jc w:val="right"/>
              <w:rPr>
                <w:rFonts w:ascii="宋体" w:hAnsi="宋体" w:cs="宋体"/>
                <w:kern w:val="0"/>
                <w:sz w:val="20"/>
                <w:szCs w:val="20"/>
              </w:rPr>
            </w:pPr>
          </w:p>
        </w:tc>
        <w:tc>
          <w:tcPr>
            <w:tcW w:w="1134" w:type="dxa"/>
            <w:noWrap/>
            <w:vAlign w:val="center"/>
          </w:tcPr>
          <w:p w14:paraId="0E301221">
            <w:pPr>
              <w:widowControl/>
              <w:jc w:val="right"/>
              <w:rPr>
                <w:rFonts w:ascii="宋体" w:hAnsi="宋体" w:cs="宋体"/>
                <w:kern w:val="0"/>
                <w:sz w:val="20"/>
                <w:szCs w:val="20"/>
              </w:rPr>
            </w:pPr>
          </w:p>
        </w:tc>
        <w:tc>
          <w:tcPr>
            <w:tcW w:w="898" w:type="dxa"/>
            <w:noWrap/>
            <w:vAlign w:val="center"/>
          </w:tcPr>
          <w:p w14:paraId="65FBB050">
            <w:pPr>
              <w:widowControl/>
              <w:jc w:val="right"/>
              <w:rPr>
                <w:rFonts w:ascii="宋体" w:hAnsi="宋体" w:cs="宋体"/>
                <w:kern w:val="0"/>
                <w:sz w:val="20"/>
                <w:szCs w:val="20"/>
              </w:rPr>
            </w:pPr>
          </w:p>
        </w:tc>
        <w:tc>
          <w:tcPr>
            <w:tcW w:w="899" w:type="dxa"/>
            <w:noWrap/>
            <w:vAlign w:val="center"/>
          </w:tcPr>
          <w:p w14:paraId="2147778B">
            <w:pPr>
              <w:widowControl/>
              <w:jc w:val="right"/>
              <w:rPr>
                <w:rFonts w:ascii="宋体" w:hAnsi="宋体" w:cs="宋体"/>
                <w:kern w:val="0"/>
                <w:sz w:val="20"/>
                <w:szCs w:val="20"/>
              </w:rPr>
            </w:pPr>
          </w:p>
        </w:tc>
        <w:tc>
          <w:tcPr>
            <w:tcW w:w="896" w:type="dxa"/>
            <w:noWrap/>
            <w:vAlign w:val="center"/>
          </w:tcPr>
          <w:p w14:paraId="4B7A7023">
            <w:pPr>
              <w:widowControl/>
              <w:jc w:val="right"/>
              <w:rPr>
                <w:rFonts w:ascii="宋体" w:hAnsi="宋体" w:cs="宋体"/>
                <w:kern w:val="0"/>
                <w:sz w:val="20"/>
                <w:szCs w:val="20"/>
              </w:rPr>
            </w:pPr>
          </w:p>
        </w:tc>
        <w:tc>
          <w:tcPr>
            <w:tcW w:w="1134" w:type="dxa"/>
            <w:noWrap/>
            <w:vAlign w:val="center"/>
          </w:tcPr>
          <w:p w14:paraId="3236520E">
            <w:pPr>
              <w:widowControl/>
              <w:jc w:val="right"/>
              <w:rPr>
                <w:rFonts w:ascii="宋体" w:hAnsi="宋体" w:cs="宋体"/>
                <w:kern w:val="0"/>
                <w:sz w:val="20"/>
                <w:szCs w:val="20"/>
              </w:rPr>
            </w:pPr>
          </w:p>
        </w:tc>
        <w:tc>
          <w:tcPr>
            <w:tcW w:w="1202" w:type="dxa"/>
            <w:noWrap/>
            <w:vAlign w:val="center"/>
          </w:tcPr>
          <w:p w14:paraId="7E07D722">
            <w:pPr>
              <w:widowControl/>
              <w:jc w:val="right"/>
              <w:rPr>
                <w:rFonts w:ascii="宋体" w:hAnsi="宋体" w:cs="宋体"/>
                <w:kern w:val="0"/>
                <w:sz w:val="20"/>
                <w:szCs w:val="20"/>
              </w:rPr>
            </w:pPr>
          </w:p>
        </w:tc>
        <w:tc>
          <w:tcPr>
            <w:tcW w:w="1299" w:type="dxa"/>
            <w:noWrap/>
            <w:vAlign w:val="center"/>
          </w:tcPr>
          <w:p w14:paraId="45597976">
            <w:pPr>
              <w:widowControl/>
              <w:jc w:val="right"/>
              <w:rPr>
                <w:rFonts w:ascii="宋体" w:hAnsi="宋体" w:cs="宋体"/>
                <w:kern w:val="0"/>
                <w:sz w:val="20"/>
                <w:szCs w:val="20"/>
              </w:rPr>
            </w:pPr>
          </w:p>
        </w:tc>
      </w:tr>
      <w:tr w14:paraId="35AB2F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630" w:type="dxa"/>
            <w:noWrap/>
            <w:vAlign w:val="center"/>
          </w:tcPr>
          <w:p w14:paraId="02607B17">
            <w:pPr>
              <w:widowControl/>
              <w:jc w:val="center"/>
              <w:rPr>
                <w:rFonts w:ascii="宋体" w:hAnsi="宋体" w:cs="宋体"/>
                <w:kern w:val="0"/>
                <w:sz w:val="20"/>
                <w:szCs w:val="20"/>
              </w:rPr>
            </w:pPr>
            <w:r>
              <w:rPr>
                <w:rFonts w:hint="eastAsia" w:ascii="宋体" w:hAnsi="宋体" w:cs="宋体"/>
                <w:kern w:val="0"/>
                <w:sz w:val="20"/>
                <w:szCs w:val="20"/>
              </w:rPr>
              <w:t>12</w:t>
            </w:r>
          </w:p>
        </w:tc>
        <w:tc>
          <w:tcPr>
            <w:tcW w:w="12054" w:type="dxa"/>
            <w:gridSpan w:val="12"/>
            <w:noWrap/>
            <w:vAlign w:val="center"/>
          </w:tcPr>
          <w:p w14:paraId="5A722D16">
            <w:pPr>
              <w:widowControl/>
              <w:jc w:val="left"/>
              <w:rPr>
                <w:rFonts w:ascii="宋体" w:hAnsi="宋体" w:cs="宋体"/>
                <w:kern w:val="0"/>
                <w:sz w:val="20"/>
                <w:szCs w:val="20"/>
              </w:rPr>
            </w:pPr>
            <w:r>
              <w:rPr>
                <w:rFonts w:hint="eastAsia" w:ascii="宋体" w:hAnsi="宋体" w:cs="宋体"/>
                <w:kern w:val="0"/>
                <w:sz w:val="20"/>
                <w:szCs w:val="20"/>
              </w:rPr>
              <w:t>可结转以后年度弥补的亏损额合计</w:t>
            </w:r>
          </w:p>
        </w:tc>
        <w:tc>
          <w:tcPr>
            <w:tcW w:w="1299" w:type="dxa"/>
            <w:noWrap/>
            <w:vAlign w:val="center"/>
          </w:tcPr>
          <w:p w14:paraId="0170FCBE">
            <w:pPr>
              <w:widowControl/>
              <w:jc w:val="left"/>
              <w:rPr>
                <w:rFonts w:ascii="宋体" w:hAnsi="宋体" w:cs="宋体"/>
                <w:kern w:val="0"/>
                <w:sz w:val="20"/>
                <w:szCs w:val="20"/>
              </w:rPr>
            </w:pPr>
          </w:p>
        </w:tc>
      </w:tr>
    </w:tbl>
    <w:p w14:paraId="5784FC7F">
      <w:pPr>
        <w:pStyle w:val="56"/>
      </w:pPr>
    </w:p>
    <w:p w14:paraId="62DEB65C">
      <w:pPr>
        <w:pStyle w:val="56"/>
        <w:sectPr>
          <w:footerReference r:id="rId3" w:type="first"/>
          <w:pgSz w:w="16838" w:h="11906" w:orient="landscape"/>
          <w:pgMar w:top="1418" w:right="1985" w:bottom="1418" w:left="1928" w:header="851" w:footer="992" w:gutter="113"/>
          <w:cols w:space="425" w:num="1"/>
          <w:docGrid w:linePitch="312" w:charSpace="0"/>
        </w:sectPr>
      </w:pPr>
    </w:p>
    <w:bookmarkEnd w:id="1"/>
    <w:p w14:paraId="5CE08E06">
      <w:pPr>
        <w:pStyle w:val="61"/>
        <w:jc w:val="center"/>
      </w:pPr>
      <w:bookmarkStart w:id="2" w:name="_Toc33012108"/>
      <w:bookmarkStart w:id="3" w:name="_Toc54267943"/>
      <w:bookmarkStart w:id="4" w:name="_Toc393471104"/>
      <w:r>
        <w:rPr>
          <w:rFonts w:hint="eastAsia"/>
        </w:rPr>
        <w:t>A106000    《企业所得税弥补亏损明细表》填报说明</w:t>
      </w:r>
      <w:bookmarkEnd w:id="2"/>
      <w:bookmarkEnd w:id="3"/>
    </w:p>
    <w:bookmarkEnd w:id="4"/>
    <w:p w14:paraId="1925547F">
      <w:pPr>
        <w:pStyle w:val="92"/>
        <w:tabs>
          <w:tab w:val="clear" w:pos="4200"/>
        </w:tabs>
        <w:spacing w:before="120" w:after="120"/>
        <w:rPr>
          <w:rFonts w:hint="eastAsia" w:ascii="宋体" w:hAnsi="宋体" w:eastAsia="宋体" w:cs="宋体"/>
          <w:color w:val="auto"/>
          <w:lang w:val="zh-CN"/>
        </w:rPr>
      </w:pPr>
      <w:bookmarkStart w:id="5" w:name="_Toc137125519"/>
      <w:bookmarkStart w:id="6" w:name="_Toc793705556"/>
      <w:bookmarkStart w:id="7" w:name="_Toc176972057"/>
      <w:r>
        <w:rPr>
          <w:rFonts w:hint="eastAsia" w:ascii="宋体" w:hAnsi="宋体" w:eastAsia="宋体" w:cs="宋体"/>
          <w:color w:val="auto"/>
          <w:lang w:val="zh-CN"/>
        </w:rPr>
        <w:t>A106000    《企业所得税弥补亏损明细表》填报说明</w:t>
      </w:r>
      <w:bookmarkEnd w:id="5"/>
      <w:bookmarkEnd w:id="6"/>
      <w:bookmarkEnd w:id="7"/>
    </w:p>
    <w:p w14:paraId="2BF8DEA9">
      <w:pPr>
        <w:pStyle w:val="62"/>
        <w:tabs>
          <w:tab w:val="center" w:pos="4678"/>
        </w:tabs>
        <w:ind w:firstLine="482"/>
        <w:jc w:val="both"/>
        <w:outlineLvl w:val="1"/>
        <w:rPr>
          <w:rFonts w:hint="eastAsia" w:eastAsia="宋体"/>
          <w:color w:val="auto"/>
          <w:kern w:val="2"/>
          <w:sz w:val="24"/>
          <w:szCs w:val="24"/>
        </w:rPr>
      </w:pPr>
      <w:r>
        <w:rPr>
          <w:rFonts w:hint="eastAsia" w:ascii="宋体" w:hAnsi="宋体" w:eastAsia="宋体" w:cs="宋体"/>
          <w:color w:val="auto"/>
          <w:kern w:val="2"/>
          <w:sz w:val="24"/>
          <w:szCs w:val="24"/>
        </w:rPr>
        <w:t>本表适用于发生弥补亏损、亏损结转等事项的纳税人填报。纳税人应当根据税法、《财政部 税务总局关于延长高新技术企业和科技型中小企业亏损结转年限的通知》（财税〔2018〕76号）、《国家税务总局关于延长高新技术企业和科技型中小企业亏损结转弥补年限有关企业所得税处理问题的公告》（2018年第45号）、《财政部 国家税务总局关于支持新型冠状病毒感染的肺炎疫情防控有关税收政策的公告》（2020年第8号）、《财政部 税务总局关于电影等行业税费支持政策的公告》（2020年第25号）、《财政部 税务总局 发展改革委 工业和信息化部关于促进集成电路和软件产业高质量发展企业所得税政策的公告》（2020年第45号）等相关规定，填报本表。</w:t>
      </w:r>
      <w:bookmarkStart w:id="8" w:name="_Toc1745074595"/>
      <w:bookmarkStart w:id="9" w:name="_Toc54267944"/>
    </w:p>
    <w:p w14:paraId="3E8042DA">
      <w:pPr>
        <w:pStyle w:val="62"/>
        <w:tabs>
          <w:tab w:val="center" w:pos="4678"/>
        </w:tabs>
        <w:ind w:firstLine="480"/>
        <w:jc w:val="both"/>
        <w:outlineLvl w:val="1"/>
        <w:rPr>
          <w:rFonts w:hint="eastAsia"/>
          <w:color w:val="auto"/>
          <w:sz w:val="24"/>
          <w:szCs w:val="24"/>
        </w:rPr>
      </w:pPr>
      <w:r>
        <w:rPr>
          <w:rFonts w:hint="eastAsia"/>
          <w:color w:val="auto"/>
          <w:sz w:val="24"/>
          <w:szCs w:val="24"/>
        </w:rPr>
        <w:t>一、有关项目填报说明</w:t>
      </w:r>
      <w:bookmarkEnd w:id="8"/>
      <w:bookmarkEnd w:id="9"/>
    </w:p>
    <w:p w14:paraId="3A6C2486">
      <w:pPr>
        <w:spacing w:line="360" w:lineRule="auto"/>
        <w:ind w:firstLine="480" w:firstLineChars="200"/>
        <w:rPr>
          <w:rFonts w:hint="eastAsia" w:ascii="宋体" w:hAnsi="宋体" w:cs="宋体"/>
          <w:color w:val="auto"/>
          <w:sz w:val="24"/>
        </w:rPr>
      </w:pPr>
      <w:r>
        <w:rPr>
          <w:rFonts w:hint="eastAsia" w:ascii="宋体" w:hAnsi="宋体" w:cs="宋体"/>
          <w:color w:val="auto"/>
          <w:sz w:val="24"/>
        </w:rPr>
        <w:t>纳税人弥补以前年度亏损时，应按照“先到期亏损先弥补、同时到期亏损先发生的先弥补”的原则处理。</w:t>
      </w:r>
    </w:p>
    <w:p w14:paraId="4DB51B66">
      <w:pPr>
        <w:pStyle w:val="56"/>
        <w:rPr>
          <w:rFonts w:hint="eastAsia"/>
          <w:color w:val="auto"/>
          <w:highlight w:val="none"/>
        </w:rPr>
      </w:pPr>
      <w:r>
        <w:rPr>
          <w:rFonts w:hint="eastAsia" w:cs="宋体"/>
          <w:color w:val="auto"/>
          <w:sz w:val="24"/>
          <w:lang w:val="en-US" w:eastAsia="zh-CN"/>
        </w:rPr>
        <w:t>1.</w:t>
      </w:r>
      <w:r>
        <w:rPr>
          <w:rFonts w:hint="eastAsia" w:ascii="宋体" w:hAnsi="宋体" w:cs="宋体"/>
          <w:color w:val="auto"/>
          <w:sz w:val="24"/>
        </w:rPr>
        <w:t>第1列“年度”：</w:t>
      </w:r>
      <w:r>
        <w:rPr>
          <w:rFonts w:hint="eastAsia"/>
          <w:color w:val="auto"/>
          <w:highlight w:val="none"/>
        </w:rPr>
        <w:t>填报公历年度。纳税人应首先填报第11行“本年度”对应的公历年度，再依次从第10行往第1行倒推填报以前年度。纳税人发生政策性搬迁事项，如停止生产经营活动年度可以从法定亏损结转弥补年限中减除，则按可弥补亏损年度进行填报。本年度是指申报所属期年度，如：纳税人在2019年5月10日进行2018年度企业所得税年度纳税申报时，本年度（申报所属期年度）为2018年。</w:t>
      </w:r>
    </w:p>
    <w:p w14:paraId="19C19B18">
      <w:pPr>
        <w:pStyle w:val="56"/>
        <w:rPr>
          <w:rFonts w:hint="eastAsia" w:ascii="宋体" w:hAnsi="宋体"/>
          <w:color w:val="auto"/>
          <w:sz w:val="24"/>
          <w:highlight w:val="none"/>
        </w:rPr>
      </w:pPr>
      <w:r>
        <w:rPr>
          <w:rFonts w:hint="eastAsia" w:ascii="宋体" w:hAnsi="宋体"/>
          <w:color w:val="auto"/>
          <w:sz w:val="24"/>
          <w:highlight w:val="none"/>
        </w:rPr>
        <w:t>2.第2列“当年境内所得额”：第11行填报表A100000第</w:t>
      </w:r>
      <w:r>
        <w:rPr>
          <w:rFonts w:hint="eastAsia"/>
          <w:color w:val="auto"/>
          <w:sz w:val="24"/>
          <w:highlight w:val="none"/>
          <w:lang w:val="en-US" w:eastAsia="zh-CN"/>
        </w:rPr>
        <w:t>24</w:t>
      </w:r>
      <w:r>
        <w:rPr>
          <w:rFonts w:hint="eastAsia" w:ascii="宋体" w:hAnsi="宋体"/>
          <w:color w:val="auto"/>
          <w:sz w:val="24"/>
          <w:highlight w:val="none"/>
        </w:rPr>
        <w:t>－2</w:t>
      </w:r>
      <w:r>
        <w:rPr>
          <w:rFonts w:hint="eastAsia"/>
          <w:color w:val="auto"/>
          <w:sz w:val="24"/>
          <w:highlight w:val="none"/>
          <w:lang w:val="en-US" w:eastAsia="zh-CN"/>
        </w:rPr>
        <w:t>5</w:t>
      </w:r>
      <w:r>
        <w:rPr>
          <w:rFonts w:hint="eastAsia" w:ascii="宋体" w:hAnsi="宋体"/>
          <w:color w:val="auto"/>
          <w:sz w:val="24"/>
          <w:highlight w:val="none"/>
        </w:rPr>
        <w:t>金额。第1行至第10行填报以前年度主表第23行（2013年及以前纳税年度）、以前年度表A106000第6行第2列（2014至2017纳税年度）、以前年度表A106000第11行第2列的金额（亏损以负数表示）。发生查补以前年度应纳税所得额、追补以前年度未能税前扣除的实际资产损失等情况的，按照相应调整后的金额填报。</w:t>
      </w:r>
    </w:p>
    <w:p w14:paraId="7A250EC8">
      <w:pPr>
        <w:pStyle w:val="56"/>
        <w:ind w:firstLine="480"/>
        <w:rPr>
          <w:rFonts w:hint="eastAsia" w:ascii="宋体" w:hAnsi="宋体" w:cs="宋体"/>
          <w:color w:val="auto"/>
          <w:sz w:val="24"/>
        </w:rPr>
      </w:pPr>
      <w:r>
        <w:rPr>
          <w:rFonts w:hint="eastAsia"/>
          <w:color w:val="auto"/>
          <w:highlight w:val="none"/>
          <w:lang w:val="en-US" w:eastAsia="zh-CN"/>
        </w:rPr>
        <w:t>3.</w:t>
      </w:r>
      <w:r>
        <w:rPr>
          <w:rFonts w:hint="eastAsia" w:ascii="宋体" w:hAnsi="宋体" w:cs="宋体"/>
          <w:color w:val="auto"/>
          <w:sz w:val="24"/>
        </w:rPr>
        <w:t>第3列“分立转出的亏损额”： 填报本年度企业分立按照企业重组特殊性税务处理规定转出的符合条件的亏损额。分立转出的亏损额按亏损所属年度填报，转出亏损的亏损额以正数表示。</w:t>
      </w:r>
    </w:p>
    <w:p w14:paraId="6AF1F930">
      <w:pPr>
        <w:pStyle w:val="49"/>
        <w:numPr>
          <w:ilvl w:val="0"/>
          <w:numId w:val="0"/>
        </w:numPr>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第4列“合并、分立转入的亏损额－可弥补年限5年”：填报企业符合企业重组特殊性税务处理规定，因合并或分立本年度转入的不超过5年亏损弥补年限规定的亏损额。合并、分立转入的亏损额按亏损所属年度填报，转入的亏损额以负数表示。</w:t>
      </w:r>
    </w:p>
    <w:p w14:paraId="6EE7C8F3">
      <w:pPr>
        <w:pStyle w:val="49"/>
        <w:numPr>
          <w:ilvl w:val="0"/>
          <w:numId w:val="0"/>
        </w:numPr>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第5列“合并、分立转入的亏损额－可弥补年限8年”：填报企业符合企业重组特殊性税务处理规定，因合并或分立本年度转入的不超过8年亏损弥补年限规定的亏损额。合并、分立转入的亏损额按亏损所属年度填报，转入的亏损额以负数表示。</w:t>
      </w:r>
    </w:p>
    <w:p w14:paraId="6AE0884D">
      <w:pPr>
        <w:pStyle w:val="49"/>
        <w:numPr>
          <w:ilvl w:val="0"/>
          <w:numId w:val="0"/>
        </w:numPr>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第6列“合并、分立转入的亏损额－可弥补年限10年”：填报企业符合企业重组特殊性税务处理规定，因合并或分立本年度转入的不超过10年亏损弥补年限规定的亏损额。合并、分立转入的亏损额按亏损所属年度填报，转入的亏损额以负数表示。</w:t>
      </w:r>
    </w:p>
    <w:p w14:paraId="6B9EFE26">
      <w:pPr>
        <w:pStyle w:val="49"/>
        <w:numPr>
          <w:ilvl w:val="0"/>
          <w:numId w:val="0"/>
        </w:numPr>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第7列“弥补亏损企业类型”：纳税人根据不同年度情况从《弥补亏损企业类型代码表》中选择相应的代码填入本项。不同类型纳税人的亏损结转年限不同，纳税人选择 “一般企业”是指亏损结转年限为5年的纳税人；“符合条件的高新技术企业”“符合条件的科技型中小企业”是指符合《财政部 税务总局关于延长高新技术企业和科技型中小企业亏损结转年限的通知》（财税〔2018〕76号）、《国家税务总局关于延长高新技术企业和科技型中小企业亏损结转弥补年限有关企业所得税处理问题的公告》（2018年第45号）等文件规定，亏损结转年限为10年的纳税人；“线宽小于130纳米（含）的集成电路生产企业”是指符合</w:t>
      </w:r>
      <w:r>
        <w:rPr>
          <w:rFonts w:hint="eastAsia" w:ascii="宋体" w:hAnsi="宋体" w:cs="宋体"/>
          <w:color w:val="auto"/>
          <w:kern w:val="0"/>
          <w:sz w:val="24"/>
        </w:rPr>
        <w:t>《财政部 税务总局 发展改革委 工业和信息化部关于促进集成电路和软件产业高质量发展企业所得税政策的公告》（2020年第45号）等文件规定，</w:t>
      </w:r>
      <w:r>
        <w:rPr>
          <w:rFonts w:hint="eastAsia" w:ascii="宋体" w:hAnsi="宋体" w:cs="宋体"/>
          <w:color w:val="auto"/>
          <w:sz w:val="24"/>
        </w:rPr>
        <w:t>亏损结转年限为10年的纳税人；“受疫情影响困难行业企业”是指符合《财政部 税务总局关于支持新型冠状病毒感染的肺炎疫情防控有关税收政策的公告》（2020年第8号）等文件规定的受疫情影响较大的困难行业企业2020年度发生的亏损，最长结转年限由5年延长至8年的纳税人；“电影行业企业”是指《财政部 税务总局关于电影等行业税费支持政策的公告》（2020年第25号）规定的电影行业企业2020年度发生的亏损，最长结转年限由5年延长至8年的纳税人。</w:t>
      </w:r>
    </w:p>
    <w:p w14:paraId="04C132B0">
      <w:pPr>
        <w:spacing w:line="360" w:lineRule="auto"/>
        <w:jc w:val="center"/>
        <w:rPr>
          <w:rFonts w:hint="eastAsia" w:ascii="宋体" w:hAnsi="宋体" w:cs="宋体"/>
          <w:b/>
          <w:bCs/>
          <w:color w:val="auto"/>
          <w:sz w:val="24"/>
        </w:rPr>
      </w:pPr>
    </w:p>
    <w:p w14:paraId="255D0339">
      <w:pPr>
        <w:spacing w:line="360" w:lineRule="auto"/>
        <w:jc w:val="center"/>
        <w:rPr>
          <w:rFonts w:hint="eastAsia" w:ascii="宋体" w:hAnsi="宋体" w:cs="宋体"/>
          <w:b/>
          <w:bCs/>
          <w:color w:val="auto"/>
          <w:sz w:val="24"/>
        </w:rPr>
      </w:pPr>
      <w:r>
        <w:rPr>
          <w:rFonts w:hint="eastAsia" w:ascii="宋体" w:hAnsi="宋体" w:cs="宋体"/>
          <w:b/>
          <w:bCs/>
          <w:color w:val="auto"/>
          <w:sz w:val="24"/>
        </w:rPr>
        <w:t>弥补亏损企业类型代码表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5835"/>
      </w:tblGrid>
      <w:tr w14:paraId="6196F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noWrap w:val="0"/>
            <w:vAlign w:val="center"/>
          </w:tcPr>
          <w:p w14:paraId="74F0C9E3">
            <w:pPr>
              <w:widowControl/>
              <w:jc w:val="center"/>
              <w:rPr>
                <w:rFonts w:hint="eastAsia" w:ascii="宋体" w:hAnsi="宋体" w:cs="宋体"/>
                <w:b/>
                <w:color w:val="auto"/>
                <w:kern w:val="0"/>
                <w:sz w:val="20"/>
                <w:szCs w:val="20"/>
              </w:rPr>
            </w:pPr>
            <w:r>
              <w:rPr>
                <w:rFonts w:hint="eastAsia" w:ascii="宋体" w:hAnsi="宋体" w:cs="宋体"/>
                <w:b/>
                <w:color w:val="auto"/>
                <w:kern w:val="0"/>
                <w:sz w:val="20"/>
                <w:szCs w:val="20"/>
              </w:rPr>
              <w:t>代码</w:t>
            </w:r>
          </w:p>
        </w:tc>
        <w:tc>
          <w:tcPr>
            <w:tcW w:w="5835" w:type="dxa"/>
            <w:noWrap w:val="0"/>
            <w:vAlign w:val="top"/>
          </w:tcPr>
          <w:p w14:paraId="78B57047">
            <w:pPr>
              <w:widowControl/>
              <w:jc w:val="center"/>
              <w:rPr>
                <w:rFonts w:hint="eastAsia" w:ascii="宋体" w:hAnsi="宋体" w:cs="宋体"/>
                <w:b/>
                <w:color w:val="auto"/>
                <w:kern w:val="0"/>
                <w:sz w:val="20"/>
                <w:szCs w:val="20"/>
              </w:rPr>
            </w:pPr>
            <w:r>
              <w:rPr>
                <w:rFonts w:hint="eastAsia" w:ascii="宋体" w:hAnsi="宋体" w:cs="宋体"/>
                <w:b/>
                <w:color w:val="auto"/>
                <w:kern w:val="0"/>
                <w:sz w:val="20"/>
                <w:szCs w:val="20"/>
              </w:rPr>
              <w:t>类型</w:t>
            </w:r>
          </w:p>
        </w:tc>
      </w:tr>
      <w:tr w14:paraId="5B98C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noWrap w:val="0"/>
            <w:vAlign w:val="center"/>
          </w:tcPr>
          <w:p w14:paraId="014301E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100</w:t>
            </w:r>
          </w:p>
        </w:tc>
        <w:tc>
          <w:tcPr>
            <w:tcW w:w="5835" w:type="dxa"/>
            <w:noWrap w:val="0"/>
            <w:vAlign w:val="top"/>
          </w:tcPr>
          <w:p w14:paraId="6152AA48">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一般企业</w:t>
            </w:r>
          </w:p>
        </w:tc>
      </w:tr>
      <w:tr w14:paraId="65DDF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noWrap w:val="0"/>
            <w:vAlign w:val="center"/>
          </w:tcPr>
          <w:p w14:paraId="1EABB2E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200</w:t>
            </w:r>
          </w:p>
        </w:tc>
        <w:tc>
          <w:tcPr>
            <w:tcW w:w="5835" w:type="dxa"/>
            <w:noWrap w:val="0"/>
            <w:vAlign w:val="top"/>
          </w:tcPr>
          <w:p w14:paraId="7715CD1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符合条件的高新技术企业</w:t>
            </w:r>
          </w:p>
        </w:tc>
      </w:tr>
      <w:tr w14:paraId="506D1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noWrap w:val="0"/>
            <w:vAlign w:val="center"/>
          </w:tcPr>
          <w:p w14:paraId="6A4A6CB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300</w:t>
            </w:r>
          </w:p>
        </w:tc>
        <w:tc>
          <w:tcPr>
            <w:tcW w:w="5835" w:type="dxa"/>
            <w:noWrap w:val="0"/>
            <w:vAlign w:val="top"/>
          </w:tcPr>
          <w:p w14:paraId="3450433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符合条件的科技型中小企业</w:t>
            </w:r>
          </w:p>
        </w:tc>
      </w:tr>
      <w:tr w14:paraId="3A177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noWrap w:val="0"/>
            <w:vAlign w:val="center"/>
          </w:tcPr>
          <w:p w14:paraId="7D79D47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400</w:t>
            </w:r>
          </w:p>
        </w:tc>
        <w:tc>
          <w:tcPr>
            <w:tcW w:w="5835" w:type="dxa"/>
            <w:noWrap w:val="0"/>
            <w:vAlign w:val="top"/>
          </w:tcPr>
          <w:p w14:paraId="524BDC4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线宽小于130纳米（含）的集成电路生产企业</w:t>
            </w:r>
          </w:p>
        </w:tc>
      </w:tr>
      <w:tr w14:paraId="2612F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noWrap w:val="0"/>
            <w:vAlign w:val="center"/>
          </w:tcPr>
          <w:p w14:paraId="0801232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500</w:t>
            </w:r>
          </w:p>
        </w:tc>
        <w:tc>
          <w:tcPr>
            <w:tcW w:w="5835" w:type="dxa"/>
            <w:noWrap w:val="0"/>
            <w:vAlign w:val="top"/>
          </w:tcPr>
          <w:p w14:paraId="1631D70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受疫情影响困难行业企业</w:t>
            </w:r>
          </w:p>
        </w:tc>
      </w:tr>
      <w:tr w14:paraId="0A020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96" w:type="dxa"/>
            <w:noWrap w:val="0"/>
            <w:vAlign w:val="center"/>
          </w:tcPr>
          <w:p w14:paraId="6AF5CB9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600</w:t>
            </w:r>
          </w:p>
        </w:tc>
        <w:tc>
          <w:tcPr>
            <w:tcW w:w="5835" w:type="dxa"/>
            <w:noWrap w:val="0"/>
            <w:vAlign w:val="top"/>
          </w:tcPr>
          <w:p w14:paraId="6F675F8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电影行业企业</w:t>
            </w:r>
          </w:p>
        </w:tc>
      </w:tr>
    </w:tbl>
    <w:p w14:paraId="68769791">
      <w:pPr>
        <w:pStyle w:val="49"/>
        <w:numPr>
          <w:ilvl w:val="0"/>
          <w:numId w:val="0"/>
        </w:numPr>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第8列“当年亏损额”：填报纳税人各年度可弥补亏损额的合计金额。</w:t>
      </w:r>
    </w:p>
    <w:p w14:paraId="5007F8EF">
      <w:pPr>
        <w:pStyle w:val="49"/>
        <w:numPr>
          <w:ilvl w:val="0"/>
          <w:numId w:val="0"/>
        </w:numPr>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第9列“当年待弥补的亏损额”：填报在用本年度（申报所属期年度）所得额弥补亏损前，当年度尚未被弥补的亏损额。</w:t>
      </w:r>
    </w:p>
    <w:p w14:paraId="0C3542F6">
      <w:pPr>
        <w:pStyle w:val="49"/>
        <w:numPr>
          <w:ilvl w:val="0"/>
          <w:numId w:val="0"/>
        </w:numPr>
        <w:tabs>
          <w:tab w:val="left" w:pos="851"/>
        </w:tabs>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lang w:val="en-US" w:eastAsia="zh-CN"/>
        </w:rPr>
        <w:t>10.</w:t>
      </w:r>
      <w:r>
        <w:rPr>
          <w:rFonts w:hint="eastAsia" w:ascii="宋体" w:hAnsi="宋体" w:cs="宋体"/>
          <w:color w:val="auto"/>
          <w:sz w:val="24"/>
        </w:rPr>
        <w:t>第10列“用本年度所得额弥补的以前年度亏损额－使用境内所得弥补”：第1行至第10行，当第11行第2列本年度（申报所属期年度）的“当年境内所得额”＞0时，填报各年度被本年度（申报所属期年度）境内所得依次弥补的亏损额，弥补的顺序是按照亏损到期的年限优先弥补到期时间近的亏损额，亏损到期年限相同则先弥补更早发生的亏损额，弥补的亏损额以正数表示。本列第11行，填报本列第1行至第10行的合计金额，表A100000第</w:t>
      </w:r>
      <w:r>
        <w:rPr>
          <w:rFonts w:hint="eastAsia" w:ascii="宋体" w:hAnsi="宋体" w:cs="宋体"/>
          <w:color w:val="auto"/>
          <w:sz w:val="24"/>
          <w:lang w:val="en-US" w:eastAsia="zh-CN"/>
        </w:rPr>
        <w:t>26</w:t>
      </w:r>
      <w:r>
        <w:rPr>
          <w:rFonts w:hint="eastAsia" w:ascii="宋体" w:hAnsi="宋体" w:cs="宋体"/>
          <w:color w:val="auto"/>
          <w:sz w:val="24"/>
        </w:rPr>
        <w:t>行填报本项金额。</w:t>
      </w:r>
    </w:p>
    <w:p w14:paraId="54CAD88A">
      <w:pPr>
        <w:pStyle w:val="49"/>
        <w:numPr>
          <w:ilvl w:val="0"/>
          <w:numId w:val="0"/>
        </w:numPr>
        <w:tabs>
          <w:tab w:val="left" w:pos="851"/>
        </w:tabs>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lang w:val="en-US" w:eastAsia="zh-CN"/>
        </w:rPr>
        <w:t>11.</w:t>
      </w:r>
      <w:r>
        <w:rPr>
          <w:rFonts w:hint="eastAsia" w:ascii="宋体" w:hAnsi="宋体" w:cs="宋体"/>
          <w:color w:val="auto"/>
          <w:sz w:val="24"/>
        </w:rPr>
        <w:t>第11列“用本年度所得额弥补的以前年度亏损额－使用境外所得弥补”：第1行至第10行，当纳税人选择用境外所得弥补境内以前年度亏损的，填报各年度被本年度（申报所属期年度）境外所得依次弥补的亏损额，弥补的顺序是按照亏损到期的年限优先弥补到期时间近的亏损额，亏损到期年限相同则先弥补更早发生的亏损额，弥补的亏损额以正数表示。本列第11行，填报本列第1行至第10行的合计金额。</w:t>
      </w:r>
    </w:p>
    <w:p w14:paraId="6EEB9439">
      <w:pPr>
        <w:pStyle w:val="49"/>
        <w:numPr>
          <w:ilvl w:val="0"/>
          <w:numId w:val="0"/>
        </w:numPr>
        <w:tabs>
          <w:tab w:val="left" w:pos="851"/>
        </w:tabs>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lang w:val="en-US" w:eastAsia="zh-CN"/>
        </w:rPr>
        <w:t>12.</w:t>
      </w:r>
      <w:r>
        <w:rPr>
          <w:rFonts w:hint="eastAsia" w:ascii="宋体" w:hAnsi="宋体" w:cs="宋体"/>
          <w:color w:val="auto"/>
          <w:sz w:val="24"/>
        </w:rPr>
        <w:t>第12列“当年可结转以后年度弥补的亏损额”：第1行至第11行，填报各年度尚未弥补完的且准予结转以后年度弥补的亏损额，结转以后年度弥补的亏损额以正数表示。本列第12行，填报本列第1行至第11行的合计金额。</w:t>
      </w:r>
    </w:p>
    <w:p w14:paraId="4EDF75DE">
      <w:pPr>
        <w:pStyle w:val="62"/>
        <w:tabs>
          <w:tab w:val="center" w:pos="4678"/>
        </w:tabs>
        <w:ind w:firstLine="480"/>
        <w:jc w:val="both"/>
        <w:outlineLvl w:val="1"/>
        <w:rPr>
          <w:rFonts w:hint="eastAsia"/>
          <w:color w:val="auto"/>
          <w:sz w:val="24"/>
          <w:szCs w:val="24"/>
        </w:rPr>
      </w:pPr>
      <w:bookmarkStart w:id="10" w:name="_Toc74603951"/>
      <w:bookmarkStart w:id="11" w:name="_Toc54267945"/>
      <w:r>
        <w:rPr>
          <w:rFonts w:hint="eastAsia"/>
          <w:color w:val="auto"/>
          <w:sz w:val="24"/>
          <w:szCs w:val="24"/>
        </w:rPr>
        <w:t>二、表内、表间关系</w:t>
      </w:r>
      <w:bookmarkEnd w:id="10"/>
      <w:bookmarkEnd w:id="11"/>
    </w:p>
    <w:p w14:paraId="03CDB7D9">
      <w:pPr>
        <w:spacing w:line="360" w:lineRule="auto"/>
        <w:ind w:firstLine="480" w:firstLineChars="200"/>
        <w:outlineLvl w:val="2"/>
        <w:rPr>
          <w:rFonts w:hint="eastAsia" w:ascii="楷体_GB2312" w:hAnsi="楷体_GB2312" w:eastAsia="楷体_GB2312" w:cs="楷体_GB2312"/>
          <w:color w:val="auto"/>
          <w:sz w:val="24"/>
        </w:rPr>
      </w:pPr>
      <w:bookmarkStart w:id="12" w:name="_Toc54267946"/>
      <w:r>
        <w:rPr>
          <w:rFonts w:hint="eastAsia" w:ascii="楷体_GB2312" w:hAnsi="楷体_GB2312" w:eastAsia="楷体_GB2312" w:cs="楷体_GB2312"/>
          <w:color w:val="auto"/>
          <w:sz w:val="24"/>
        </w:rPr>
        <w:t>（一）表内关系</w:t>
      </w:r>
      <w:bookmarkEnd w:id="12"/>
    </w:p>
    <w:p w14:paraId="5EA9D672">
      <w:pPr>
        <w:spacing w:line="360" w:lineRule="auto"/>
        <w:ind w:firstLine="480" w:firstLineChars="200"/>
        <w:rPr>
          <w:rFonts w:hint="eastAsia" w:ascii="宋体" w:hAnsi="宋体" w:cs="宋体"/>
          <w:color w:val="auto"/>
          <w:sz w:val="24"/>
        </w:rPr>
      </w:pPr>
      <w:r>
        <w:rPr>
          <w:rFonts w:hint="eastAsia" w:ascii="宋体" w:hAnsi="宋体" w:cs="宋体"/>
          <w:color w:val="auto"/>
          <w:sz w:val="24"/>
        </w:rPr>
        <w:t>1.当第2列＜0且第3列＞0时，第3列＜第2列的绝对值；当第2列≥0时，则第3列＝0。</w:t>
      </w:r>
    </w:p>
    <w:p w14:paraId="539CBAC0">
      <w:pPr>
        <w:spacing w:line="360" w:lineRule="auto"/>
        <w:ind w:firstLine="480" w:firstLineChars="200"/>
        <w:rPr>
          <w:rFonts w:hint="eastAsia" w:ascii="宋体" w:hAnsi="宋体" w:cs="宋体"/>
          <w:color w:val="auto"/>
          <w:sz w:val="24"/>
        </w:rPr>
      </w:pPr>
      <w:r>
        <w:rPr>
          <w:rFonts w:hint="eastAsia" w:ascii="宋体" w:hAnsi="宋体" w:cs="宋体"/>
          <w:color w:val="auto"/>
          <w:sz w:val="24"/>
        </w:rPr>
        <w:t>2.第10列第11行＝第10列第1＋2＋3＋4＋5＋6＋7＋8＋9＋10行；当第2列第11行≤0时，第10列第1行至第11行＝0；当第2列第11行＞0时，第10列第11行≤第2列第11行。</w:t>
      </w:r>
    </w:p>
    <w:p w14:paraId="6C31A6BF">
      <w:pPr>
        <w:spacing w:line="360" w:lineRule="auto"/>
        <w:ind w:firstLine="480" w:firstLineChars="200"/>
        <w:rPr>
          <w:rFonts w:hint="eastAsia" w:ascii="宋体" w:hAnsi="宋体" w:cs="宋体"/>
          <w:color w:val="auto"/>
          <w:sz w:val="24"/>
        </w:rPr>
      </w:pPr>
      <w:r>
        <w:rPr>
          <w:rFonts w:hint="eastAsia" w:ascii="宋体" w:hAnsi="宋体" w:cs="宋体"/>
          <w:color w:val="auto"/>
          <w:sz w:val="24"/>
        </w:rPr>
        <w:t>3.第11列第11行＝第11列第1＋2＋3＋4＋5＋6＋7＋8＋9＋10行。</w:t>
      </w:r>
    </w:p>
    <w:p w14:paraId="68DAE09A">
      <w:pPr>
        <w:spacing w:line="360" w:lineRule="auto"/>
        <w:ind w:firstLine="480" w:firstLineChars="200"/>
        <w:rPr>
          <w:rFonts w:hint="eastAsia" w:ascii="宋体" w:hAnsi="宋体" w:cs="宋体"/>
          <w:color w:val="auto"/>
          <w:sz w:val="24"/>
        </w:rPr>
      </w:pPr>
      <w:r>
        <w:rPr>
          <w:rFonts w:hint="eastAsia" w:ascii="宋体" w:hAnsi="宋体" w:cs="宋体"/>
          <w:color w:val="auto"/>
          <w:sz w:val="24"/>
        </w:rPr>
        <w:t>4.第12列第12行＝第12列第1＋2＋3＋4＋5＋6＋7＋8＋9＋10＋11行。</w:t>
      </w:r>
    </w:p>
    <w:p w14:paraId="541F98C2">
      <w:pPr>
        <w:spacing w:line="360" w:lineRule="auto"/>
        <w:ind w:firstLine="480" w:firstLineChars="200"/>
        <w:rPr>
          <w:rFonts w:hint="eastAsia" w:ascii="宋体" w:hAnsi="宋体" w:cs="宋体"/>
          <w:color w:val="auto"/>
          <w:sz w:val="24"/>
        </w:rPr>
      </w:pPr>
      <w:r>
        <w:rPr>
          <w:rFonts w:hint="eastAsia" w:ascii="宋体" w:hAnsi="宋体" w:cs="宋体"/>
          <w:color w:val="auto"/>
          <w:sz w:val="24"/>
        </w:rPr>
        <w:t>5.第1行第12列＝0；第2至10行第12列＝第9列的绝对值－第10列－第11列；第11行第12列＝第9列的绝对值。</w:t>
      </w:r>
    </w:p>
    <w:p w14:paraId="25E46C0C">
      <w:pPr>
        <w:spacing w:line="360" w:lineRule="auto"/>
        <w:ind w:firstLine="480" w:firstLineChars="200"/>
        <w:outlineLvl w:val="2"/>
        <w:rPr>
          <w:rFonts w:hint="eastAsia" w:ascii="楷体_GB2312" w:hAnsi="楷体_GB2312" w:eastAsia="楷体_GB2312" w:cs="楷体_GB2312"/>
          <w:color w:val="auto"/>
          <w:sz w:val="24"/>
        </w:rPr>
      </w:pPr>
      <w:bookmarkStart w:id="13" w:name="_Toc54267947"/>
      <w:r>
        <w:rPr>
          <w:rFonts w:hint="eastAsia" w:ascii="楷体_GB2312" w:hAnsi="楷体_GB2312" w:eastAsia="楷体_GB2312" w:cs="楷体_GB2312"/>
          <w:color w:val="auto"/>
          <w:sz w:val="24"/>
        </w:rPr>
        <w:t>（二）表间关系</w:t>
      </w:r>
      <w:bookmarkEnd w:id="13"/>
    </w:p>
    <w:p w14:paraId="381389E8">
      <w:pPr>
        <w:spacing w:line="360" w:lineRule="auto"/>
        <w:ind w:firstLine="480" w:firstLineChars="200"/>
        <w:rPr>
          <w:rFonts w:hint="eastAsia" w:ascii="宋体" w:hAnsi="宋体" w:cs="宋体"/>
          <w:color w:val="auto"/>
          <w:sz w:val="24"/>
        </w:rPr>
      </w:pPr>
      <w:r>
        <w:rPr>
          <w:rFonts w:hint="eastAsia" w:ascii="宋体" w:hAnsi="宋体" w:cs="宋体"/>
          <w:color w:val="auto"/>
          <w:sz w:val="24"/>
        </w:rPr>
        <w:t>1.第11行第2列＝表A100000第24－25行。</w:t>
      </w:r>
    </w:p>
    <w:p w14:paraId="591C2461">
      <w:pPr>
        <w:spacing w:line="360" w:lineRule="auto"/>
        <w:ind w:firstLine="480" w:firstLineChars="200"/>
        <w:rPr>
          <w:rFonts w:hint="eastAsia" w:ascii="宋体" w:hAnsi="宋体" w:cs="宋体"/>
          <w:color w:val="auto"/>
          <w:sz w:val="24"/>
        </w:rPr>
      </w:pPr>
      <w:r>
        <w:rPr>
          <w:rFonts w:hint="eastAsia" w:ascii="宋体" w:hAnsi="宋体" w:cs="宋体"/>
          <w:color w:val="auto"/>
          <w:sz w:val="24"/>
        </w:rPr>
        <w:t>2.第11行第10列＝表A100000第26行。</w:t>
      </w:r>
    </w:p>
    <w:p w14:paraId="42CA6365">
      <w:pPr>
        <w:spacing w:line="360" w:lineRule="auto"/>
        <w:ind w:firstLine="480" w:firstLineChars="200"/>
      </w:pPr>
      <w:r>
        <w:rPr>
          <w:rFonts w:hint="eastAsia" w:ascii="宋体" w:hAnsi="宋体" w:cs="宋体"/>
          <w:color w:val="auto"/>
          <w:sz w:val="24"/>
        </w:rPr>
        <w:t>3.第11行第11列＝表A108000第10行第6列－表A100000第23行。</w:t>
      </w:r>
    </w:p>
    <w:sectPr>
      <w:headerReference r:id="rId4" w:type="default"/>
      <w:footerReference r:id="rId6" w:type="default"/>
      <w:headerReference r:id="rId5" w:type="even"/>
      <w:pgSz w:w="11906" w:h="16838"/>
      <w:pgMar w:top="1985" w:right="1418" w:bottom="1928" w:left="1418" w:header="851" w:footer="992" w:gutter="113"/>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Heiti SC Light">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ESI宋体-GB2312">
    <w:altName w:val="宋体"/>
    <w:panose1 w:val="00000000000000000000"/>
    <w:charset w:val="86"/>
    <w:family w:val="auto"/>
    <w:pitch w:val="default"/>
    <w:sig w:usb0="00000000" w:usb1="00000000" w:usb2="00000010" w:usb3="00000000" w:csb0="0004000F" w:csb1="00000000"/>
  </w:font>
  <w:font w:name="CESI黑体-GB2312">
    <w:altName w:val="黑体"/>
    <w:panose1 w:val="00000000000000000000"/>
    <w:charset w:val="86"/>
    <w:family w:val="auto"/>
    <w:pitch w:val="default"/>
    <w:sig w:usb0="00000000" w:usb1="00000000" w:usb2="00000012"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39B0">
    <w:pPr>
      <w:pStyle w:val="15"/>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2</w:t>
    </w:r>
    <w:r>
      <w:rPr>
        <w:rStyle w:val="29"/>
      </w:rPr>
      <w:fldChar w:fldCharType="end"/>
    </w:r>
  </w:p>
  <w:p w14:paraId="44A58CBC">
    <w:pPr>
      <w:pStyle w:val="15"/>
      <w:jc w:val="center"/>
      <w:rPr>
        <w:rFonts w:ascii="Arial" w:hAnsi="Arial" w:eastAsia="等线 Light" w:cs="Arial"/>
        <w:sz w:val="21"/>
        <w:szCs w:val="21"/>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FB042">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890310">
                          <w:pPr>
                            <w:pStyle w:val="15"/>
                            <w:jc w:val="center"/>
                          </w:pPr>
                          <w:r>
                            <w:fldChar w:fldCharType="begin"/>
                          </w:r>
                          <w:r>
                            <w:instrText xml:space="preserve">PAGE   \* MERGEFORMAT</w:instrText>
                          </w:r>
                          <w:r>
                            <w:fldChar w:fldCharType="separate"/>
                          </w:r>
                          <w:r>
                            <w:rPr>
                              <w:lang w:val="zh-CN"/>
                            </w:rPr>
                            <w:t>2</w:t>
                          </w:r>
                          <w:r>
                            <w:fldChar w:fldCharType="end"/>
                          </w:r>
                        </w:p>
                        <w:p w14:paraId="60973DB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v:imagedata o:title=""/>
              <o:lock v:ext="edit" aspectratio="f"/>
              <v:textbox inset="0mm,0mm,0mm,0mm" style="mso-fit-shape-to-text:t;">
                <w:txbxContent>
                  <w:p w14:paraId="16890310">
                    <w:pPr>
                      <w:pStyle w:val="15"/>
                      <w:jc w:val="center"/>
                    </w:pPr>
                    <w:r>
                      <w:fldChar w:fldCharType="begin"/>
                    </w:r>
                    <w:r>
                      <w:instrText xml:space="preserve">PAGE   \* MERGEFORMAT</w:instrText>
                    </w:r>
                    <w:r>
                      <w:fldChar w:fldCharType="separate"/>
                    </w:r>
                    <w:r>
                      <w:rPr>
                        <w:lang w:val="zh-CN"/>
                      </w:rPr>
                      <w:t>2</w:t>
                    </w:r>
                    <w:r>
                      <w:fldChar w:fldCharType="end"/>
                    </w:r>
                  </w:p>
                  <w:p w14:paraId="60973DB2"/>
                </w:txbxContent>
              </v:textbox>
            </v:shape>
          </w:pict>
        </mc:Fallback>
      </mc:AlternateContent>
    </w:r>
  </w:p>
  <w:p w14:paraId="0F50D57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7C4FB">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379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60634"/>
    <w:multiLevelType w:val="multilevel"/>
    <w:tmpl w:val="0DD60634"/>
    <w:lvl w:ilvl="0" w:tentative="0">
      <w:start w:val="1"/>
      <w:numFmt w:val="decimal"/>
      <w:lvlText w:val="%1."/>
      <w:lvlJc w:val="left"/>
      <w:pPr>
        <w:ind w:left="900" w:hanging="420"/>
      </w:pPr>
      <w:rPr>
        <w:rFonts w:hint="default" w:ascii="Arial" w:hAnsi="Arial" w:eastAsia="宋体" w:cs="Times New Roman"/>
        <w:b w:val="0"/>
        <w:i w:val="0"/>
        <w:sz w:val="24"/>
      </w:rPr>
    </w:lvl>
    <w:lvl w:ilvl="1" w:tentative="0">
      <w:start w:val="1"/>
      <w:numFmt w:val="decimal"/>
      <w:pStyle w:val="58"/>
      <w:suff w:val="nothing"/>
      <w:lvlText w:val="%2."/>
      <w:lvlJc w:val="left"/>
      <w:pPr>
        <w:ind w:left="840" w:hanging="420"/>
      </w:pPr>
      <w:rPr>
        <w:rFonts w:hint="default" w:ascii="宋体" w:hAnsi="宋体" w:eastAsia="宋体" w:cs="Times New Roman"/>
        <w:b w:val="0"/>
        <w:i w:val="0"/>
        <w:caps w:val="0"/>
        <w:strike w:val="0"/>
        <w:dstrike w:val="0"/>
        <w:vanish w:val="0"/>
        <w:color w:val="000000"/>
        <w:sz w:val="24"/>
        <w:vertAlign w:val="baseline"/>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1D"/>
    <w:rsid w:val="000011F4"/>
    <w:rsid w:val="00031C2C"/>
    <w:rsid w:val="000507B3"/>
    <w:rsid w:val="000B738D"/>
    <w:rsid w:val="000C0B87"/>
    <w:rsid w:val="00130865"/>
    <w:rsid w:val="00146DB5"/>
    <w:rsid w:val="001532C8"/>
    <w:rsid w:val="00165D8A"/>
    <w:rsid w:val="00187CB5"/>
    <w:rsid w:val="00197DA0"/>
    <w:rsid w:val="001A2726"/>
    <w:rsid w:val="001C6FD6"/>
    <w:rsid w:val="00200682"/>
    <w:rsid w:val="00205D7D"/>
    <w:rsid w:val="00250DAC"/>
    <w:rsid w:val="0029637B"/>
    <w:rsid w:val="002A455B"/>
    <w:rsid w:val="002C1F0B"/>
    <w:rsid w:val="002E573A"/>
    <w:rsid w:val="002F0781"/>
    <w:rsid w:val="003043AA"/>
    <w:rsid w:val="00345E53"/>
    <w:rsid w:val="003C323C"/>
    <w:rsid w:val="003E5CB1"/>
    <w:rsid w:val="004209E3"/>
    <w:rsid w:val="00427860"/>
    <w:rsid w:val="00430AA1"/>
    <w:rsid w:val="00492A24"/>
    <w:rsid w:val="004A672A"/>
    <w:rsid w:val="004D00B7"/>
    <w:rsid w:val="004E7A2E"/>
    <w:rsid w:val="0051539B"/>
    <w:rsid w:val="00532883"/>
    <w:rsid w:val="00543C31"/>
    <w:rsid w:val="00596983"/>
    <w:rsid w:val="005A074B"/>
    <w:rsid w:val="005D4D88"/>
    <w:rsid w:val="005D694C"/>
    <w:rsid w:val="005F5626"/>
    <w:rsid w:val="00626E33"/>
    <w:rsid w:val="00654DEC"/>
    <w:rsid w:val="0066745C"/>
    <w:rsid w:val="006924C6"/>
    <w:rsid w:val="006978C2"/>
    <w:rsid w:val="006B2A90"/>
    <w:rsid w:val="006E5D41"/>
    <w:rsid w:val="007111E4"/>
    <w:rsid w:val="00711B1D"/>
    <w:rsid w:val="007B119E"/>
    <w:rsid w:val="007D4A50"/>
    <w:rsid w:val="00810E0A"/>
    <w:rsid w:val="00821F34"/>
    <w:rsid w:val="00851A27"/>
    <w:rsid w:val="00883B1F"/>
    <w:rsid w:val="008A7694"/>
    <w:rsid w:val="008E17DC"/>
    <w:rsid w:val="008E3FAF"/>
    <w:rsid w:val="009163DE"/>
    <w:rsid w:val="00927CC0"/>
    <w:rsid w:val="00936180"/>
    <w:rsid w:val="009646A7"/>
    <w:rsid w:val="00A23E83"/>
    <w:rsid w:val="00A320FF"/>
    <w:rsid w:val="00A43C99"/>
    <w:rsid w:val="00A830BB"/>
    <w:rsid w:val="00AD39BC"/>
    <w:rsid w:val="00AE2746"/>
    <w:rsid w:val="00B036EE"/>
    <w:rsid w:val="00B12251"/>
    <w:rsid w:val="00B6763B"/>
    <w:rsid w:val="00BB27C3"/>
    <w:rsid w:val="00BC447B"/>
    <w:rsid w:val="00BF35AA"/>
    <w:rsid w:val="00C72B0F"/>
    <w:rsid w:val="00C85C40"/>
    <w:rsid w:val="00C873D9"/>
    <w:rsid w:val="00CC5BAD"/>
    <w:rsid w:val="00CF107A"/>
    <w:rsid w:val="00D13803"/>
    <w:rsid w:val="00D4101D"/>
    <w:rsid w:val="00D42A9F"/>
    <w:rsid w:val="00D606BB"/>
    <w:rsid w:val="00D60A75"/>
    <w:rsid w:val="00D60EF3"/>
    <w:rsid w:val="00D61753"/>
    <w:rsid w:val="00D61FA2"/>
    <w:rsid w:val="00D74A79"/>
    <w:rsid w:val="00D7617D"/>
    <w:rsid w:val="00DB1AC7"/>
    <w:rsid w:val="00E162E2"/>
    <w:rsid w:val="00E323F8"/>
    <w:rsid w:val="00E3608B"/>
    <w:rsid w:val="00E505A5"/>
    <w:rsid w:val="00E63504"/>
    <w:rsid w:val="00E6573B"/>
    <w:rsid w:val="00E7191F"/>
    <w:rsid w:val="00E75983"/>
    <w:rsid w:val="00E95110"/>
    <w:rsid w:val="00EB2DFF"/>
    <w:rsid w:val="00ED3388"/>
    <w:rsid w:val="00F20FD0"/>
    <w:rsid w:val="00F26ED1"/>
    <w:rsid w:val="00F7322A"/>
    <w:rsid w:val="00F938FB"/>
    <w:rsid w:val="00FD213A"/>
    <w:rsid w:val="00FE3031"/>
    <w:rsid w:val="0D8701EA"/>
    <w:rsid w:val="14AE5741"/>
    <w:rsid w:val="196B2362"/>
    <w:rsid w:val="1B32684C"/>
    <w:rsid w:val="2404416F"/>
    <w:rsid w:val="2C4E413A"/>
    <w:rsid w:val="2DB51A75"/>
    <w:rsid w:val="2F410E0C"/>
    <w:rsid w:val="2FAE6169"/>
    <w:rsid w:val="300C67DF"/>
    <w:rsid w:val="344F5B64"/>
    <w:rsid w:val="37241C66"/>
    <w:rsid w:val="4414017F"/>
    <w:rsid w:val="48443157"/>
    <w:rsid w:val="497F1C4E"/>
    <w:rsid w:val="4DDA7083"/>
    <w:rsid w:val="529A2128"/>
    <w:rsid w:val="57690D9F"/>
    <w:rsid w:val="5BEE174F"/>
    <w:rsid w:val="645A729E"/>
    <w:rsid w:val="6C022E1D"/>
    <w:rsid w:val="779819AC"/>
    <w:rsid w:val="7FDE108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99" w:semiHidden="0" w:name="toc 4"/>
    <w:lsdException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ocked="1"/>
    <w:lsdException w:uiPriority="99" w:name="footnote text" w:locked="1"/>
    <w:lsdException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9"/>
    <w:pPr>
      <w:keepNext/>
      <w:keepLines/>
      <w:spacing w:before="340" w:after="330" w:line="576" w:lineRule="auto"/>
      <w:outlineLvl w:val="0"/>
    </w:pPr>
    <w:rPr>
      <w:b/>
      <w:kern w:val="44"/>
      <w:sz w:val="20"/>
      <w:szCs w:val="20"/>
    </w:rPr>
  </w:style>
  <w:style w:type="paragraph" w:styleId="4">
    <w:name w:val="heading 2"/>
    <w:basedOn w:val="1"/>
    <w:next w:val="1"/>
    <w:link w:val="34"/>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5"/>
    <w:qFormat/>
    <w:uiPriority w:val="99"/>
    <w:pPr>
      <w:keepNext/>
      <w:keepLines/>
      <w:spacing w:before="260" w:after="260" w:line="416" w:lineRule="auto"/>
      <w:outlineLvl w:val="2"/>
    </w:pPr>
    <w:rPr>
      <w:b/>
      <w:bCs/>
      <w:sz w:val="32"/>
      <w:szCs w:val="32"/>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customStyle="1" w:styleId="2">
    <w:name w:val="TableOfAuthoring"/>
    <w:basedOn w:val="1"/>
    <w:next w:val="1"/>
    <w:qFormat/>
    <w:uiPriority w:val="0"/>
    <w:pPr>
      <w:ind w:left="420" w:leftChars="200"/>
    </w:pPr>
  </w:style>
  <w:style w:type="paragraph" w:styleId="6">
    <w:name w:val="toc 7"/>
    <w:basedOn w:val="1"/>
    <w:next w:val="1"/>
    <w:qFormat/>
    <w:uiPriority w:val="99"/>
    <w:pPr>
      <w:ind w:left="1260"/>
      <w:jc w:val="left"/>
    </w:pPr>
    <w:rPr>
      <w:rFonts w:ascii="Calibri" w:hAnsi="Calibri"/>
      <w:sz w:val="18"/>
      <w:szCs w:val="18"/>
    </w:rPr>
  </w:style>
  <w:style w:type="paragraph" w:styleId="7">
    <w:name w:val="Document Map"/>
    <w:basedOn w:val="1"/>
    <w:link w:val="36"/>
    <w:semiHidden/>
    <w:qFormat/>
    <w:uiPriority w:val="99"/>
    <w:pPr>
      <w:shd w:val="clear" w:color="auto" w:fill="000080"/>
    </w:pPr>
  </w:style>
  <w:style w:type="paragraph" w:styleId="8">
    <w:name w:val="annotation text"/>
    <w:basedOn w:val="1"/>
    <w:link w:val="37"/>
    <w:semiHidden/>
    <w:uiPriority w:val="99"/>
    <w:pPr>
      <w:jc w:val="left"/>
    </w:pPr>
    <w:rPr>
      <w:sz w:val="24"/>
    </w:rPr>
  </w:style>
  <w:style w:type="paragraph" w:styleId="9">
    <w:name w:val="toc 5"/>
    <w:basedOn w:val="1"/>
    <w:next w:val="1"/>
    <w:uiPriority w:val="99"/>
    <w:pPr>
      <w:ind w:left="840"/>
      <w:jc w:val="left"/>
    </w:pPr>
    <w:rPr>
      <w:rFonts w:ascii="Calibri" w:hAnsi="Calibri"/>
      <w:sz w:val="18"/>
      <w:szCs w:val="18"/>
    </w:rPr>
  </w:style>
  <w:style w:type="paragraph" w:styleId="10">
    <w:name w:val="toc 3"/>
    <w:basedOn w:val="1"/>
    <w:next w:val="1"/>
    <w:qFormat/>
    <w:uiPriority w:val="99"/>
    <w:pPr>
      <w:ind w:left="420"/>
      <w:jc w:val="left"/>
    </w:pPr>
    <w:rPr>
      <w:rFonts w:ascii="Calibri" w:hAnsi="Calibri"/>
      <w:i/>
      <w:iCs/>
      <w:sz w:val="20"/>
      <w:szCs w:val="20"/>
    </w:rPr>
  </w:style>
  <w:style w:type="paragraph" w:styleId="11">
    <w:name w:val="Plain Text"/>
    <w:basedOn w:val="1"/>
    <w:link w:val="38"/>
    <w:qFormat/>
    <w:uiPriority w:val="99"/>
    <w:rPr>
      <w:rFonts w:ascii="宋体" w:hAnsi="Courier New" w:cs="Courier New"/>
      <w:szCs w:val="21"/>
    </w:rPr>
  </w:style>
  <w:style w:type="paragraph" w:styleId="12">
    <w:name w:val="toc 8"/>
    <w:basedOn w:val="1"/>
    <w:next w:val="1"/>
    <w:qFormat/>
    <w:uiPriority w:val="99"/>
    <w:pPr>
      <w:ind w:left="1470"/>
      <w:jc w:val="left"/>
    </w:pPr>
    <w:rPr>
      <w:rFonts w:ascii="Calibri" w:hAnsi="Calibri"/>
      <w:sz w:val="18"/>
      <w:szCs w:val="18"/>
    </w:rPr>
  </w:style>
  <w:style w:type="paragraph" w:styleId="13">
    <w:name w:val="Date"/>
    <w:basedOn w:val="1"/>
    <w:next w:val="1"/>
    <w:link w:val="39"/>
    <w:qFormat/>
    <w:uiPriority w:val="99"/>
    <w:pPr>
      <w:ind w:left="100" w:leftChars="2500"/>
    </w:pPr>
  </w:style>
  <w:style w:type="paragraph" w:styleId="14">
    <w:name w:val="Balloon Text"/>
    <w:basedOn w:val="1"/>
    <w:link w:val="40"/>
    <w:semiHidden/>
    <w:qFormat/>
    <w:uiPriority w:val="99"/>
    <w:rPr>
      <w:rFonts w:ascii="Heiti SC Light" w:eastAsia="Times New Roman"/>
      <w:sz w:val="18"/>
      <w:szCs w:val="18"/>
    </w:rPr>
  </w:style>
  <w:style w:type="paragraph" w:styleId="15">
    <w:name w:val="footer"/>
    <w:basedOn w:val="1"/>
    <w:link w:val="41"/>
    <w:qFormat/>
    <w:uiPriority w:val="99"/>
    <w:pPr>
      <w:tabs>
        <w:tab w:val="center" w:pos="4153"/>
        <w:tab w:val="right" w:pos="8306"/>
      </w:tabs>
      <w:snapToGrid w:val="0"/>
      <w:jc w:val="left"/>
    </w:pPr>
    <w:rPr>
      <w:sz w:val="18"/>
      <w:szCs w:val="18"/>
    </w:rPr>
  </w:style>
  <w:style w:type="paragraph" w:styleId="16">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pPr>
      <w:spacing w:before="120" w:after="120"/>
      <w:jc w:val="left"/>
    </w:pPr>
    <w:rPr>
      <w:rFonts w:ascii="Calibri" w:hAnsi="Calibri"/>
      <w:b/>
      <w:bCs/>
      <w:caps/>
      <w:sz w:val="20"/>
      <w:szCs w:val="20"/>
    </w:rPr>
  </w:style>
  <w:style w:type="paragraph" w:styleId="18">
    <w:name w:val="toc 4"/>
    <w:basedOn w:val="1"/>
    <w:next w:val="1"/>
    <w:uiPriority w:val="99"/>
    <w:pPr>
      <w:ind w:left="630"/>
      <w:jc w:val="left"/>
    </w:pPr>
    <w:rPr>
      <w:rFonts w:ascii="Calibri" w:hAnsi="Calibri"/>
      <w:sz w:val="18"/>
      <w:szCs w:val="18"/>
    </w:rPr>
  </w:style>
  <w:style w:type="paragraph" w:styleId="19">
    <w:name w:val="toc 6"/>
    <w:basedOn w:val="1"/>
    <w:next w:val="1"/>
    <w:qFormat/>
    <w:uiPriority w:val="99"/>
    <w:pPr>
      <w:ind w:left="1050"/>
      <w:jc w:val="left"/>
    </w:pPr>
    <w:rPr>
      <w:rFonts w:ascii="Calibri" w:hAnsi="Calibri"/>
      <w:sz w:val="18"/>
      <w:szCs w:val="18"/>
    </w:rPr>
  </w:style>
  <w:style w:type="paragraph" w:styleId="20">
    <w:name w:val="toc 2"/>
    <w:basedOn w:val="1"/>
    <w:next w:val="1"/>
    <w:qFormat/>
    <w:uiPriority w:val="99"/>
    <w:pPr>
      <w:ind w:left="210"/>
      <w:jc w:val="left"/>
    </w:pPr>
    <w:rPr>
      <w:rFonts w:ascii="Calibri" w:hAnsi="Calibri"/>
      <w:smallCaps/>
      <w:sz w:val="20"/>
      <w:szCs w:val="20"/>
    </w:rPr>
  </w:style>
  <w:style w:type="paragraph" w:styleId="21">
    <w:name w:val="toc 9"/>
    <w:basedOn w:val="1"/>
    <w:next w:val="1"/>
    <w:qFormat/>
    <w:uiPriority w:val="99"/>
    <w:pPr>
      <w:ind w:left="1680"/>
      <w:jc w:val="left"/>
    </w:pPr>
    <w:rPr>
      <w:rFonts w:ascii="Calibri" w:hAnsi="Calibri"/>
      <w:sz w:val="18"/>
      <w:szCs w:val="18"/>
    </w:rPr>
  </w:style>
  <w:style w:type="paragraph" w:styleId="22">
    <w:name w:val="Body Text 2"/>
    <w:basedOn w:val="1"/>
    <w:link w:val="43"/>
    <w:qFormat/>
    <w:uiPriority w:val="99"/>
    <w:pPr>
      <w:widowControl/>
      <w:overflowPunct w:val="0"/>
      <w:autoSpaceDE w:val="0"/>
      <w:autoSpaceDN w:val="0"/>
      <w:adjustRightInd w:val="0"/>
      <w:spacing w:line="360" w:lineRule="auto"/>
      <w:ind w:firstLine="480" w:firstLineChars="200"/>
      <w:textAlignment w:val="baseline"/>
    </w:pPr>
    <w:rPr>
      <w:rFonts w:ascii="宋体" w:hAnsi="宋体" w:cs="宋体"/>
      <w:color w:val="000000"/>
      <w:kern w:val="0"/>
      <w:sz w:val="24"/>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8"/>
    <w:next w:val="8"/>
    <w:link w:val="44"/>
    <w:semiHidden/>
    <w:qFormat/>
    <w:uiPriority w:val="99"/>
    <w:rPr>
      <w:b/>
      <w:bCs/>
    </w:r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99"/>
    <w:rPr>
      <w:rFonts w:cs="Times New Roman"/>
      <w:b/>
    </w:rPr>
  </w:style>
  <w:style w:type="character" w:styleId="29">
    <w:name w:val="page number"/>
    <w:basedOn w:val="27"/>
    <w:qFormat/>
    <w:uiPriority w:val="99"/>
    <w:rPr>
      <w:rFonts w:cs="Times New Roman"/>
    </w:rPr>
  </w:style>
  <w:style w:type="character" w:styleId="30">
    <w:name w:val="Emphasis"/>
    <w:basedOn w:val="27"/>
    <w:qFormat/>
    <w:uiPriority w:val="99"/>
    <w:rPr>
      <w:rFonts w:cs="Times New Roman"/>
      <w:i/>
    </w:rPr>
  </w:style>
  <w:style w:type="character" w:styleId="31">
    <w:name w:val="Hyperlink"/>
    <w:basedOn w:val="27"/>
    <w:qFormat/>
    <w:uiPriority w:val="99"/>
    <w:rPr>
      <w:rFonts w:cs="Times New Roman"/>
      <w:color w:val="0000FF"/>
      <w:u w:val="single"/>
    </w:rPr>
  </w:style>
  <w:style w:type="character" w:styleId="32">
    <w:name w:val="annotation reference"/>
    <w:basedOn w:val="27"/>
    <w:semiHidden/>
    <w:qFormat/>
    <w:uiPriority w:val="99"/>
    <w:rPr>
      <w:rFonts w:cs="Times New Roman"/>
      <w:sz w:val="21"/>
    </w:rPr>
  </w:style>
  <w:style w:type="character" w:customStyle="1" w:styleId="33">
    <w:name w:val="Heading 1 Char"/>
    <w:basedOn w:val="27"/>
    <w:qFormat/>
    <w:locked/>
    <w:uiPriority w:val="99"/>
    <w:rPr>
      <w:rFonts w:eastAsia="宋体" w:cs="Times New Roman"/>
      <w:b/>
      <w:kern w:val="44"/>
      <w:sz w:val="44"/>
      <w:lang w:val="en-US" w:eastAsia="zh-CN"/>
    </w:rPr>
  </w:style>
  <w:style w:type="character" w:customStyle="1" w:styleId="34">
    <w:name w:val="标题 2 Char"/>
    <w:basedOn w:val="27"/>
    <w:link w:val="4"/>
    <w:qFormat/>
    <w:locked/>
    <w:uiPriority w:val="99"/>
    <w:rPr>
      <w:rFonts w:ascii="Arial" w:hAnsi="Arial" w:eastAsia="黑体" w:cs="Times New Roman"/>
      <w:b/>
      <w:bCs/>
      <w:sz w:val="32"/>
      <w:szCs w:val="32"/>
    </w:rPr>
  </w:style>
  <w:style w:type="character" w:customStyle="1" w:styleId="35">
    <w:name w:val="标题 3 Char"/>
    <w:basedOn w:val="27"/>
    <w:link w:val="5"/>
    <w:qFormat/>
    <w:locked/>
    <w:uiPriority w:val="99"/>
    <w:rPr>
      <w:rFonts w:ascii="Times New Roman" w:hAnsi="Times New Roman" w:eastAsia="宋体" w:cs="Times New Roman"/>
      <w:b/>
      <w:bCs/>
      <w:sz w:val="32"/>
      <w:szCs w:val="32"/>
    </w:rPr>
  </w:style>
  <w:style w:type="character" w:customStyle="1" w:styleId="36">
    <w:name w:val="文档结构图 Char"/>
    <w:basedOn w:val="27"/>
    <w:link w:val="7"/>
    <w:semiHidden/>
    <w:locked/>
    <w:uiPriority w:val="99"/>
    <w:rPr>
      <w:rFonts w:ascii="Times New Roman" w:hAnsi="Times New Roman" w:eastAsia="宋体" w:cs="Times New Roman"/>
      <w:sz w:val="24"/>
      <w:szCs w:val="24"/>
      <w:shd w:val="clear" w:color="auto" w:fill="000080"/>
    </w:rPr>
  </w:style>
  <w:style w:type="character" w:customStyle="1" w:styleId="37">
    <w:name w:val="批注文字 Char"/>
    <w:basedOn w:val="27"/>
    <w:link w:val="8"/>
    <w:qFormat/>
    <w:locked/>
    <w:uiPriority w:val="99"/>
    <w:rPr>
      <w:rFonts w:ascii="Times New Roman" w:hAnsi="Times New Roman" w:eastAsia="宋体" w:cs="Times New Roman"/>
      <w:sz w:val="24"/>
      <w:szCs w:val="24"/>
    </w:rPr>
  </w:style>
  <w:style w:type="character" w:customStyle="1" w:styleId="38">
    <w:name w:val="纯文本 Char"/>
    <w:basedOn w:val="27"/>
    <w:link w:val="11"/>
    <w:locked/>
    <w:uiPriority w:val="99"/>
    <w:rPr>
      <w:rFonts w:ascii="宋体" w:hAnsi="Courier New" w:eastAsia="宋体" w:cs="Courier New"/>
      <w:sz w:val="21"/>
      <w:szCs w:val="21"/>
    </w:rPr>
  </w:style>
  <w:style w:type="character" w:customStyle="1" w:styleId="39">
    <w:name w:val="日期 Char"/>
    <w:basedOn w:val="27"/>
    <w:link w:val="13"/>
    <w:qFormat/>
    <w:locked/>
    <w:uiPriority w:val="99"/>
    <w:rPr>
      <w:rFonts w:ascii="Times New Roman" w:hAnsi="Times New Roman" w:eastAsia="宋体" w:cs="Times New Roman"/>
      <w:sz w:val="24"/>
      <w:szCs w:val="24"/>
    </w:rPr>
  </w:style>
  <w:style w:type="character" w:customStyle="1" w:styleId="40">
    <w:name w:val="批注框文本 Char"/>
    <w:basedOn w:val="27"/>
    <w:link w:val="14"/>
    <w:qFormat/>
    <w:locked/>
    <w:uiPriority w:val="99"/>
    <w:rPr>
      <w:rFonts w:ascii="Heiti SC Light" w:hAnsi="Times New Roman" w:eastAsia="Times New Roman" w:cs="Times New Roman"/>
      <w:sz w:val="18"/>
      <w:szCs w:val="18"/>
    </w:rPr>
  </w:style>
  <w:style w:type="character" w:customStyle="1" w:styleId="41">
    <w:name w:val="页脚 Char"/>
    <w:basedOn w:val="27"/>
    <w:link w:val="15"/>
    <w:qFormat/>
    <w:locked/>
    <w:uiPriority w:val="99"/>
    <w:rPr>
      <w:rFonts w:cs="Times New Roman"/>
      <w:sz w:val="18"/>
      <w:szCs w:val="18"/>
    </w:rPr>
  </w:style>
  <w:style w:type="character" w:customStyle="1" w:styleId="42">
    <w:name w:val="页眉 Char"/>
    <w:basedOn w:val="27"/>
    <w:link w:val="16"/>
    <w:qFormat/>
    <w:locked/>
    <w:uiPriority w:val="99"/>
    <w:rPr>
      <w:rFonts w:cs="Times New Roman"/>
      <w:sz w:val="18"/>
      <w:szCs w:val="18"/>
    </w:rPr>
  </w:style>
  <w:style w:type="character" w:customStyle="1" w:styleId="43">
    <w:name w:val="正文文本 2 Char"/>
    <w:basedOn w:val="27"/>
    <w:link w:val="22"/>
    <w:qFormat/>
    <w:locked/>
    <w:uiPriority w:val="99"/>
    <w:rPr>
      <w:rFonts w:ascii="宋体" w:hAnsi="宋体" w:eastAsia="宋体" w:cs="宋体"/>
      <w:color w:val="000000"/>
      <w:kern w:val="0"/>
      <w:sz w:val="24"/>
      <w:szCs w:val="24"/>
    </w:rPr>
  </w:style>
  <w:style w:type="character" w:customStyle="1" w:styleId="44">
    <w:name w:val="批注主题 Char"/>
    <w:basedOn w:val="37"/>
    <w:link w:val="24"/>
    <w:semiHidden/>
    <w:qFormat/>
    <w:locked/>
    <w:uiPriority w:val="99"/>
    <w:rPr>
      <w:rFonts w:ascii="Times New Roman" w:hAnsi="Times New Roman" w:eastAsia="宋体" w:cs="Times New Roman"/>
      <w:b/>
      <w:bCs/>
      <w:sz w:val="24"/>
      <w:szCs w:val="24"/>
    </w:rPr>
  </w:style>
  <w:style w:type="character" w:customStyle="1" w:styleId="45">
    <w:name w:val="标题 1 Char"/>
    <w:basedOn w:val="27"/>
    <w:qFormat/>
    <w:locked/>
    <w:uiPriority w:val="99"/>
    <w:rPr>
      <w:rFonts w:ascii="Times New Roman" w:hAnsi="Times New Roman" w:eastAsia="宋体" w:cs="Times New Roman"/>
      <w:b/>
      <w:bCs/>
      <w:kern w:val="44"/>
      <w:sz w:val="44"/>
      <w:szCs w:val="44"/>
    </w:rPr>
  </w:style>
  <w:style w:type="character" w:customStyle="1" w:styleId="46">
    <w:name w:val="标题 1 Char1"/>
    <w:link w:val="3"/>
    <w:qFormat/>
    <w:locked/>
    <w:uiPriority w:val="99"/>
    <w:rPr>
      <w:rFonts w:ascii="Times New Roman" w:hAnsi="Times New Roman" w:eastAsia="宋体"/>
      <w:b/>
      <w:kern w:val="44"/>
      <w:sz w:val="20"/>
    </w:rPr>
  </w:style>
  <w:style w:type="character" w:customStyle="1" w:styleId="47">
    <w:name w:val="页眉 Char1"/>
    <w:qFormat/>
    <w:locked/>
    <w:uiPriority w:val="99"/>
    <w:rPr>
      <w:kern w:val="2"/>
      <w:sz w:val="18"/>
    </w:rPr>
  </w:style>
  <w:style w:type="paragraph" w:customStyle="1" w:styleId="48">
    <w:name w:val="一级标题"/>
    <w:basedOn w:val="1"/>
    <w:qFormat/>
    <w:uiPriority w:val="99"/>
    <w:pPr>
      <w:ind w:firstLine="420" w:firstLineChars="200"/>
      <w:outlineLvl w:val="2"/>
    </w:pPr>
    <w:rPr>
      <w:rFonts w:ascii="Arial" w:hAnsi="Arial" w:cs="Arial"/>
      <w:b/>
    </w:rPr>
  </w:style>
  <w:style w:type="paragraph" w:styleId="49">
    <w:name w:val="List Paragraph"/>
    <w:basedOn w:val="1"/>
    <w:qFormat/>
    <w:uiPriority w:val="99"/>
    <w:pPr>
      <w:ind w:firstLine="420" w:firstLineChars="200"/>
    </w:pPr>
  </w:style>
  <w:style w:type="paragraph" w:customStyle="1" w:styleId="50">
    <w:name w:val="1"/>
    <w:basedOn w:val="1"/>
    <w:qFormat/>
    <w:uiPriority w:val="99"/>
    <w:rPr>
      <w:rFonts w:ascii="Tahoma" w:hAnsi="Tahoma"/>
      <w:sz w:val="24"/>
      <w:szCs w:val="20"/>
    </w:rPr>
  </w:style>
  <w:style w:type="paragraph" w:customStyle="1" w:styleId="51">
    <w:name w:val="需求3级"/>
    <w:basedOn w:val="5"/>
    <w:next w:val="1"/>
    <w:qFormat/>
    <w:uiPriority w:val="99"/>
    <w:pPr>
      <w:spacing w:before="360" w:line="360" w:lineRule="auto"/>
    </w:pPr>
    <w:rPr>
      <w:rFonts w:ascii="方正小标宋简体" w:hAnsi="宋体" w:eastAsia="方正小标宋简体"/>
      <w:b w:val="0"/>
      <w:sz w:val="24"/>
      <w:szCs w:val="24"/>
    </w:rPr>
  </w:style>
  <w:style w:type="paragraph" w:customStyle="1" w:styleId="52">
    <w:name w:val="需求正文"/>
    <w:basedOn w:val="1"/>
    <w:qFormat/>
    <w:uiPriority w:val="99"/>
    <w:pPr>
      <w:spacing w:line="360" w:lineRule="auto"/>
      <w:ind w:firstLine="200" w:firstLineChars="200"/>
    </w:pPr>
    <w:rPr>
      <w:rFonts w:ascii="宋体" w:hAnsi="宋体"/>
      <w:sz w:val="24"/>
    </w:rPr>
  </w:style>
  <w:style w:type="paragraph" w:customStyle="1" w:styleId="53">
    <w:name w:val="List Paragraph1"/>
    <w:basedOn w:val="1"/>
    <w:qFormat/>
    <w:uiPriority w:val="99"/>
    <w:pPr>
      <w:ind w:firstLine="420" w:firstLineChars="200"/>
    </w:pPr>
  </w:style>
  <w:style w:type="character" w:customStyle="1" w:styleId="54">
    <w:name w:val="fck__anchor1"/>
    <w:qFormat/>
    <w:uiPriority w:val="99"/>
    <w:rPr>
      <w:bdr w:val="dotted" w:color="0000FF" w:sz="6" w:space="0"/>
    </w:rPr>
  </w:style>
  <w:style w:type="character" w:customStyle="1" w:styleId="55">
    <w:name w:val="未处理的提及1"/>
    <w:qFormat/>
    <w:uiPriority w:val="99"/>
    <w:rPr>
      <w:color w:val="808080"/>
      <w:shd w:val="clear" w:color="auto" w:fill="E6E6E6"/>
    </w:rPr>
  </w:style>
  <w:style w:type="paragraph" w:customStyle="1" w:styleId="56">
    <w:name w:val="SBBZW"/>
    <w:basedOn w:val="1"/>
    <w:qFormat/>
    <w:uiPriority w:val="0"/>
    <w:pPr>
      <w:spacing w:line="360" w:lineRule="auto"/>
      <w:ind w:firstLine="480" w:firstLineChars="200"/>
    </w:pPr>
    <w:rPr>
      <w:rFonts w:ascii="宋体" w:hAnsi="宋体"/>
      <w:sz w:val="24"/>
    </w:rPr>
  </w:style>
  <w:style w:type="paragraph" w:customStyle="1" w:styleId="57">
    <w:name w:val="SBBL1"/>
    <w:basedOn w:val="3"/>
    <w:qFormat/>
    <w:uiPriority w:val="99"/>
    <w:pPr>
      <w:spacing w:beforeLines="100" w:afterLines="150" w:line="360" w:lineRule="auto"/>
      <w:jc w:val="center"/>
    </w:pPr>
    <w:rPr>
      <w:rFonts w:ascii="方正小标宋简体" w:hAnsi="宋体" w:eastAsia="方正小标宋简体" w:cs="宋体"/>
      <w:b w:val="0"/>
      <w:sz w:val="28"/>
      <w:szCs w:val="28"/>
    </w:rPr>
  </w:style>
  <w:style w:type="paragraph" w:customStyle="1" w:styleId="58">
    <w:name w:val="SBBZEDD"/>
    <w:basedOn w:val="56"/>
    <w:qFormat/>
    <w:uiPriority w:val="99"/>
    <w:pPr>
      <w:numPr>
        <w:ilvl w:val="1"/>
        <w:numId w:val="1"/>
      </w:numPr>
      <w:ind w:firstLine="0" w:firstLineChars="0"/>
    </w:pPr>
  </w:style>
  <w:style w:type="paragraph" w:customStyle="1" w:styleId="59">
    <w:name w:val="SBBL2"/>
    <w:basedOn w:val="1"/>
    <w:qFormat/>
    <w:uiPriority w:val="99"/>
    <w:pPr>
      <w:spacing w:line="360" w:lineRule="auto"/>
      <w:ind w:firstLine="200" w:firstLineChars="200"/>
      <w:jc w:val="left"/>
      <w:outlineLvl w:val="1"/>
    </w:pPr>
    <w:rPr>
      <w:rFonts w:ascii="宋体" w:hAnsi="宋体" w:cs="Calibri"/>
      <w:b/>
      <w:sz w:val="24"/>
    </w:rPr>
  </w:style>
  <w:style w:type="paragraph" w:customStyle="1" w:styleId="60">
    <w:name w:val="SBBL3"/>
    <w:basedOn w:val="1"/>
    <w:qFormat/>
    <w:uiPriority w:val="99"/>
    <w:pPr>
      <w:spacing w:line="360" w:lineRule="auto"/>
      <w:ind w:firstLine="480" w:firstLineChars="200"/>
      <w:outlineLvl w:val="2"/>
    </w:pPr>
    <w:rPr>
      <w:rFonts w:ascii="黑体" w:hAnsi="黑体" w:eastAsia="黑体" w:cs="Calibri"/>
      <w:sz w:val="24"/>
    </w:rPr>
  </w:style>
  <w:style w:type="paragraph" w:customStyle="1" w:styleId="61">
    <w:name w:val="SBBT1"/>
    <w:basedOn w:val="56"/>
    <w:qFormat/>
    <w:uiPriority w:val="0"/>
    <w:pPr>
      <w:tabs>
        <w:tab w:val="center" w:pos="4678"/>
      </w:tabs>
      <w:ind w:firstLine="0" w:firstLineChars="0"/>
      <w:jc w:val="left"/>
      <w:outlineLvl w:val="0"/>
    </w:pPr>
    <w:rPr>
      <w:rFonts w:cs="宋体"/>
      <w:b/>
      <w:bCs/>
      <w:kern w:val="0"/>
      <w:sz w:val="28"/>
      <w:szCs w:val="28"/>
    </w:rPr>
  </w:style>
  <w:style w:type="paragraph" w:customStyle="1" w:styleId="62">
    <w:name w:val="SBBT2"/>
    <w:basedOn w:val="61"/>
    <w:qFormat/>
    <w:uiPriority w:val="0"/>
    <w:pPr>
      <w:tabs>
        <w:tab w:val="center" w:pos="6521"/>
        <w:tab w:val="clear" w:pos="4678"/>
      </w:tabs>
    </w:pPr>
  </w:style>
  <w:style w:type="character" w:customStyle="1" w:styleId="63">
    <w:name w:val="未处理的提及"/>
    <w:semiHidden/>
    <w:qFormat/>
    <w:uiPriority w:val="99"/>
    <w:rPr>
      <w:color w:val="808080"/>
      <w:shd w:val="clear" w:color="auto" w:fill="E6E6E6"/>
    </w:rPr>
  </w:style>
  <w:style w:type="character" w:styleId="64">
    <w:name w:val="Placeholder Text"/>
    <w:basedOn w:val="27"/>
    <w:semiHidden/>
    <w:qFormat/>
    <w:uiPriority w:val="99"/>
    <w:rPr>
      <w:rFonts w:cs="Times New Roman"/>
      <w:color w:val="808080"/>
    </w:rPr>
  </w:style>
  <w:style w:type="paragraph" w:customStyle="1" w:styleId="65">
    <w:name w:val="目录 41"/>
    <w:basedOn w:val="1"/>
    <w:next w:val="1"/>
    <w:qFormat/>
    <w:uiPriority w:val="99"/>
    <w:pPr>
      <w:ind w:left="630"/>
      <w:jc w:val="left"/>
    </w:pPr>
    <w:rPr>
      <w:rFonts w:ascii="Calibri" w:hAnsi="Calibri" w:cs="Calibri"/>
      <w:sz w:val="18"/>
      <w:szCs w:val="18"/>
    </w:rPr>
  </w:style>
  <w:style w:type="paragraph" w:customStyle="1" w:styleId="66">
    <w:name w:val="ZBBZWBg"/>
    <w:basedOn w:val="56"/>
    <w:qFormat/>
    <w:uiPriority w:val="99"/>
    <w:pPr>
      <w:ind w:firstLine="0" w:firstLineChars="0"/>
      <w:jc w:val="center"/>
    </w:pPr>
    <w:rPr>
      <w:rFonts w:cs="宋体"/>
      <w:b/>
      <w:bCs/>
    </w:rPr>
  </w:style>
  <w:style w:type="paragraph" w:customStyle="1" w:styleId="67">
    <w:name w:val="目录 11"/>
    <w:basedOn w:val="1"/>
    <w:next w:val="1"/>
    <w:uiPriority w:val="99"/>
    <w:pPr>
      <w:spacing w:before="120" w:after="120"/>
      <w:jc w:val="left"/>
    </w:pPr>
    <w:rPr>
      <w:rFonts w:ascii="Calibri" w:hAnsi="Calibri" w:cs="Calibri"/>
      <w:b/>
      <w:bCs/>
      <w:caps/>
      <w:sz w:val="20"/>
      <w:szCs w:val="20"/>
    </w:rPr>
  </w:style>
  <w:style w:type="paragraph" w:customStyle="1" w:styleId="68">
    <w:name w:val="目录 21"/>
    <w:basedOn w:val="1"/>
    <w:next w:val="1"/>
    <w:uiPriority w:val="99"/>
    <w:pPr>
      <w:ind w:left="210"/>
      <w:jc w:val="left"/>
    </w:pPr>
    <w:rPr>
      <w:rFonts w:ascii="Calibri" w:hAnsi="Calibri" w:cs="Calibri"/>
      <w:smallCaps/>
      <w:sz w:val="20"/>
      <w:szCs w:val="20"/>
    </w:rPr>
  </w:style>
  <w:style w:type="paragraph" w:customStyle="1" w:styleId="69">
    <w:name w:val="目录 31"/>
    <w:basedOn w:val="1"/>
    <w:next w:val="1"/>
    <w:uiPriority w:val="99"/>
    <w:pPr>
      <w:ind w:left="420"/>
      <w:jc w:val="left"/>
    </w:pPr>
    <w:rPr>
      <w:rFonts w:ascii="Calibri" w:hAnsi="Calibri" w:cs="Calibri"/>
      <w:i/>
      <w:iCs/>
      <w:sz w:val="20"/>
      <w:szCs w:val="20"/>
    </w:rPr>
  </w:style>
  <w:style w:type="paragraph" w:customStyle="1" w:styleId="70">
    <w:name w:val="目录 51"/>
    <w:basedOn w:val="1"/>
    <w:next w:val="1"/>
    <w:uiPriority w:val="99"/>
    <w:pPr>
      <w:ind w:left="840"/>
      <w:jc w:val="left"/>
    </w:pPr>
    <w:rPr>
      <w:rFonts w:ascii="Calibri" w:hAnsi="Calibri" w:cs="Calibri"/>
      <w:sz w:val="18"/>
      <w:szCs w:val="18"/>
    </w:rPr>
  </w:style>
  <w:style w:type="paragraph" w:customStyle="1" w:styleId="71">
    <w:name w:val="目录 61"/>
    <w:basedOn w:val="1"/>
    <w:next w:val="1"/>
    <w:uiPriority w:val="99"/>
    <w:pPr>
      <w:ind w:left="1050"/>
      <w:jc w:val="left"/>
    </w:pPr>
    <w:rPr>
      <w:rFonts w:ascii="Calibri" w:hAnsi="Calibri" w:cs="Calibri"/>
      <w:sz w:val="18"/>
      <w:szCs w:val="18"/>
    </w:rPr>
  </w:style>
  <w:style w:type="paragraph" w:customStyle="1" w:styleId="72">
    <w:name w:val="目录 71"/>
    <w:basedOn w:val="1"/>
    <w:next w:val="1"/>
    <w:uiPriority w:val="99"/>
    <w:pPr>
      <w:ind w:left="1260"/>
      <w:jc w:val="left"/>
    </w:pPr>
    <w:rPr>
      <w:rFonts w:ascii="Calibri" w:hAnsi="Calibri" w:cs="Calibri"/>
      <w:sz w:val="18"/>
      <w:szCs w:val="18"/>
    </w:rPr>
  </w:style>
  <w:style w:type="paragraph" w:customStyle="1" w:styleId="73">
    <w:name w:val="目录 81"/>
    <w:basedOn w:val="1"/>
    <w:next w:val="1"/>
    <w:uiPriority w:val="99"/>
    <w:pPr>
      <w:ind w:left="1470"/>
      <w:jc w:val="left"/>
    </w:pPr>
    <w:rPr>
      <w:rFonts w:ascii="Calibri" w:hAnsi="Calibri" w:cs="Calibri"/>
      <w:sz w:val="18"/>
      <w:szCs w:val="18"/>
    </w:rPr>
  </w:style>
  <w:style w:type="paragraph" w:customStyle="1" w:styleId="74">
    <w:name w:val="目录 91"/>
    <w:basedOn w:val="1"/>
    <w:next w:val="1"/>
    <w:uiPriority w:val="99"/>
    <w:pPr>
      <w:ind w:left="1680"/>
      <w:jc w:val="left"/>
    </w:pPr>
    <w:rPr>
      <w:rFonts w:ascii="Calibri" w:hAnsi="Calibri" w:cs="Calibri"/>
      <w:sz w:val="18"/>
      <w:szCs w:val="18"/>
    </w:rPr>
  </w:style>
  <w:style w:type="paragraph" w:customStyle="1" w:styleId="75">
    <w:name w:val="列出段落1"/>
    <w:basedOn w:val="1"/>
    <w:uiPriority w:val="99"/>
    <w:pPr>
      <w:ind w:firstLine="420" w:firstLineChars="200"/>
    </w:pPr>
    <w:rPr>
      <w:szCs w:val="21"/>
    </w:rPr>
  </w:style>
  <w:style w:type="character" w:customStyle="1" w:styleId="76">
    <w:name w:val="未处理的提及2"/>
    <w:uiPriority w:val="99"/>
    <w:rPr>
      <w:color w:val="808080"/>
      <w:shd w:val="clear" w:color="auto" w:fill="auto"/>
    </w:rPr>
  </w:style>
  <w:style w:type="character" w:customStyle="1" w:styleId="77">
    <w:name w:val="占位符文本1"/>
    <w:semiHidden/>
    <w:qFormat/>
    <w:uiPriority w:val="99"/>
    <w:rPr>
      <w:color w:val="808080"/>
    </w:rPr>
  </w:style>
  <w:style w:type="paragraph" w:customStyle="1" w:styleId="78">
    <w:name w:val="列出段落2"/>
    <w:basedOn w:val="1"/>
    <w:uiPriority w:val="99"/>
    <w:pPr>
      <w:ind w:firstLine="420" w:firstLineChars="200"/>
    </w:pPr>
    <w:rPr>
      <w:szCs w:val="21"/>
    </w:rPr>
  </w:style>
  <w:style w:type="paragraph" w:customStyle="1" w:styleId="79">
    <w:name w:val="Char Char Char"/>
    <w:basedOn w:val="1"/>
    <w:uiPriority w:val="99"/>
    <w:rPr>
      <w:rFonts w:ascii="Tahoma" w:hAnsi="Tahoma" w:cs="Tahoma"/>
      <w:sz w:val="24"/>
    </w:rPr>
  </w:style>
  <w:style w:type="character" w:customStyle="1" w:styleId="80">
    <w:name w:val="font31"/>
    <w:uiPriority w:val="99"/>
    <w:rPr>
      <w:rFonts w:ascii="宋体" w:hAnsi="宋体" w:eastAsia="宋体"/>
      <w:color w:val="FF0000"/>
      <w:sz w:val="20"/>
      <w:u w:val="none"/>
    </w:rPr>
  </w:style>
  <w:style w:type="character" w:customStyle="1" w:styleId="81">
    <w:name w:val="font51"/>
    <w:qFormat/>
    <w:uiPriority w:val="99"/>
    <w:rPr>
      <w:rFonts w:ascii="宋体" w:hAnsi="宋体" w:eastAsia="宋体"/>
      <w:color w:val="000000"/>
      <w:sz w:val="20"/>
      <w:u w:val="none"/>
    </w:rPr>
  </w:style>
  <w:style w:type="character" w:customStyle="1" w:styleId="82">
    <w:name w:val="font01"/>
    <w:uiPriority w:val="99"/>
    <w:rPr>
      <w:rFonts w:ascii="宋体" w:hAnsi="宋体" w:eastAsia="宋体"/>
      <w:color w:val="000000"/>
      <w:sz w:val="20"/>
      <w:u w:val="none"/>
    </w:rPr>
  </w:style>
  <w:style w:type="character" w:customStyle="1" w:styleId="83">
    <w:name w:val="font41"/>
    <w:uiPriority w:val="99"/>
    <w:rPr>
      <w:rFonts w:ascii="宋体" w:hAnsi="宋体" w:eastAsia="宋体"/>
      <w:color w:val="000000"/>
      <w:sz w:val="20"/>
      <w:u w:val="none"/>
    </w:rPr>
  </w:style>
  <w:style w:type="character" w:customStyle="1" w:styleId="84">
    <w:name w:val="font11"/>
    <w:uiPriority w:val="99"/>
    <w:rPr>
      <w:rFonts w:ascii="宋体" w:hAnsi="宋体" w:eastAsia="宋体"/>
      <w:color w:val="000000"/>
      <w:sz w:val="20"/>
      <w:u w:val="none"/>
    </w:rPr>
  </w:style>
  <w:style w:type="paragraph" w:customStyle="1" w:styleId="85">
    <w:name w:val="列表段落1"/>
    <w:basedOn w:val="1"/>
    <w:uiPriority w:val="99"/>
    <w:pPr>
      <w:ind w:firstLine="420" w:firstLineChars="200"/>
    </w:pPr>
    <w:rPr>
      <w:szCs w:val="21"/>
    </w:rPr>
  </w:style>
  <w:style w:type="paragraph" w:customStyle="1" w:styleId="86">
    <w:name w:val="_Style 8"/>
    <w:basedOn w:val="1"/>
    <w:qFormat/>
    <w:uiPriority w:val="99"/>
    <w:rPr>
      <w:rFonts w:ascii="Tahoma" w:hAnsi="Tahoma"/>
      <w:sz w:val="24"/>
      <w:szCs w:val="20"/>
    </w:rPr>
  </w:style>
  <w:style w:type="paragraph" w:customStyle="1" w:styleId="87">
    <w:name w:val="竖表标题不含说明"/>
    <w:basedOn w:val="88"/>
    <w:qFormat/>
    <w:uiPriority w:val="99"/>
    <w:pPr>
      <w:tabs>
        <w:tab w:val="center" w:pos="4820"/>
      </w:tabs>
      <w:spacing w:beforeLines="0" w:afterLines="0" w:line="240" w:lineRule="auto"/>
    </w:pPr>
  </w:style>
  <w:style w:type="paragraph" w:customStyle="1" w:styleId="88">
    <w:name w:val="竖表标题1级"/>
    <w:basedOn w:val="61"/>
    <w:qFormat/>
    <w:uiPriority w:val="99"/>
    <w:pPr>
      <w:tabs>
        <w:tab w:val="center" w:pos="4820"/>
        <w:tab w:val="clear" w:pos="4678"/>
      </w:tabs>
      <w:spacing w:beforeLines="100" w:afterLines="100"/>
    </w:pPr>
  </w:style>
  <w:style w:type="paragraph" w:customStyle="1" w:styleId="89">
    <w:name w:val="TOC Heading1"/>
    <w:basedOn w:val="3"/>
    <w:next w:val="1"/>
    <w:uiPriority w:val="99"/>
    <w:pPr>
      <w:widowControl/>
      <w:spacing w:before="480" w:after="0" w:line="276" w:lineRule="auto"/>
      <w:jc w:val="left"/>
      <w:outlineLvl w:val="9"/>
    </w:pPr>
    <w:rPr>
      <w:rFonts w:ascii="Cambria" w:hAnsi="Cambria"/>
      <w:bCs/>
      <w:color w:val="365F91"/>
      <w:kern w:val="0"/>
      <w:sz w:val="28"/>
      <w:szCs w:val="28"/>
    </w:rPr>
  </w:style>
  <w:style w:type="paragraph" w:customStyle="1" w:styleId="90">
    <w:name w:val="列出段落3"/>
    <w:basedOn w:val="1"/>
    <w:qFormat/>
    <w:uiPriority w:val="0"/>
    <w:pPr>
      <w:ind w:firstLine="420" w:firstLineChars="200"/>
    </w:pPr>
  </w:style>
  <w:style w:type="paragraph" w:customStyle="1" w:styleId="91">
    <w:name w:val="表格1级"/>
    <w:basedOn w:val="1"/>
    <w:uiPriority w:val="0"/>
    <w:pPr>
      <w:tabs>
        <w:tab w:val="left" w:pos="210"/>
        <w:tab w:val="center" w:pos="4620"/>
      </w:tabs>
      <w:spacing w:before="50" w:beforeLines="50" w:after="50" w:afterLines="50"/>
      <w:jc w:val="center"/>
      <w:outlineLvl w:val="0"/>
    </w:pPr>
    <w:rPr>
      <w:rFonts w:eastAsia="CESI宋体-GB2312"/>
      <w:b/>
      <w:sz w:val="28"/>
    </w:rPr>
  </w:style>
  <w:style w:type="paragraph" w:customStyle="1" w:styleId="92">
    <w:name w:val="说明1级"/>
    <w:basedOn w:val="1"/>
    <w:uiPriority w:val="0"/>
    <w:pPr>
      <w:tabs>
        <w:tab w:val="center" w:pos="4200"/>
      </w:tabs>
      <w:spacing w:before="50" w:beforeLines="50" w:after="50" w:afterLines="50" w:line="360" w:lineRule="auto"/>
      <w:jc w:val="center"/>
      <w:outlineLvl w:val="0"/>
    </w:pPr>
    <w:rPr>
      <w:rFonts w:eastAsia="CESI宋体-GB2312"/>
      <w:b/>
      <w:sz w:val="28"/>
    </w:rPr>
  </w:style>
  <w:style w:type="paragraph" w:customStyle="1" w:styleId="93">
    <w:name w:val="填报说明正文"/>
    <w:basedOn w:val="1"/>
    <w:link w:val="94"/>
    <w:uiPriority w:val="0"/>
    <w:pPr>
      <w:spacing w:line="480" w:lineRule="exact"/>
      <w:ind w:firstLine="640" w:firstLineChars="200"/>
    </w:pPr>
    <w:rPr>
      <w:rFonts w:eastAsia="CESI宋体-GB2312"/>
      <w:sz w:val="24"/>
    </w:rPr>
  </w:style>
  <w:style w:type="character" w:customStyle="1" w:styleId="94">
    <w:name w:val="填报说明正文 Char"/>
    <w:link w:val="93"/>
    <w:uiPriority w:val="0"/>
    <w:rPr>
      <w:rFonts w:eastAsia="CESI宋体-GB2312"/>
      <w:kern w:val="2"/>
      <w:sz w:val="24"/>
      <w:szCs w:val="24"/>
    </w:rPr>
  </w:style>
  <w:style w:type="paragraph" w:customStyle="1" w:styleId="95">
    <w:name w:val="文章内表格标题"/>
    <w:basedOn w:val="1"/>
    <w:uiPriority w:val="0"/>
    <w:pPr>
      <w:snapToGrid w:val="0"/>
      <w:spacing w:line="520" w:lineRule="exact"/>
      <w:jc w:val="center"/>
    </w:pPr>
    <w:rPr>
      <w:rFonts w:eastAsia="CESI宋体-GB2312"/>
      <w:b/>
      <w:sz w:val="24"/>
    </w:rPr>
  </w:style>
  <w:style w:type="paragraph" w:customStyle="1" w:styleId="96">
    <w:name w:val="说明2级"/>
    <w:basedOn w:val="1"/>
    <w:uiPriority w:val="0"/>
    <w:pPr>
      <w:spacing w:before="50" w:beforeLines="50" w:line="360" w:lineRule="auto"/>
      <w:ind w:firstLine="640" w:firstLineChars="200"/>
      <w:outlineLvl w:val="1"/>
    </w:pPr>
    <w:rPr>
      <w:rFonts w:eastAsia="CESI黑体-GB2312"/>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2754</Words>
  <Characters>3031</Characters>
  <Lines>23</Lines>
  <Paragraphs>6</Paragraphs>
  <TotalTime>0</TotalTime>
  <ScaleCrop>false</ScaleCrop>
  <LinksUpToDate>false</LinksUpToDate>
  <CharactersWithSpaces>3050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2022-01-08T12:38:00Z</dcterms:created>
  <dc:creator>曹凯</dc:creator>
  <cp:lastModifiedBy>默默</cp:lastModifiedBy>
  <cp:lastPrinted>2018-01-30T01:54:00Z</cp:lastPrinted>
  <dcterms:modified xsi:type="dcterms:W3CDTF">2025-01-27T06:22:00Z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7F4007E810E44EB1A3B155C85E3442BC_12</vt:lpwstr>
  </property>
</Properties>
</file>