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5029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</w:rPr>
        <w:t>3.2.8  非居民企业所得税预缴申报</w:t>
      </w:r>
      <w:bookmarkEnd w:id="0"/>
      <w:r>
        <w:rPr>
          <w:rFonts w:hint="eastAsia" w:ascii="宋体" w:hAnsi="宋体" w:eastAsia="宋体" w:cs="宋体"/>
          <w:sz w:val="24"/>
          <w:szCs w:val="24"/>
        </w:rPr>
        <w:t>——1071</w:t>
      </w:r>
    </w:p>
    <w:p w14:paraId="3196D0D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B0D491A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一、业务概述</w:t>
      </w:r>
    </w:p>
    <w:p w14:paraId="729DF11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依照外国（地区）法律成立且实际管理机构不在中国境内，但在中国境内设立机构、场所的非居民企业，自季度终了之日起15日内向主管税务机关报送《中华人民共和国非居民企业所得税预缴申报表（2019年版）（F100）》，本报表适用于非居民企业预缴企业所得税税款时填报。《非居民纳税人享受协定待遇信息报告表》，作为《非居民企业所得税预缴申报表（2019年版）（F100）》的附表。</w:t>
      </w:r>
    </w:p>
    <w:p w14:paraId="49BAA73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二、办理流程</w:t>
      </w:r>
    </w:p>
    <w:p w14:paraId="09337D4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1、纳税人登录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电子税局，通过申报缴款功能菜单进入申报清册，选择非居民企业所得税预缴申报表进行申报表填写，或者通过点击系统生成的消息提醒链接进入申报表填写界面。</w:t>
      </w:r>
    </w:p>
    <w:p w14:paraId="724A1C0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2、纳税人在进入申报表界面时系统会启动相关监控校验，包括纳税人状态、以及本属期申报表是否已申报。纳税人状态为正常开业状态，本属期非居民所得税预缴申报表未申报，进入申报表填报界面。</w:t>
      </w:r>
    </w:p>
    <w:p w14:paraId="6E5998A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3、本属期非居民所得税预缴申报表已经申报，则只能进行更正申报。</w:t>
      </w:r>
    </w:p>
    <w:p w14:paraId="0506F2A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4、进入非居民企业所得税预缴申报表，系统根据纳税人的基本信息，初始化非居民所得税预缴申报表预填数据，纳税人进行修改确认。</w:t>
      </w:r>
    </w:p>
    <w:p w14:paraId="3B8ED7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5、附送资料上传。承包工程作业或提供劳务项目的非居民企业需报送“工程作业（劳务）决算（结算）报告或其他说明材料” 和“参与工程作业或劳务项目外籍人员姓名、国籍、出入境时间、在华工作时间、地点、内容、报酬标准、支付方式、相关费用等情况的书面报告”，按实际利润预缴的企业需报送“财务会计报告或财务情况说明”。</w:t>
      </w:r>
    </w:p>
    <w:p w14:paraId="57EFD70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6、提交申报后，系统启动自动审核校验，判断表间数据是否一致，纳税人填报信息是否正确，审核校验通过则完成申报，否则提示纳税人调整数据以及填报信息后进行提交。</w:t>
      </w:r>
    </w:p>
    <w:p w14:paraId="74D7CFB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7、对于提示提交的资料存在错误，需要纳税人进行数据调整或者补录的，纳税人无法更正纠错的，系统推送相关疑点信息至税务人员和纳税人，税务人员跳过疑点之后，纳税人可以进行补录和确认，提交申报。</w:t>
      </w:r>
    </w:p>
    <w:p w14:paraId="6C243964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、功能路径</w:t>
      </w:r>
    </w:p>
    <w:p w14:paraId="394C28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1.【我要办税】-【税费申报及缴纳】-【企业所得税申报】-【非居民企业所得税预缴申报】。</w:t>
      </w:r>
    </w:p>
    <w:p w14:paraId="24EFA94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2.通过首页搜索栏输入关键字搜索。</w:t>
      </w:r>
    </w:p>
    <w:p w14:paraId="6C85CDD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、操作步骤</w:t>
      </w:r>
    </w:p>
    <w:p w14:paraId="62CAA12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1.登录新电子税局后，点击【我要办税】 -【税费申报及缴纳】- 【企业所得税申报】-【非居民企业所得税预缴申报】功能菜单。</w:t>
      </w:r>
    </w:p>
    <w:p w14:paraId="22C2227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4150" cy="2753995"/>
            <wp:effectExtent l="19050" t="0" r="0" b="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E0D1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2.进入系统后，根据纳税人申报模式分为要素申报和填表申报，根据企业不同的计税方式、企业类型、预缴方式、核定方法，展示不同的申报填写界面。</w:t>
      </w:r>
    </w:p>
    <w:p w14:paraId="5C9389E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20"/>
        <w:textAlignment w:val="auto"/>
        <w:outlineLvl w:val="1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（1）要素申报模式分为6种情况：</w:t>
      </w:r>
    </w:p>
    <w:p w14:paraId="0978364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1)据实计算+单独纳税机构、场所+按照实际利润额预缴。</w:t>
      </w:r>
    </w:p>
    <w:p w14:paraId="16876F8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纳税人需填报“利润总额”、“减免金额”、“弥补以前年度亏损”，如下图：</w:t>
      </w:r>
    </w:p>
    <w:p w14:paraId="1896B38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558415"/>
            <wp:effectExtent l="19050" t="0" r="6985" b="0"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DD13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2）据实计算+单独纳税机构、场所+按照税务机关确定的其他方法预缴。</w:t>
      </w:r>
    </w:p>
    <w:p w14:paraId="7025764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纳税人需填报“税务机关确定的本期应纳所得税额”，如下图：</w:t>
      </w:r>
    </w:p>
    <w:p w14:paraId="056BE0B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4150" cy="2383790"/>
            <wp:effectExtent l="19050" t="0" r="0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225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3）据实计算+单独纳税机构、场所+按照上一纳税年度应纳税所得额平均额预缴</w:t>
      </w:r>
    </w:p>
    <w:p w14:paraId="1D036EF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纳税人需填报“应纳税所得额”、“减：减免所得税额”，如下图：</w:t>
      </w:r>
    </w:p>
    <w:p w14:paraId="48BB8593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945" cy="2452370"/>
            <wp:effectExtent l="19050" t="0" r="1905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4948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4）核定征收+单独纳税机构场所+按收入总额核定应纳税所得额+单项目</w:t>
      </w:r>
    </w:p>
    <w:p w14:paraId="3B8CCED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纳税人需填报“收入额”、“减：减免所得税额”，如下图：</w:t>
      </w:r>
    </w:p>
    <w:p w14:paraId="2C8DA4DC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4150" cy="2584450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2A32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5）核定征收+按经费支出换算应纳税所得额+单独纳税机构场所</w:t>
      </w:r>
    </w:p>
    <w:p w14:paraId="67590F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纳税人需填报“经费支出总额”、“减：减免所得税额”，如下图：</w:t>
      </w:r>
    </w:p>
    <w:p w14:paraId="4628923B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499995"/>
            <wp:effectExtent l="19050" t="0" r="698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EB3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6）核定征收+按成本费用核定应纳税所得额+单独纳税机构场所</w:t>
      </w:r>
    </w:p>
    <w:p w14:paraId="35B1480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纳税人需填报“成本费用总额”、“减：减免所得税额”，如下图：</w:t>
      </w:r>
    </w:p>
    <w:p w14:paraId="6AAA76D0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536825"/>
            <wp:effectExtent l="19050" t="0" r="6985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FCFF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outlineLvl w:val="1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（2）填表式申报模式：</w:t>
      </w:r>
    </w:p>
    <w:p w14:paraId="6DB24DE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1）纳税人初始化默认进入要素页面的，如需进入申报表填表界面，点击右上角“我要填表”按钮，进入“填表式申报”页面。如下图：</w:t>
      </w:r>
    </w:p>
    <w:p w14:paraId="5F19239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4150" cy="2520950"/>
            <wp:effectExtent l="19050" t="0" r="0" b="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4AD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2）企业类型为汇总纳税主要机构、场所，初始化直接进入填表申报页面。如下图：</w:t>
      </w:r>
    </w:p>
    <w:p w14:paraId="1365A45B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520950"/>
            <wp:effectExtent l="19050" t="0" r="6985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A28C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3）企业类型为汇总纳税其他机构、场所，初始化直接进入填表申报页面。如下图：</w:t>
      </w:r>
    </w:p>
    <w:p w14:paraId="0CF80BD0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59070" cy="2515870"/>
            <wp:effectExtent l="19050" t="0" r="0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C94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4）按收入总额核定应纳税所得额且存在多项目的，初始化直接进入填表申报页面。如下图：</w:t>
      </w:r>
    </w:p>
    <w:p w14:paraId="36B568A4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4150" cy="2515870"/>
            <wp:effectExtent l="1905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375D5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企业维护“非居民企业所得税汇总纳税信息清册记录”</w:t>
      </w:r>
    </w:p>
    <w:p w14:paraId="772A3DD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（1）企业未做“非居民企业所得税汇总纳税信息清册记录”维护或未填报过表F300（包括本期被其他企业在表F300中报告过汇总纳税信息的）的，纳税人企业类型可在 “汇总纳税主要机构、场所”、“汇总纳税其他机构、场所”中选择。修改企业类型后弹出提示：</w:t>
      </w:r>
    </w:p>
    <w:p w14:paraId="132E842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945" cy="1437640"/>
            <wp:effectExtent l="19050" t="0" r="190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7FE6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（2）点击确定按钮后，带出表单《非居民企业机构、场所汇总缴纳所得税税款分配表（F300）》。填写表单数据后提交成功，则《非居民企业所得税汇总纳税信息清册》保存成功。</w:t>
      </w:r>
    </w:p>
    <w:p w14:paraId="1444895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124710"/>
            <wp:effectExtent l="19050" t="0" r="698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C4C48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如企业需填报《非居民纳税人享受协定待遇信息报告表》可切换至填表申报进行填写。如下图：</w:t>
      </w:r>
    </w:p>
    <w:p w14:paraId="5F5C7523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0500" cy="2506345"/>
            <wp:effectExtent l="19050" t="0" r="5718" b="0"/>
            <wp:docPr id="19" name="图片 18" descr="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age02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2" cy="25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71F5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点击“上传附送资料”按钮可上传文件</w:t>
      </w:r>
    </w:p>
    <w:p w14:paraId="187B1B13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945" cy="1617345"/>
            <wp:effectExtent l="19050" t="0" r="1905" b="0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997DC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要素申报模式如需预览表单，可点击“预览表单”按钮，系统显示表单预览界面</w:t>
      </w:r>
    </w:p>
    <w:p w14:paraId="322E5256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526665"/>
            <wp:effectExtent l="19050" t="0" r="6985" b="0"/>
            <wp:docPr id="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6E89B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提交申报</w:t>
      </w:r>
    </w:p>
    <w:p w14:paraId="74564D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当纳税人填报完成后，点击“提交申报”按钮，完成申报前纳税人需对填报的信息进行确认。如下图：</w:t>
      </w:r>
    </w:p>
    <w:p w14:paraId="2F8B7C0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74945" cy="2854325"/>
            <wp:effectExtent l="19050" t="0" r="190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5326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填写确认完成后，点击“确定”按钮提交申报表，纳税人申报成功后，可以通过点击“立即缴款”立即进行税款缴纳，完成本次申报涉及的税费款缴纳。</w:t>
      </w:r>
    </w:p>
    <w:p w14:paraId="59AD550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0" distR="0">
            <wp:extent cx="5269865" cy="2563495"/>
            <wp:effectExtent l="19050" t="0" r="6985" b="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F7E4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、报送资料</w:t>
      </w:r>
    </w:p>
    <w:p w14:paraId="726EFCC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非居民企业所得税预缴申报资料清单</w:t>
      </w:r>
    </w:p>
    <w:tbl>
      <w:tblPr>
        <w:tblStyle w:val="11"/>
        <w:tblW w:w="49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554"/>
        <w:gridCol w:w="4191"/>
        <w:gridCol w:w="584"/>
        <w:gridCol w:w="628"/>
        <w:gridCol w:w="561"/>
        <w:gridCol w:w="611"/>
        <w:gridCol w:w="601"/>
        <w:gridCol w:w="685"/>
      </w:tblGrid>
      <w:tr w14:paraId="3AC441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blHeader/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3DC3562B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76C1505E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资料名称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5907E31F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必报</w:t>
            </w: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499A6FED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条件报送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1DBD1F05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归档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3E584B0B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查验</w:t>
            </w: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6445CB18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容缺报送</w:t>
            </w: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vAlign w:val="center"/>
          </w:tcPr>
          <w:p w14:paraId="6E3147CE">
            <w:pPr>
              <w:pStyle w:val="3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留存备查</w:t>
            </w:r>
          </w:p>
        </w:tc>
      </w:tr>
      <w:tr w14:paraId="21128E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75A20F3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3FCB1A1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《中华人民共和国非居民企业所得税预缴申报表（2019年版）（F100）》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E88C6B6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F1C6B7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39BA7AB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B7F13E3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9979315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9A6785C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5303BA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1B0E11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734B29A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非居民企业机构、场所汇总缴纳所得税税款分配表（F300）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276EFF4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17A031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AC05680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0E65065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5969A42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15863EA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3E6BF5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7B2FC5C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9037235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非居民企业机构、场所核定计算明细表（F400）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1DA8095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5B54C96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E6A9645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7CD87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FC0E140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F5FEF36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04C412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4EF4CF9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062DD2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非居民纳税人享受协定待遇信息报告表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E1E331B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CDBE378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44EF993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A3A63DF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FFCFC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4A1F08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67BB2D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8E2DC64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613963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工程作业（劳务）决算（结算）报告或其他说明材料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0A3F72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C80F853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3C9D12C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ABACD26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38F7F27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A986EA1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139DA6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FD0EEB2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5F1E8C5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参与工程作业或劳务项目外籍人员姓名、国籍、出入境时间、在华工作时间、地点、内容、报酬标准、支付方式、相关费用等情况的书面报告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E64F904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849EFD1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8BEC5B2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85C585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7074B61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8293716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 w14:paraId="1255F7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jc w:val="center"/>
        </w:trPr>
        <w:tc>
          <w:tcPr>
            <w:tcW w:w="32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2093FAC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248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C047FE4">
            <w:pPr>
              <w:pStyle w:val="28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财务会计报告或财务情况说明</w:t>
            </w:r>
          </w:p>
        </w:tc>
        <w:tc>
          <w:tcPr>
            <w:tcW w:w="34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C0AB4AA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7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5ED2072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3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4DAFAB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36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ADD0F6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35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68ECE2D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√</w:t>
            </w:r>
          </w:p>
        </w:tc>
        <w:tc>
          <w:tcPr>
            <w:tcW w:w="40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43929B">
            <w:pPr>
              <w:pStyle w:val="2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</w:tbl>
    <w:p w14:paraId="3B90C55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承包工程作业或提供劳务项目的非居民企业需报送“工程作业（劳务）决算（结算）报告或其他说明材料” 和“参与工程作业或劳务项目外籍人员姓名、国籍、出入境时间、在华工作时间、地点、内容、报酬标准、支付方式、相关费用等情况的书面报告”，按实际利润预缴的企业需报送“财务会计报告或财务情况说明”。</w:t>
      </w:r>
    </w:p>
    <w:p w14:paraId="670D4F6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容缺报送说明：对于可容缺报送的资料，纳税人在资料上传页面点击“容缺办理”，勾选此次要容缺报送的资料类型（可多选），签署《容缺办理承诺书》后，可暂不上传相应资料；除重大税收违法失信案件主体外，所有申请人均可选择容缺办理。</w:t>
      </w:r>
    </w:p>
    <w:p w14:paraId="48BE3CD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437D60"/>
    <w:multiLevelType w:val="singleLevel"/>
    <w:tmpl w:val="B4437D60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zI4ZWE2YWFkODA1YzI5MjcwMzNkMTY5ZGQ3NTcifQ=="/>
    <w:docVar w:name="KSO_WPS_MARK_KEY" w:val="245c0de9-6f5d-4e8f-ab00-a5ee9997426b"/>
  </w:docVars>
  <w:rsids>
    <w:rsidRoot w:val="00172A27"/>
    <w:rsid w:val="00000552"/>
    <w:rsid w:val="00037284"/>
    <w:rsid w:val="000376D1"/>
    <w:rsid w:val="00047747"/>
    <w:rsid w:val="000947C2"/>
    <w:rsid w:val="00097BE2"/>
    <w:rsid w:val="000E02B3"/>
    <w:rsid w:val="001218B4"/>
    <w:rsid w:val="00122D4A"/>
    <w:rsid w:val="00134B79"/>
    <w:rsid w:val="00156429"/>
    <w:rsid w:val="00172A27"/>
    <w:rsid w:val="00180CD2"/>
    <w:rsid w:val="001B6C5D"/>
    <w:rsid w:val="001C2F98"/>
    <w:rsid w:val="001C3352"/>
    <w:rsid w:val="0021224A"/>
    <w:rsid w:val="00285790"/>
    <w:rsid w:val="002920A7"/>
    <w:rsid w:val="002B11B3"/>
    <w:rsid w:val="003033C2"/>
    <w:rsid w:val="00304247"/>
    <w:rsid w:val="00326379"/>
    <w:rsid w:val="00336DF5"/>
    <w:rsid w:val="0035232D"/>
    <w:rsid w:val="003817A6"/>
    <w:rsid w:val="003B5011"/>
    <w:rsid w:val="004038B3"/>
    <w:rsid w:val="004423A6"/>
    <w:rsid w:val="00443C32"/>
    <w:rsid w:val="00552BAC"/>
    <w:rsid w:val="00557C1D"/>
    <w:rsid w:val="005679F0"/>
    <w:rsid w:val="00574F95"/>
    <w:rsid w:val="00581B01"/>
    <w:rsid w:val="005A31DC"/>
    <w:rsid w:val="005A4CA7"/>
    <w:rsid w:val="005B3792"/>
    <w:rsid w:val="00623F46"/>
    <w:rsid w:val="00637DC6"/>
    <w:rsid w:val="00650A5B"/>
    <w:rsid w:val="006548AC"/>
    <w:rsid w:val="0065625C"/>
    <w:rsid w:val="00661D47"/>
    <w:rsid w:val="0069128A"/>
    <w:rsid w:val="006B6D46"/>
    <w:rsid w:val="0074392C"/>
    <w:rsid w:val="00746884"/>
    <w:rsid w:val="007843D2"/>
    <w:rsid w:val="007A4BAF"/>
    <w:rsid w:val="007F1BA4"/>
    <w:rsid w:val="00804657"/>
    <w:rsid w:val="008139A5"/>
    <w:rsid w:val="00851A39"/>
    <w:rsid w:val="008619DD"/>
    <w:rsid w:val="008F2528"/>
    <w:rsid w:val="009053A9"/>
    <w:rsid w:val="009922D3"/>
    <w:rsid w:val="0099632A"/>
    <w:rsid w:val="009C0B1C"/>
    <w:rsid w:val="00A250FF"/>
    <w:rsid w:val="00A5767D"/>
    <w:rsid w:val="00A63307"/>
    <w:rsid w:val="00A8143A"/>
    <w:rsid w:val="00A9349C"/>
    <w:rsid w:val="00AE2418"/>
    <w:rsid w:val="00AE2642"/>
    <w:rsid w:val="00B217E0"/>
    <w:rsid w:val="00B51382"/>
    <w:rsid w:val="00B57968"/>
    <w:rsid w:val="00B91646"/>
    <w:rsid w:val="00B91C0E"/>
    <w:rsid w:val="00BE2C07"/>
    <w:rsid w:val="00BF19B8"/>
    <w:rsid w:val="00C25F5D"/>
    <w:rsid w:val="00C975CD"/>
    <w:rsid w:val="00CA7F90"/>
    <w:rsid w:val="00CD20AA"/>
    <w:rsid w:val="00CD4B38"/>
    <w:rsid w:val="00D37FD1"/>
    <w:rsid w:val="00D5159D"/>
    <w:rsid w:val="00D54E07"/>
    <w:rsid w:val="00DB0766"/>
    <w:rsid w:val="00DD6754"/>
    <w:rsid w:val="00DF03B3"/>
    <w:rsid w:val="00DF369F"/>
    <w:rsid w:val="00E467E7"/>
    <w:rsid w:val="00E52E8A"/>
    <w:rsid w:val="00E54C45"/>
    <w:rsid w:val="00ED163C"/>
    <w:rsid w:val="00EE0106"/>
    <w:rsid w:val="00F11A34"/>
    <w:rsid w:val="00F31D13"/>
    <w:rsid w:val="00FE6EDE"/>
    <w:rsid w:val="00FF3270"/>
    <w:rsid w:val="00FF6DB9"/>
    <w:rsid w:val="01204850"/>
    <w:rsid w:val="06233BF8"/>
    <w:rsid w:val="06A0349B"/>
    <w:rsid w:val="06A150CC"/>
    <w:rsid w:val="0815067C"/>
    <w:rsid w:val="0A367D26"/>
    <w:rsid w:val="0A7978DC"/>
    <w:rsid w:val="0B635BBC"/>
    <w:rsid w:val="0C1B4393"/>
    <w:rsid w:val="0CF14295"/>
    <w:rsid w:val="0D0D2160"/>
    <w:rsid w:val="0E6A061A"/>
    <w:rsid w:val="0F0F5662"/>
    <w:rsid w:val="104C6198"/>
    <w:rsid w:val="10DF6144"/>
    <w:rsid w:val="112F0B98"/>
    <w:rsid w:val="118A650C"/>
    <w:rsid w:val="11A04250"/>
    <w:rsid w:val="132304A0"/>
    <w:rsid w:val="13737F6D"/>
    <w:rsid w:val="13E93BC1"/>
    <w:rsid w:val="142A67B4"/>
    <w:rsid w:val="147F65EA"/>
    <w:rsid w:val="16A82D2C"/>
    <w:rsid w:val="17AE3C6A"/>
    <w:rsid w:val="17BD7658"/>
    <w:rsid w:val="18C95366"/>
    <w:rsid w:val="19D91141"/>
    <w:rsid w:val="1A295843"/>
    <w:rsid w:val="1A4274FB"/>
    <w:rsid w:val="1A530AF8"/>
    <w:rsid w:val="1A5B7F02"/>
    <w:rsid w:val="1A65578C"/>
    <w:rsid w:val="1B1262BE"/>
    <w:rsid w:val="1B484B99"/>
    <w:rsid w:val="1BCB33AB"/>
    <w:rsid w:val="1C853F45"/>
    <w:rsid w:val="1D104432"/>
    <w:rsid w:val="1D7F00D7"/>
    <w:rsid w:val="1E3739D0"/>
    <w:rsid w:val="1F1C1584"/>
    <w:rsid w:val="1F5E41C7"/>
    <w:rsid w:val="20C1659F"/>
    <w:rsid w:val="20CB140B"/>
    <w:rsid w:val="21111EDC"/>
    <w:rsid w:val="224376A4"/>
    <w:rsid w:val="24537CA2"/>
    <w:rsid w:val="24AC582A"/>
    <w:rsid w:val="24E07603"/>
    <w:rsid w:val="252E04FB"/>
    <w:rsid w:val="293C1921"/>
    <w:rsid w:val="29631016"/>
    <w:rsid w:val="29E52EAA"/>
    <w:rsid w:val="2A1E50CD"/>
    <w:rsid w:val="2BA450E0"/>
    <w:rsid w:val="2BB44172"/>
    <w:rsid w:val="2BE67103"/>
    <w:rsid w:val="2E5F323F"/>
    <w:rsid w:val="2EF7C3AF"/>
    <w:rsid w:val="30B16B4C"/>
    <w:rsid w:val="311E78AA"/>
    <w:rsid w:val="326A47D9"/>
    <w:rsid w:val="327A18F2"/>
    <w:rsid w:val="335F53F9"/>
    <w:rsid w:val="34235D5A"/>
    <w:rsid w:val="346C65E7"/>
    <w:rsid w:val="354B43F8"/>
    <w:rsid w:val="35E92C70"/>
    <w:rsid w:val="37152A33"/>
    <w:rsid w:val="38E93B3F"/>
    <w:rsid w:val="38F904BF"/>
    <w:rsid w:val="39164634"/>
    <w:rsid w:val="395F136D"/>
    <w:rsid w:val="39915D29"/>
    <w:rsid w:val="39DE1FCE"/>
    <w:rsid w:val="3A5804AA"/>
    <w:rsid w:val="3DA51D5C"/>
    <w:rsid w:val="3E5E166E"/>
    <w:rsid w:val="3EA6703C"/>
    <w:rsid w:val="3EDE7B4C"/>
    <w:rsid w:val="3F120C6E"/>
    <w:rsid w:val="3F2C52F0"/>
    <w:rsid w:val="3FFC13F0"/>
    <w:rsid w:val="401676F1"/>
    <w:rsid w:val="40403047"/>
    <w:rsid w:val="409E1713"/>
    <w:rsid w:val="40B70B85"/>
    <w:rsid w:val="44F530C9"/>
    <w:rsid w:val="45A02348"/>
    <w:rsid w:val="477F61D9"/>
    <w:rsid w:val="478B1022"/>
    <w:rsid w:val="47A619B8"/>
    <w:rsid w:val="497D29A6"/>
    <w:rsid w:val="4DB3525B"/>
    <w:rsid w:val="4DC52790"/>
    <w:rsid w:val="4E5C291E"/>
    <w:rsid w:val="4EB66C88"/>
    <w:rsid w:val="4EFB7E96"/>
    <w:rsid w:val="50207F10"/>
    <w:rsid w:val="51864D34"/>
    <w:rsid w:val="523F0C82"/>
    <w:rsid w:val="524F2697"/>
    <w:rsid w:val="525F10E1"/>
    <w:rsid w:val="52762291"/>
    <w:rsid w:val="52D07C28"/>
    <w:rsid w:val="533124F9"/>
    <w:rsid w:val="535F09ED"/>
    <w:rsid w:val="541D1254"/>
    <w:rsid w:val="54501E8F"/>
    <w:rsid w:val="54B05A1D"/>
    <w:rsid w:val="564C7BCE"/>
    <w:rsid w:val="571B5F1F"/>
    <w:rsid w:val="573345C7"/>
    <w:rsid w:val="57AB3433"/>
    <w:rsid w:val="57C638DC"/>
    <w:rsid w:val="589E6E07"/>
    <w:rsid w:val="590D31DE"/>
    <w:rsid w:val="5A3A490E"/>
    <w:rsid w:val="5A416C11"/>
    <w:rsid w:val="5A83754C"/>
    <w:rsid w:val="5ABE28B2"/>
    <w:rsid w:val="5AE141F3"/>
    <w:rsid w:val="5B4F29BB"/>
    <w:rsid w:val="5B587C31"/>
    <w:rsid w:val="5BA66C84"/>
    <w:rsid w:val="5BC07095"/>
    <w:rsid w:val="5C3C3BB3"/>
    <w:rsid w:val="5CEA6C5F"/>
    <w:rsid w:val="5D734729"/>
    <w:rsid w:val="5DB81005"/>
    <w:rsid w:val="5E6735A1"/>
    <w:rsid w:val="5FA14196"/>
    <w:rsid w:val="60682909"/>
    <w:rsid w:val="61D350B2"/>
    <w:rsid w:val="61E274CD"/>
    <w:rsid w:val="6223212B"/>
    <w:rsid w:val="63366B81"/>
    <w:rsid w:val="637C5F97"/>
    <w:rsid w:val="65A94EA3"/>
    <w:rsid w:val="677D7152"/>
    <w:rsid w:val="685E7C65"/>
    <w:rsid w:val="68D11D6B"/>
    <w:rsid w:val="68F44821"/>
    <w:rsid w:val="69236EB5"/>
    <w:rsid w:val="692D1AE1"/>
    <w:rsid w:val="698D7DC0"/>
    <w:rsid w:val="6A463D2C"/>
    <w:rsid w:val="6B4D608A"/>
    <w:rsid w:val="6B9877A0"/>
    <w:rsid w:val="6C5D3E89"/>
    <w:rsid w:val="6C904861"/>
    <w:rsid w:val="6CA7202D"/>
    <w:rsid w:val="6CAA7A19"/>
    <w:rsid w:val="6D762006"/>
    <w:rsid w:val="6D904EA1"/>
    <w:rsid w:val="6EBF142E"/>
    <w:rsid w:val="6EF596E6"/>
    <w:rsid w:val="70333E81"/>
    <w:rsid w:val="718A11B3"/>
    <w:rsid w:val="72CC1CB8"/>
    <w:rsid w:val="738C3D39"/>
    <w:rsid w:val="74185868"/>
    <w:rsid w:val="752A55EB"/>
    <w:rsid w:val="7537252C"/>
    <w:rsid w:val="75EC066F"/>
    <w:rsid w:val="772A3DE0"/>
    <w:rsid w:val="779B393A"/>
    <w:rsid w:val="77EC12E1"/>
    <w:rsid w:val="77EF3CDA"/>
    <w:rsid w:val="78EF6430"/>
    <w:rsid w:val="7A3A3637"/>
    <w:rsid w:val="7A7B26AD"/>
    <w:rsid w:val="7AAF2D3E"/>
    <w:rsid w:val="7ADB75EF"/>
    <w:rsid w:val="7AF64429"/>
    <w:rsid w:val="7B8D5B4D"/>
    <w:rsid w:val="7C330192"/>
    <w:rsid w:val="7C4E1D77"/>
    <w:rsid w:val="7D377BBB"/>
    <w:rsid w:val="7DFF185B"/>
    <w:rsid w:val="7F7A6E74"/>
    <w:rsid w:val="7FF334EC"/>
    <w:rsid w:val="9BD59475"/>
    <w:rsid w:val="BF1FC0BD"/>
    <w:rsid w:val="DED35183"/>
    <w:rsid w:val="E4DF032E"/>
    <w:rsid w:val="FCA3A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0"/>
    <w:pPr>
      <w:keepNext/>
      <w:keepLines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qFormat/>
    <w:uiPriority w:val="0"/>
    <w:pPr>
      <w:keepNext/>
      <w:keepLines/>
      <w:outlineLvl w:val="1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  <w:style w:type="paragraph" w:styleId="5">
    <w:name w:val="annotation text"/>
    <w:basedOn w:val="1"/>
    <w:link w:val="15"/>
    <w:qFormat/>
    <w:uiPriority w:val="0"/>
    <w:pPr>
      <w:jc w:val="left"/>
    </w:pPr>
  </w:style>
  <w:style w:type="paragraph" w:styleId="6">
    <w:name w:val="Body Text"/>
    <w:basedOn w:val="1"/>
    <w:qFormat/>
    <w:uiPriority w:val="0"/>
    <w:pPr>
      <w:spacing w:after="120"/>
    </w:pPr>
    <w:rPr>
      <w:rFonts w:ascii="Times New Roman" w:hAnsi="Times New Roman" w:cs="Calibri"/>
      <w:szCs w:val="21"/>
    </w:rPr>
  </w:style>
  <w:style w:type="paragraph" w:styleId="7">
    <w:name w:val="Balloon Text"/>
    <w:basedOn w:val="1"/>
    <w:link w:val="16"/>
    <w:qFormat/>
    <w:uiPriority w:val="0"/>
    <w:rPr>
      <w:sz w:val="18"/>
      <w:szCs w:val="18"/>
    </w:rPr>
  </w:style>
  <w:style w:type="paragraph" w:styleId="8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5"/>
    <w:next w:val="5"/>
    <w:link w:val="19"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annotation reference"/>
    <w:qFormat/>
    <w:uiPriority w:val="0"/>
    <w:rPr>
      <w:sz w:val="21"/>
      <w:szCs w:val="21"/>
    </w:rPr>
  </w:style>
  <w:style w:type="character" w:customStyle="1" w:styleId="15">
    <w:name w:val="批注文字 Char"/>
    <w:link w:val="5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6">
    <w:name w:val="批注框文本 Char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脚 Char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页眉 Char"/>
    <w:link w:val="9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批注主题 Char"/>
    <w:link w:val="10"/>
    <w:qFormat/>
    <w:uiPriority w:val="0"/>
    <w:rPr>
      <w:rFonts w:ascii="Calibri" w:hAnsi="Calibri"/>
      <w:b/>
      <w:bCs/>
      <w:kern w:val="2"/>
      <w:sz w:val="21"/>
      <w:szCs w:val="24"/>
    </w:rPr>
  </w:style>
  <w:style w:type="character" w:customStyle="1" w:styleId="20">
    <w:name w:val="font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1">
    <w:name w:val="10"/>
    <w:qFormat/>
    <w:uiPriority w:val="0"/>
    <w:rPr>
      <w:rFonts w:hint="default" w:ascii="Calibri" w:hAnsi="Calibri" w:cs="Calibri"/>
    </w:rPr>
  </w:style>
  <w:style w:type="paragraph" w:customStyle="1" w:styleId="22">
    <w:name w:val="正文 首行缩进"/>
    <w:basedOn w:val="1"/>
    <w:qFormat/>
    <w:uiPriority w:val="99"/>
    <w:pPr>
      <w:spacing w:line="360" w:lineRule="auto"/>
      <w:ind w:firstLine="420" w:firstLineChars="200"/>
    </w:pPr>
    <w:rPr>
      <w:rFonts w:ascii="Arial" w:hAnsi="Arial"/>
      <w:kern w:val="0"/>
      <w:sz w:val="20"/>
      <w:szCs w:val="20"/>
    </w:rPr>
  </w:style>
  <w:style w:type="paragraph" w:customStyle="1" w:styleId="23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24">
    <w:name w:val="表格文字 居中"/>
    <w:basedOn w:val="25"/>
    <w:qFormat/>
    <w:uiPriority w:val="0"/>
    <w:rPr>
      <w:rFonts w:ascii="Arial" w:hAnsi="Arial" w:cs="Arial"/>
      <w:sz w:val="18"/>
    </w:rPr>
  </w:style>
  <w:style w:type="paragraph" w:customStyle="1" w:styleId="25">
    <w:name w:val="表格正文-中间对齐"/>
    <w:qFormat/>
    <w:uiPriority w:val="0"/>
    <w:pPr>
      <w:jc w:val="center"/>
    </w:pPr>
    <w:rPr>
      <w:rFonts w:ascii="Times New Roman" w:hAnsi="Times New Roman" w:eastAsia="宋体" w:cs="宋体"/>
      <w:kern w:val="2"/>
      <w:sz w:val="21"/>
      <w:lang w:val="en-US" w:eastAsia="zh-CN" w:bidi="ar-SA"/>
    </w:rPr>
  </w:style>
  <w:style w:type="paragraph" w:customStyle="1" w:styleId="26">
    <w:name w:val="正文2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27">
    <w:name w:val="Revision"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表格文字 左对齐"/>
    <w:basedOn w:val="29"/>
    <w:qFormat/>
    <w:uiPriority w:val="0"/>
    <w:rPr>
      <w:rFonts w:ascii="Arial" w:hAnsi="Arial" w:cs="Arial"/>
      <w:sz w:val="18"/>
    </w:rPr>
  </w:style>
  <w:style w:type="paragraph" w:customStyle="1" w:styleId="29">
    <w:name w:val="正文_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30">
    <w:name w:val="正文_0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31">
    <w:name w:val="_Style 3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32">
    <w:name w:val="需求正文"/>
    <w:basedOn w:val="23"/>
    <w:qFormat/>
    <w:uiPriority w:val="0"/>
    <w:pPr>
      <w:ind w:firstLine="420"/>
    </w:pPr>
    <w:rPr>
      <w:rFonts w:ascii="Arial" w:hAnsi="Arial" w:cs="Arial"/>
    </w:rPr>
  </w:style>
  <w:style w:type="paragraph" w:customStyle="1" w:styleId="33">
    <w:name w:val="表格列标题"/>
    <w:basedOn w:val="29"/>
    <w:qFormat/>
    <w:uiPriority w:val="0"/>
    <w:pPr>
      <w:jc w:val="center"/>
    </w:pPr>
    <w:rPr>
      <w:rFonts w:ascii="Arial" w:hAnsi="Arial" w:cs="Arial"/>
      <w:b/>
      <w:sz w:val="18"/>
    </w:rPr>
  </w:style>
  <w:style w:type="paragraph" w:customStyle="1" w:styleId="34">
    <w:name w:val="列表段落"/>
    <w:basedOn w:val="1"/>
    <w:qFormat/>
    <w:uiPriority w:val="34"/>
    <w:pPr>
      <w:widowControl/>
      <w:spacing w:line="360" w:lineRule="auto"/>
      <w:ind w:firstLine="420" w:firstLineChars="200"/>
    </w:pPr>
    <w:rPr>
      <w:rFonts w:ascii="Times New Roman" w:hAnsi="Times New Roman"/>
      <w:color w:val="000000"/>
      <w:sz w:val="24"/>
    </w:rPr>
  </w:style>
  <w:style w:type="character" w:customStyle="1" w:styleId="35">
    <w:name w:val="标题 1 Char"/>
    <w:link w:val="3"/>
    <w:qFormat/>
    <w:uiPriority w:val="0"/>
    <w:rPr>
      <w:rFonts w:ascii="Calibri" w:hAnsi="Calibri"/>
      <w:b/>
      <w:kern w:val="44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2482</Words>
  <Characters>2534</Characters>
  <Lines>24</Lines>
  <Paragraphs>7</Paragraphs>
  <TotalTime>12</TotalTime>
  <ScaleCrop>false</ScaleCrop>
  <LinksUpToDate>false</LinksUpToDate>
  <CharactersWithSpaces>2543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2024-06-14T07:05:00Z</dcterms:created>
  <dc:creator>chenrunqiu</dc:creator>
  <cp:lastModifiedBy>默默</cp:lastModifiedBy>
  <dcterms:modified xsi:type="dcterms:W3CDTF">2025-07-08T07:13:23Z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2437711DEE5A4F658C3B38BE1949DF91_13</vt:lpwstr>
  </property>
  <property fmtid="{D5CDD505-2E9C-101B-9397-08002B2CF9AE}" pid="4" name="KSOTemplateDocerSaveRecord">
    <vt:lpwstr>eyJoZGlkIjoiYWI0MTczMTlmZGQwMDlkNjE0Y2E2NDViNmNjNWY1ZmYiLCJ1c2VySWQiOiI3MzkzMzY4MTcifQ==</vt:lpwstr>
  </property>
</Properties>
</file>