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A1A9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EB91276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3.8.3  定期定额户自行申报——1296</w:t>
      </w:r>
    </w:p>
    <w:p w14:paraId="3200A8CE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210D0ED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A6E5C5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" w:name="_GoBack"/>
      <w:r>
        <w:rPr>
          <w:rFonts w:hint="eastAsia" w:ascii="宋体" w:hAnsi="宋体" w:eastAsia="宋体" w:cs="宋体"/>
          <w:sz w:val="24"/>
          <w:szCs w:val="24"/>
          <w:highlight w:val="none"/>
        </w:rPr>
        <w:t>【事项概述】</w:t>
      </w:r>
    </w:p>
    <w:p w14:paraId="7CF45AD8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OLE_LINK1"/>
      <w:r>
        <w:rPr>
          <w:rFonts w:hint="eastAsia" w:ascii="宋体" w:hAnsi="宋体" w:eastAsia="宋体" w:cs="宋体"/>
          <w:sz w:val="24"/>
          <w:szCs w:val="24"/>
          <w:highlight w:val="none"/>
        </w:rPr>
        <w:t>实行定期定额申报的纳税人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因不适用简易申报、定期定额户因未签署三方协议不能简易申报、简易申报失败、定期定额户超定额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，纳税人需自行向税务机关申报纳税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bookmarkEnd w:id="0"/>
    </w:p>
    <w:p w14:paraId="708B6DB2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【办理类别】</w:t>
      </w:r>
    </w:p>
    <w:p w14:paraId="0531FFE3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办理方式：线上（全程在线自主办结）/线下</w:t>
      </w:r>
    </w:p>
    <w:p w14:paraId="38192F6C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办理时限：即时办结</w:t>
      </w:r>
    </w:p>
    <w:p w14:paraId="2C1D68A2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办理层级：区县级</w:t>
      </w:r>
    </w:p>
    <w:p w14:paraId="380CADBA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【办理流程】</w:t>
      </w:r>
    </w:p>
    <w:p w14:paraId="47DE9EBC">
      <w:pPr>
        <w:pStyle w:val="5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1.线上流程：申报</w:t>
      </w:r>
    </w:p>
    <w:p w14:paraId="5B53454B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纳税人通过电子税务局相应功能，完成自行申报。</w:t>
      </w:r>
    </w:p>
    <w:p w14:paraId="512D86E5">
      <w:pPr>
        <w:pStyle w:val="5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2.线下流程：申报—受理—出件</w:t>
      </w:r>
    </w:p>
    <w:p w14:paraId="49037211">
      <w:pPr>
        <w:pStyle w:val="6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（1）申报</w:t>
      </w:r>
    </w:p>
    <w:p w14:paraId="1877328A">
      <w:pPr>
        <w:pStyle w:val="6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（2）受理</w:t>
      </w:r>
    </w:p>
    <w:p w14:paraId="7B49CD2D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【资料处理】    </w:t>
      </w:r>
    </w:p>
    <w:p w14:paraId="630678BA">
      <w:pPr>
        <w:keepNext/>
        <w:pageBreakBefore w:val="0"/>
        <w:widowControl/>
        <w:tabs>
          <w:tab w:val="center" w:pos="4200"/>
        </w:tabs>
        <w:kinsoku/>
        <w:wordWrap/>
        <w:bidi w:val="0"/>
        <w:snapToGrid/>
        <w:spacing w:before="157" w:beforeLines="50" w:after="157" w:afterLines="50" w:line="360" w:lineRule="auto"/>
        <w:ind w:firstLine="1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定期定额户自行申报资料清单</w:t>
      </w:r>
    </w:p>
    <w:tbl>
      <w:tblPr>
        <w:tblStyle w:val="7"/>
        <w:tblW w:w="85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145"/>
        <w:gridCol w:w="624"/>
        <w:gridCol w:w="624"/>
        <w:gridCol w:w="624"/>
        <w:gridCol w:w="624"/>
        <w:gridCol w:w="624"/>
        <w:gridCol w:w="624"/>
      </w:tblGrid>
      <w:tr w14:paraId="09A94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tblHeader/>
        </w:trPr>
        <w:tc>
          <w:tcPr>
            <w:tcW w:w="624" w:type="dxa"/>
            <w:shd w:val="clear" w:color="auto" w:fill="E0E0E0"/>
            <w:noWrap w:val="0"/>
            <w:vAlign w:val="center"/>
          </w:tcPr>
          <w:p w14:paraId="1487236E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45" w:type="dxa"/>
            <w:shd w:val="clear" w:color="auto" w:fill="E0E0E0"/>
            <w:noWrap w:val="0"/>
            <w:vAlign w:val="center"/>
          </w:tcPr>
          <w:p w14:paraId="661E5FBF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报送资料名称</w:t>
            </w:r>
          </w:p>
        </w:tc>
        <w:tc>
          <w:tcPr>
            <w:tcW w:w="624" w:type="dxa"/>
            <w:shd w:val="clear" w:color="auto" w:fill="E0E0E0"/>
            <w:noWrap w:val="0"/>
            <w:vAlign w:val="center"/>
          </w:tcPr>
          <w:p w14:paraId="78646511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必报</w:t>
            </w:r>
          </w:p>
        </w:tc>
        <w:tc>
          <w:tcPr>
            <w:tcW w:w="624" w:type="dxa"/>
            <w:shd w:val="clear" w:color="auto" w:fill="E0E0E0"/>
            <w:noWrap w:val="0"/>
            <w:vAlign w:val="center"/>
          </w:tcPr>
          <w:p w14:paraId="6236676A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条件报送</w:t>
            </w:r>
          </w:p>
        </w:tc>
        <w:tc>
          <w:tcPr>
            <w:tcW w:w="624" w:type="dxa"/>
            <w:shd w:val="clear" w:color="auto" w:fill="E0E0E0"/>
            <w:noWrap w:val="0"/>
            <w:vAlign w:val="center"/>
          </w:tcPr>
          <w:p w14:paraId="7E02AD8C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归档</w:t>
            </w:r>
          </w:p>
        </w:tc>
        <w:tc>
          <w:tcPr>
            <w:tcW w:w="624" w:type="dxa"/>
            <w:shd w:val="clear" w:color="auto" w:fill="E0E0E0"/>
            <w:noWrap w:val="0"/>
            <w:vAlign w:val="center"/>
          </w:tcPr>
          <w:p w14:paraId="5CECFA45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查验</w:t>
            </w:r>
          </w:p>
        </w:tc>
        <w:tc>
          <w:tcPr>
            <w:tcW w:w="624" w:type="dxa"/>
            <w:shd w:val="clear" w:color="auto" w:fill="E0E0E0"/>
            <w:noWrap w:val="0"/>
            <w:vAlign w:val="center"/>
          </w:tcPr>
          <w:p w14:paraId="459BC4B3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代保管</w:t>
            </w:r>
          </w:p>
        </w:tc>
        <w:tc>
          <w:tcPr>
            <w:tcW w:w="624" w:type="dxa"/>
            <w:shd w:val="clear" w:color="auto" w:fill="E0E0E0"/>
            <w:noWrap w:val="0"/>
            <w:vAlign w:val="center"/>
          </w:tcPr>
          <w:p w14:paraId="0A4C3138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核销</w:t>
            </w:r>
          </w:p>
        </w:tc>
      </w:tr>
      <w:tr w14:paraId="3B29B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24" w:type="dxa"/>
            <w:noWrap w:val="0"/>
            <w:vAlign w:val="center"/>
          </w:tcPr>
          <w:p w14:paraId="36372553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145" w:type="dxa"/>
            <w:noWrap w:val="0"/>
            <w:vAlign w:val="center"/>
          </w:tcPr>
          <w:p w14:paraId="3E6A9CEE">
            <w:pPr>
              <w:pageBreakBefore w:val="0"/>
              <w:widowControl/>
              <w:kinsoku/>
              <w:wordWrap/>
              <w:overflowPunct w:val="0"/>
              <w:autoSpaceDE w:val="0"/>
              <w:autoSpaceDN w:val="0"/>
              <w:bidi w:val="0"/>
              <w:adjustRightInd w:val="0"/>
              <w:snapToGrid/>
              <w:spacing w:before="157" w:beforeLines="50" w:after="157" w:afterLines="50" w:line="360" w:lineRule="auto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定期定额纳税申报表</w:t>
            </w:r>
          </w:p>
        </w:tc>
        <w:tc>
          <w:tcPr>
            <w:tcW w:w="624" w:type="dxa"/>
            <w:noWrap w:val="0"/>
            <w:vAlign w:val="center"/>
          </w:tcPr>
          <w:p w14:paraId="54FC52E1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center"/>
          </w:tcPr>
          <w:p w14:paraId="591547CB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center"/>
          </w:tcPr>
          <w:p w14:paraId="3ED90E6F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center"/>
          </w:tcPr>
          <w:p w14:paraId="57FDB0BE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center"/>
          </w:tcPr>
          <w:p w14:paraId="2E1BFC5B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center"/>
          </w:tcPr>
          <w:p w14:paraId="67D975E9">
            <w:pPr>
              <w:pageBreakBefore w:val="0"/>
              <w:widowControl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C9D747A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【政策依据】</w:t>
      </w:r>
    </w:p>
    <w:p w14:paraId="2F64A62F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1.《中华人民共和国增值税暂行条例》（中华人民共和国国务院令538号）</w:t>
      </w:r>
    </w:p>
    <w:p w14:paraId="4C8E0499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《中华人民共和国税收征收管理法实施细则》（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中华人民共和国国务院令第362号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）第三十六条</w:t>
      </w:r>
    </w:p>
    <w:p w14:paraId="55FC27AB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3.《中华人民共和国增值税暂行条例实施细则》（财政部国家税务总局令50号）</w:t>
      </w:r>
    </w:p>
    <w:p w14:paraId="60506DE8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4.《个体工商户税收定期定额征收管理办法》（国家税务总局令第16号）</w:t>
      </w:r>
    </w:p>
    <w:p w14:paraId="1425EE5D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5.《国家税务总局关于贯彻〈中华人民共和国税收征收管理法〉及其实施细则若干具体问题的通知》（国税发〔2003〕47号）</w:t>
      </w:r>
    </w:p>
    <w:p w14:paraId="366B2AB4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6.《国家税务总局关于个体工商户定期定额征收管理有关问题的通知》（国税发〔2006〕183号）</w:t>
      </w:r>
    </w:p>
    <w:p w14:paraId="455B3E10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7.《国家税务总局关于加快推行办税事项同城通办的通知》（税总发〔2016〕46号）</w:t>
      </w:r>
    </w:p>
    <w:p w14:paraId="086DB0DC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8.《国家税务总局关于合理简并纳税人申报缴税次数的公告》（国家税务总局公告2016年第6号）</w:t>
      </w:r>
    </w:p>
    <w:p w14:paraId="5F5A917B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bookmarkEnd w:id="1"/>
    <w:p w14:paraId="1FAC80A8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606B"/>
    <w:multiLevelType w:val="multilevel"/>
    <w:tmpl w:val="2698606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36C70"/>
    <w:rsid w:val="35B15802"/>
    <w:rsid w:val="5BD06126"/>
    <w:rsid w:val="60E30AD2"/>
    <w:rsid w:val="712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需求正文_0"/>
    <w:basedOn w:val="10"/>
    <w:qFormat/>
    <w:uiPriority w:val="0"/>
    <w:pPr>
      <w:topLinePunct/>
      <w:ind w:firstLine="200"/>
    </w:pPr>
    <w:rPr>
      <w:kern w:val="20"/>
      <w:sz w:val="20"/>
      <w:szCs w:val="20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1106</Characters>
  <Lines>0</Lines>
  <Paragraphs>0</Paragraphs>
  <TotalTime>3</TotalTime>
  <ScaleCrop>false</ScaleCrop>
  <LinksUpToDate>false</LinksUpToDate>
  <CharactersWithSpaces>1112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2025-02-27T12:32:00Z</dcterms:created>
  <dc:creator>fzr</dc:creator>
  <cp:lastModifiedBy>默默</cp:lastModifiedBy>
  <dcterms:modified xsi:type="dcterms:W3CDTF">2025-07-08T08:13:22Z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183E2AA8E89E4187856D13EBCC230204_12</vt:lpwstr>
  </property>
</Properties>
</file>