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4.1.2  开具完税分割单——1713</w:t>
      </w:r>
    </w:p>
    <w:p>
      <w:pPr>
        <w:pStyle w:val="2"/>
        <w:rPr>
          <w:rFonts w:hint="eastAsia"/>
          <w:highlight w:val="none"/>
        </w:rPr>
      </w:pPr>
    </w:p>
    <w:p>
      <w:pPr>
        <w:pStyle w:val="4"/>
        <w:pageBreakBefore w:val="0"/>
        <w:kinsoku/>
        <w:wordWrap/>
        <w:topLinePunct w:val="0"/>
        <w:bidi w:val="0"/>
        <w:snapToGrid/>
        <w:spacing w:before="157" w:beforeLines="50" w:after="157" w:afterLines="50" w:line="360" w:lineRule="auto"/>
        <w:rPr>
          <w:rFonts w:hint="eastAsia" w:ascii="宋体" w:hAnsi="宋体" w:eastAsia="宋体" w:cs="宋体"/>
          <w:sz w:val="21"/>
          <w:szCs w:val="21"/>
          <w:highlight w:val="none"/>
        </w:rPr>
      </w:pPr>
      <w:bookmarkStart w:id="0" w:name="_GoBack"/>
      <w:r>
        <w:rPr>
          <w:rFonts w:hint="eastAsia" w:ascii="宋体" w:hAnsi="宋体" w:eastAsia="宋体" w:cs="宋体"/>
          <w:sz w:val="21"/>
          <w:szCs w:val="21"/>
          <w:highlight w:val="none"/>
        </w:rPr>
        <w:t>【事项概述】</w:t>
      </w:r>
    </w:p>
    <w:p>
      <w:pPr>
        <w:pageBreakBefore w:val="0"/>
        <w:kinsoku/>
        <w:wordWrap/>
        <w:topLinePunct w:val="0"/>
        <w:bidi w:val="0"/>
        <w:snapToGrid/>
        <w:spacing w:before="157" w:beforeLines="50" w:after="157" w:afterLines="50" w:line="360" w:lineRule="auto"/>
        <w:ind w:firstLine="420"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lang w:bidi="ar"/>
        </w:rPr>
        <w:t>已经取得购进货物的《税收缴款书（出口货物劳务专用）》</w:t>
      </w:r>
      <w:r>
        <w:rPr>
          <w:rFonts w:hint="eastAsia" w:ascii="宋体" w:hAnsi="宋体" w:eastAsia="宋体" w:cs="宋体"/>
          <w:bCs/>
          <w:sz w:val="21"/>
          <w:szCs w:val="21"/>
          <w:highlight w:val="none"/>
          <w:lang w:bidi="ar"/>
        </w:rPr>
        <w:t>的纳税人将购进货物再销售给其他出口企业时，应当由销货企业凭已完税的原购进货物的《税收缴款书（出口货物劳务专用）》第二联（收据乙），到销货企业所在地的县区级税务机关换取《出口</w:t>
      </w:r>
      <w:r>
        <w:rPr>
          <w:rFonts w:hint="eastAsia" w:ascii="宋体" w:hAnsi="宋体" w:eastAsia="宋体" w:cs="宋体"/>
          <w:bCs/>
          <w:sz w:val="24"/>
          <w:szCs w:val="24"/>
          <w:highlight w:val="none"/>
          <w:lang w:bidi="ar"/>
        </w:rPr>
        <w:t>货物劳务完税分割单》</w:t>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lang w:bidi="ar"/>
        </w:rPr>
        <w:t>已经取得《出口货物劳务完税分割单》的出口企业再次将购进货物销售给其他出口企业时，销货企业应当凭原购进货物的《出口货物劳务完税分割单》第一联到销货企业所在地县区级税务机关再次换取《出</w:t>
      </w:r>
      <w:r>
        <w:rPr>
          <w:rFonts w:hint="eastAsia" w:ascii="宋体" w:hAnsi="宋体" w:eastAsia="宋体" w:cs="宋体"/>
          <w:sz w:val="24"/>
          <w:szCs w:val="24"/>
          <w:highlight w:val="none"/>
          <w:lang w:bidi="ar"/>
        </w:rPr>
        <w:t>口货物劳务完税分割单》</w:t>
      </w:r>
      <w:r>
        <w:rPr>
          <w:rFonts w:hint="eastAsia" w:ascii="宋体" w:hAnsi="宋体" w:eastAsia="宋体" w:cs="宋体"/>
          <w:sz w:val="24"/>
          <w:szCs w:val="24"/>
          <w:highlight w:val="none"/>
          <w:lang w:bidi="ar"/>
        </w:rPr>
        <w:t>。</w:t>
      </w:r>
    </w:p>
    <w:p>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【办理类别】</w:t>
      </w:r>
    </w:p>
    <w:p>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办理方式：线下</w:t>
      </w:r>
    </w:p>
    <w:p>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办理时限：即时办结</w:t>
      </w:r>
    </w:p>
    <w:p>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【办理流程】</w:t>
      </w:r>
    </w:p>
    <w:p>
      <w:pPr>
        <w:keepNext/>
        <w:keepLines/>
        <w:pageBreakBefore w:val="0"/>
        <w:kinsoku/>
        <w:wordWrap/>
        <w:topLinePunct w:val="0"/>
        <w:bidi w:val="0"/>
        <w:snapToGrid/>
        <w:spacing w:before="157" w:beforeLines="50" w:after="157" w:afterLines="50" w:line="360" w:lineRule="auto"/>
        <w:ind w:firstLine="482" w:firstLineChars="200"/>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线下流程：申请—受理—出件</w:t>
      </w:r>
    </w:p>
    <w:p>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（1）申请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纳税人向税务机关申请开具完税分割单。</w:t>
      </w:r>
    </w:p>
    <w:p>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（2）受理</w:t>
      </w:r>
    </w:p>
    <w:p>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（3）出件</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--办理机构：纳税服务机构</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办税受理岗根据纳税人填写《出口货物完税分割单填开申请表》所列内容，按该批货物的原购进价格和已纳税额开具《中华人民共和国出口货物完税分割单》。开具时</w:t>
      </w:r>
      <w:r>
        <w:rPr>
          <w:rFonts w:hint="eastAsia" w:ascii="宋体" w:hAnsi="宋体" w:eastAsia="宋体" w:cs="宋体"/>
          <w:sz w:val="24"/>
          <w:szCs w:val="24"/>
          <w:highlight w:val="none"/>
          <w:lang w:bidi="ar"/>
        </w:rPr>
        <w:t>必须先收回原《中华人民共和国税收缴款书（出口货物劳务专用）》第二联（收据乙）或原《中华人民共和国出口货物劳务完税分割单》第一联。</w:t>
      </w:r>
      <w:r>
        <w:rPr>
          <w:rFonts w:hint="eastAsia" w:ascii="宋体" w:hAnsi="宋体" w:eastAsia="宋体" w:cs="宋体"/>
          <w:sz w:val="24"/>
          <w:szCs w:val="24"/>
          <w:highlight w:val="none"/>
          <w:lang w:bidi="ar"/>
        </w:rPr>
        <w:t>同一份缴款书可以为不同纳税人开具完税分割单。</w:t>
      </w:r>
      <w:r>
        <w:rPr>
          <w:rFonts w:hint="eastAsia" w:ascii="宋体" w:hAnsi="宋体" w:eastAsia="宋体" w:cs="宋体"/>
          <w:sz w:val="24"/>
          <w:szCs w:val="24"/>
          <w:highlight w:val="none"/>
          <w:lang w:bidi="ar"/>
        </w:rPr>
        <w:t>企业申请为不同纳税人开具完税分割单的，累计的不同纳税人的完税分割单的销售货物已纳税额和销售数量应小于等于企业购进货物时已完税的《中华人民共和国税收缴款书（出口货物劳务专用）》的销售货物已纳税额和销售数量。</w:t>
      </w:r>
    </w:p>
    <w:p>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【资料处理】</w:t>
      </w:r>
    </w:p>
    <w:p>
      <w:pPr>
        <w:pStyle w:val="6"/>
        <w:keepNext/>
        <w:pageBreakBefore w:val="0"/>
        <w:widowControl w:val="0"/>
        <w:tabs>
          <w:tab w:val="center" w:pos="4200"/>
        </w:tabs>
        <w:kinsoku/>
        <w:wordWrap/>
        <w:topLinePunct w:val="0"/>
        <w:bidi w:val="0"/>
        <w:snapToGrid/>
        <w:spacing w:before="157" w:beforeLines="50" w:beforeAutospacing="0" w:after="157" w:afterLines="50" w:afterAutospacing="0" w:line="360" w:lineRule="auto"/>
        <w:ind w:firstLine="10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完税分割单开具报送资料清单</w:t>
      </w:r>
    </w:p>
    <w:tbl>
      <w:tblPr>
        <w:tblStyle w:val="7"/>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4150"/>
        <w:gridCol w:w="624"/>
        <w:gridCol w:w="624"/>
        <w:gridCol w:w="624"/>
        <w:gridCol w:w="624"/>
        <w:gridCol w:w="624"/>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6"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序号</w:t>
            </w:r>
          </w:p>
        </w:tc>
        <w:tc>
          <w:tcPr>
            <w:tcW w:w="243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ind w:firstLine="480"/>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报送资料名称</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必报</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条件报送</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归档</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查验</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代保管</w:t>
            </w:r>
          </w:p>
        </w:tc>
        <w:tc>
          <w:tcPr>
            <w:tcW w:w="366"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6" w:type="pct"/>
            <w:tcBorders>
              <w:top w:val="single" w:color="auto" w:sz="6" w:space="0"/>
              <w:left w:val="single" w:color="auto" w:sz="12"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1</w:t>
            </w:r>
          </w:p>
        </w:tc>
        <w:tc>
          <w:tcPr>
            <w:tcW w:w="243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《出口货物完税分割单填开申请表》</w:t>
            </w:r>
          </w:p>
        </w:tc>
        <w:tc>
          <w:tcPr>
            <w:tcW w:w="36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12" w:space="0"/>
            </w:tcBorders>
            <w:noWrap w:val="0"/>
            <w:vAlign w:val="top"/>
          </w:tcPr>
          <w:p>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bl>
    <w:p>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【政策依据】</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1.《中华人民共和国税收征收管理法》（中华人民共和国主席令〔2001〕第四十九号）第三十四条</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bidi="ar"/>
        </w:rPr>
        <w:t>2.</w:t>
      </w:r>
      <w:r>
        <w:rPr>
          <w:rFonts w:hint="eastAsia" w:ascii="宋体" w:hAnsi="宋体" w:eastAsia="宋体" w:cs="宋体"/>
          <w:bCs/>
          <w:sz w:val="24"/>
          <w:szCs w:val="24"/>
          <w:highlight w:val="none"/>
          <w:lang w:bidi="ar"/>
        </w:rPr>
        <w:t>《中华人民共和国税收征收管理法实施细则》（</w:t>
      </w:r>
      <w:r>
        <w:rPr>
          <w:rFonts w:hint="eastAsia" w:ascii="宋体" w:hAnsi="宋体" w:eastAsia="宋体" w:cs="宋体"/>
          <w:sz w:val="24"/>
          <w:szCs w:val="24"/>
          <w:highlight w:val="none"/>
          <w:lang w:bidi="ar"/>
        </w:rPr>
        <w:t>中华人民共和国国务院令第362号</w:t>
      </w:r>
      <w:r>
        <w:rPr>
          <w:rFonts w:hint="eastAsia" w:ascii="宋体" w:hAnsi="宋体" w:eastAsia="宋体" w:cs="宋体"/>
          <w:bCs/>
          <w:sz w:val="24"/>
          <w:szCs w:val="24"/>
          <w:highlight w:val="none"/>
          <w:lang w:bidi="ar"/>
        </w:rPr>
        <w:t>）第四十五，四十六条</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3.《税收票证管理办法》（国家税务总局令第28号）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4.《国家税务总局关于明确〈税收票证管理办法〉若干问题的通知》（税总函〔2013〕339号）</w:t>
      </w:r>
    </w:p>
    <w:p>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5.《国家税务总局关于实施〈税收票证管理办法〉若干问题的公告》（国家税务总局公告2013年第34号）</w:t>
      </w:r>
      <w:bookmarkEnd w:id="0"/>
    </w:p>
    <w:p>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89CED"/>
    <w:multiLevelType w:val="multilevel"/>
    <w:tmpl w:val="36589CED"/>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1418E"/>
    <w:rsid w:val="1E281621"/>
    <w:rsid w:val="23FF2603"/>
    <w:rsid w:val="309E250C"/>
    <w:rsid w:val="44A64622"/>
    <w:rsid w:val="5EE37F73"/>
    <w:rsid w:val="664F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1117</Words>
  <Characters>1153</Characters>
  <Lines>0</Lines>
  <Paragraphs>0</Paragraphs>
  <TotalTime>36</TotalTime>
  <ScaleCrop>false</ScaleCrop>
  <LinksUpToDate>false</LinksUpToDate>
  <CharactersWithSpaces>1155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2025-03-01T01:46:00Z</dcterms:created>
  <dc:creator>tsuser</dc:creator>
  <cp:lastModifiedBy>fzr</cp:lastModifiedBy>
  <dcterms:modified xsi:type="dcterms:W3CDTF">2025-07-08T11:35:14Z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1816142E3B4B4EA79E4711397872C99E_12</vt:lpwstr>
  </property>
</Properties>
</file>