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9921">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5.4.1  延期申报申请——2190</w:t>
      </w:r>
    </w:p>
    <w:p w14:paraId="4A5798BC">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4E07BD42">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14:paraId="5597C43F">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【事项概述】</w:t>
      </w:r>
    </w:p>
    <w:p w14:paraId="2CB3728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扣缴义务人按照规定的期限办理纳税申报，或者报送代扣代缴、代收代缴税款报告表确有困难需要延期的，应当在申请延期的申报期限之内向税务机关提出书面延期申请，经税务机关核准，可以延期申报。</w:t>
      </w:r>
    </w:p>
    <w:p w14:paraId="47E80E1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纳税人经核准延期办理纳税申报的，其财务会计报表报送期限可以顺延。</w:t>
      </w:r>
    </w:p>
    <w:p w14:paraId="6B37E4F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纳税人、扣缴义务人按照规定的期限办理纳税申报或者报送代扣代缴、代收代缴税款报告表确有困难，需要延期的，应当在规定的期限内向税务机关提出书面延期申请，经税务机关核准，在核准的期限内办理</w:t>
      </w:r>
      <w:r>
        <w:rPr>
          <w:rFonts w:hint="eastAsia" w:ascii="宋体" w:hAnsi="宋体" w:eastAsia="宋体" w:cs="宋体"/>
          <w:sz w:val="24"/>
          <w:szCs w:val="24"/>
          <w:highlight w:val="none"/>
        </w:rPr>
        <w:t>。</w:t>
      </w:r>
      <w:r>
        <w:rPr>
          <w:rFonts w:hint="eastAsia" w:ascii="宋体" w:hAnsi="宋体" w:eastAsia="宋体" w:cs="宋体"/>
          <w:sz w:val="24"/>
          <w:szCs w:val="24"/>
          <w:highlight w:val="none"/>
        </w:rPr>
        <w:t>纳税人、扣缴义务人因不可抗力，不能按期办理纳税申报或者报送代扣代缴、代收代缴税款报告表的，可以延期办理；但是，应当在不可抗力情形消除后立即向税务机关报告。税务机关应当查明事实，予以核准</w:t>
      </w:r>
      <w:r>
        <w:rPr>
          <w:rFonts w:hint="eastAsia" w:ascii="宋体" w:hAnsi="宋体" w:eastAsia="宋体" w:cs="宋体"/>
          <w:sz w:val="24"/>
          <w:szCs w:val="24"/>
          <w:highlight w:val="none"/>
        </w:rPr>
        <w:t>。</w:t>
      </w:r>
    </w:p>
    <w:p w14:paraId="75622378">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5FBEADE7">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办理方式：线上（全程在线审核办结）/线下</w:t>
      </w:r>
    </w:p>
    <w:p w14:paraId="175744B0">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5BB9F537">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办理层级：区县级</w:t>
      </w:r>
    </w:p>
    <w:p w14:paraId="61A6A308">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6003ACBC">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1.线上流程：申请—受理—核准—发放</w:t>
      </w:r>
    </w:p>
    <w:p w14:paraId="6993830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纳税人通过全国统一规范电子税务局“延期申报申请”功能提交申请。</w:t>
      </w:r>
    </w:p>
    <w:p w14:paraId="39192EE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p>
    <w:p w14:paraId="6903E3BC">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2.线下流程：申请—受理—核准—发放</w:t>
      </w:r>
    </w:p>
    <w:p w14:paraId="142977A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流程同线上。</w:t>
      </w:r>
    </w:p>
    <w:p w14:paraId="34436043">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22441AE7">
      <w:pPr>
        <w:pStyle w:val="9"/>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对纳税人延期申报核准报送资料清单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3370"/>
        <w:gridCol w:w="640"/>
        <w:gridCol w:w="1010"/>
        <w:gridCol w:w="640"/>
        <w:gridCol w:w="640"/>
        <w:gridCol w:w="760"/>
        <w:gridCol w:w="731"/>
      </w:tblGrid>
      <w:tr w14:paraId="44178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716" w:type="dxa"/>
            <w:tcBorders>
              <w:top w:val="single" w:color="auto" w:sz="12" w:space="0"/>
              <w:bottom w:val="single" w:color="auto" w:sz="6" w:space="0"/>
            </w:tcBorders>
            <w:shd w:val="clear" w:color="auto" w:fill="E0E0E0"/>
            <w:noWrap w:val="0"/>
            <w:vAlign w:val="center"/>
          </w:tcPr>
          <w:p w14:paraId="6C28CF1C">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3370" w:type="dxa"/>
            <w:tcBorders>
              <w:top w:val="single" w:color="auto" w:sz="12" w:space="0"/>
              <w:bottom w:val="single" w:color="auto" w:sz="6" w:space="0"/>
            </w:tcBorders>
            <w:shd w:val="clear" w:color="auto" w:fill="E0E0E0"/>
            <w:noWrap w:val="0"/>
            <w:vAlign w:val="center"/>
          </w:tcPr>
          <w:p w14:paraId="41F2AE55">
            <w:pPr>
              <w:pStyle w:val="10"/>
              <w:pageBreakBefore w:val="0"/>
              <w:kinsoku/>
              <w:wordWrap/>
              <w:topLinePunct w:val="0"/>
              <w:bidi w:val="0"/>
              <w:snapToGrid/>
              <w:spacing w:before="157" w:beforeLines="50" w:after="157" w:afterLines="50" w:line="360" w:lineRule="auto"/>
              <w:ind w:firstLine="48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报送资料名称</w:t>
            </w:r>
          </w:p>
        </w:tc>
        <w:tc>
          <w:tcPr>
            <w:tcW w:w="640" w:type="dxa"/>
            <w:tcBorders>
              <w:top w:val="single" w:color="auto" w:sz="12" w:space="0"/>
              <w:bottom w:val="single" w:color="auto" w:sz="6" w:space="0"/>
            </w:tcBorders>
            <w:shd w:val="clear" w:color="auto" w:fill="E0E0E0"/>
            <w:noWrap w:val="0"/>
            <w:vAlign w:val="center"/>
          </w:tcPr>
          <w:p w14:paraId="3981C15C">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必报</w:t>
            </w:r>
          </w:p>
        </w:tc>
        <w:tc>
          <w:tcPr>
            <w:tcW w:w="1010" w:type="dxa"/>
            <w:tcBorders>
              <w:top w:val="single" w:color="auto" w:sz="12" w:space="0"/>
              <w:bottom w:val="single" w:color="auto" w:sz="6" w:space="0"/>
            </w:tcBorders>
            <w:shd w:val="clear" w:color="auto" w:fill="E0E0E0"/>
            <w:noWrap w:val="0"/>
            <w:vAlign w:val="center"/>
          </w:tcPr>
          <w:p w14:paraId="39E1DACE">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条件报送</w:t>
            </w:r>
          </w:p>
        </w:tc>
        <w:tc>
          <w:tcPr>
            <w:tcW w:w="640" w:type="dxa"/>
            <w:tcBorders>
              <w:top w:val="single" w:color="auto" w:sz="12" w:space="0"/>
              <w:bottom w:val="single" w:color="auto" w:sz="6" w:space="0"/>
            </w:tcBorders>
            <w:shd w:val="clear" w:color="auto" w:fill="E0E0E0"/>
            <w:noWrap w:val="0"/>
            <w:vAlign w:val="center"/>
          </w:tcPr>
          <w:p w14:paraId="79FD99E3">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归档</w:t>
            </w:r>
          </w:p>
        </w:tc>
        <w:tc>
          <w:tcPr>
            <w:tcW w:w="640" w:type="dxa"/>
            <w:tcBorders>
              <w:top w:val="single" w:color="auto" w:sz="12" w:space="0"/>
              <w:bottom w:val="single" w:color="auto" w:sz="6" w:space="0"/>
            </w:tcBorders>
            <w:shd w:val="clear" w:color="auto" w:fill="E0E0E0"/>
            <w:noWrap w:val="0"/>
            <w:vAlign w:val="center"/>
          </w:tcPr>
          <w:p w14:paraId="3A1CB01F">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查验</w:t>
            </w:r>
          </w:p>
        </w:tc>
        <w:tc>
          <w:tcPr>
            <w:tcW w:w="760" w:type="dxa"/>
            <w:tcBorders>
              <w:top w:val="single" w:color="auto" w:sz="12" w:space="0"/>
              <w:bottom w:val="single" w:color="auto" w:sz="6" w:space="0"/>
            </w:tcBorders>
            <w:shd w:val="clear" w:color="auto" w:fill="E0E0E0"/>
            <w:noWrap w:val="0"/>
            <w:vAlign w:val="center"/>
          </w:tcPr>
          <w:p w14:paraId="344D6247">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代保管</w:t>
            </w:r>
          </w:p>
        </w:tc>
        <w:tc>
          <w:tcPr>
            <w:tcW w:w="731" w:type="dxa"/>
            <w:tcBorders>
              <w:top w:val="single" w:color="auto" w:sz="12" w:space="0"/>
              <w:bottom w:val="single" w:color="auto" w:sz="6" w:space="0"/>
            </w:tcBorders>
            <w:shd w:val="clear" w:color="auto" w:fill="E0E0E0"/>
            <w:noWrap w:val="0"/>
            <w:vAlign w:val="center"/>
          </w:tcPr>
          <w:p w14:paraId="3CB8E3F9">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核销</w:t>
            </w:r>
          </w:p>
        </w:tc>
      </w:tr>
      <w:tr w14:paraId="6AE6B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6" w:type="dxa"/>
            <w:tcBorders>
              <w:top w:val="single" w:color="auto" w:sz="6" w:space="0"/>
            </w:tcBorders>
            <w:noWrap w:val="0"/>
            <w:vAlign w:val="center"/>
          </w:tcPr>
          <w:p w14:paraId="6B98C58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370" w:type="dxa"/>
            <w:tcBorders>
              <w:top w:val="single" w:color="auto" w:sz="6" w:space="0"/>
            </w:tcBorders>
            <w:noWrap w:val="0"/>
            <w:vAlign w:val="top"/>
          </w:tcPr>
          <w:p w14:paraId="79899167">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《延期申报申请表》</w:t>
            </w:r>
          </w:p>
        </w:tc>
        <w:tc>
          <w:tcPr>
            <w:tcW w:w="640" w:type="dxa"/>
            <w:tcBorders>
              <w:top w:val="single" w:color="auto" w:sz="6" w:space="0"/>
            </w:tcBorders>
            <w:noWrap w:val="0"/>
            <w:vAlign w:val="center"/>
          </w:tcPr>
          <w:p w14:paraId="1AE8947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10" w:type="dxa"/>
            <w:tcBorders>
              <w:top w:val="single" w:color="auto" w:sz="6" w:space="0"/>
            </w:tcBorders>
            <w:noWrap w:val="0"/>
            <w:vAlign w:val="center"/>
          </w:tcPr>
          <w:p w14:paraId="7B019DB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40" w:type="dxa"/>
            <w:tcBorders>
              <w:top w:val="single" w:color="auto" w:sz="6" w:space="0"/>
            </w:tcBorders>
            <w:noWrap w:val="0"/>
            <w:vAlign w:val="top"/>
          </w:tcPr>
          <w:p w14:paraId="7C2D3FC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40" w:type="dxa"/>
            <w:tcBorders>
              <w:top w:val="single" w:color="auto" w:sz="6" w:space="0"/>
            </w:tcBorders>
            <w:noWrap w:val="0"/>
            <w:vAlign w:val="top"/>
          </w:tcPr>
          <w:p w14:paraId="624B479F">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60" w:type="dxa"/>
            <w:tcBorders>
              <w:top w:val="single" w:color="auto" w:sz="6" w:space="0"/>
            </w:tcBorders>
            <w:noWrap w:val="0"/>
            <w:vAlign w:val="top"/>
          </w:tcPr>
          <w:p w14:paraId="1349E5E5">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31" w:type="dxa"/>
            <w:tcBorders>
              <w:top w:val="single" w:color="auto" w:sz="6" w:space="0"/>
            </w:tcBorders>
            <w:noWrap w:val="0"/>
            <w:vAlign w:val="top"/>
          </w:tcPr>
          <w:p w14:paraId="5797BE82">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53D4B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6" w:type="dxa"/>
            <w:noWrap w:val="0"/>
            <w:vAlign w:val="center"/>
          </w:tcPr>
          <w:p w14:paraId="77F61FC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370" w:type="dxa"/>
            <w:noWrap w:val="0"/>
            <w:vAlign w:val="top"/>
          </w:tcPr>
          <w:p w14:paraId="4D739C2B">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经办人身份证件</w:t>
            </w:r>
          </w:p>
        </w:tc>
        <w:tc>
          <w:tcPr>
            <w:tcW w:w="640" w:type="dxa"/>
            <w:noWrap w:val="0"/>
            <w:vAlign w:val="center"/>
          </w:tcPr>
          <w:p w14:paraId="305C4D8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1010" w:type="dxa"/>
            <w:noWrap w:val="0"/>
            <w:vAlign w:val="center"/>
          </w:tcPr>
          <w:p w14:paraId="3A2F6FC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40" w:type="dxa"/>
            <w:noWrap w:val="0"/>
            <w:vAlign w:val="top"/>
          </w:tcPr>
          <w:p w14:paraId="57BB7BE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40" w:type="dxa"/>
            <w:noWrap w:val="0"/>
            <w:vAlign w:val="top"/>
          </w:tcPr>
          <w:p w14:paraId="7B8B1A6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w:t>
            </w:r>
          </w:p>
        </w:tc>
        <w:tc>
          <w:tcPr>
            <w:tcW w:w="760" w:type="dxa"/>
            <w:noWrap w:val="0"/>
            <w:vAlign w:val="top"/>
          </w:tcPr>
          <w:p w14:paraId="12AA8089">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31" w:type="dxa"/>
            <w:noWrap w:val="0"/>
            <w:vAlign w:val="top"/>
          </w:tcPr>
          <w:p w14:paraId="62C020E2">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05B1A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6" w:type="dxa"/>
            <w:noWrap w:val="0"/>
            <w:vAlign w:val="center"/>
          </w:tcPr>
          <w:p w14:paraId="4AE0BF8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370" w:type="dxa"/>
            <w:noWrap w:val="0"/>
            <w:vAlign w:val="top"/>
          </w:tcPr>
          <w:p w14:paraId="5299DA68">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代理委托书</w:t>
            </w:r>
          </w:p>
        </w:tc>
        <w:tc>
          <w:tcPr>
            <w:tcW w:w="640" w:type="dxa"/>
            <w:noWrap w:val="0"/>
            <w:vAlign w:val="center"/>
          </w:tcPr>
          <w:p w14:paraId="486CDC6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1010" w:type="dxa"/>
            <w:noWrap w:val="0"/>
            <w:vAlign w:val="center"/>
          </w:tcPr>
          <w:p w14:paraId="29D17CB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40" w:type="dxa"/>
            <w:noWrap w:val="0"/>
            <w:vAlign w:val="top"/>
          </w:tcPr>
          <w:p w14:paraId="0CCB28D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40" w:type="dxa"/>
            <w:noWrap w:val="0"/>
            <w:vAlign w:val="top"/>
          </w:tcPr>
          <w:p w14:paraId="51953803">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60" w:type="dxa"/>
            <w:noWrap w:val="0"/>
            <w:vAlign w:val="top"/>
          </w:tcPr>
          <w:p w14:paraId="2643DE8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31" w:type="dxa"/>
            <w:noWrap w:val="0"/>
            <w:vAlign w:val="top"/>
          </w:tcPr>
          <w:p w14:paraId="4FEB6EE9">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08873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6" w:type="dxa"/>
            <w:noWrap w:val="0"/>
            <w:vAlign w:val="center"/>
          </w:tcPr>
          <w:p w14:paraId="0509FDC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370" w:type="dxa"/>
            <w:noWrap w:val="0"/>
            <w:vAlign w:val="center"/>
          </w:tcPr>
          <w:p w14:paraId="112457E2">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代理人身份证件</w:t>
            </w:r>
          </w:p>
        </w:tc>
        <w:tc>
          <w:tcPr>
            <w:tcW w:w="640" w:type="dxa"/>
            <w:noWrap w:val="0"/>
            <w:vAlign w:val="center"/>
          </w:tcPr>
          <w:p w14:paraId="3BA9162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1010" w:type="dxa"/>
            <w:noWrap w:val="0"/>
            <w:vAlign w:val="center"/>
          </w:tcPr>
          <w:p w14:paraId="4E7C557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40" w:type="dxa"/>
            <w:noWrap w:val="0"/>
            <w:vAlign w:val="top"/>
          </w:tcPr>
          <w:p w14:paraId="5DCA8AD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40" w:type="dxa"/>
            <w:noWrap w:val="0"/>
            <w:vAlign w:val="top"/>
          </w:tcPr>
          <w:p w14:paraId="1B36D58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w:t>
            </w:r>
          </w:p>
        </w:tc>
        <w:tc>
          <w:tcPr>
            <w:tcW w:w="760" w:type="dxa"/>
            <w:noWrap w:val="0"/>
            <w:vAlign w:val="top"/>
          </w:tcPr>
          <w:p w14:paraId="7BA794F5">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31" w:type="dxa"/>
            <w:noWrap w:val="0"/>
            <w:vAlign w:val="top"/>
          </w:tcPr>
          <w:p w14:paraId="5DEAA25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bl>
    <w:p w14:paraId="1F27835B">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上述条件资料的报送条件为：</w:t>
      </w:r>
    </w:p>
    <w:p w14:paraId="5CA584EF">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代理委托书、代理人身份证件的报送条件为代理人代为办理的情形需提供。</w:t>
      </w:r>
    </w:p>
    <w:p w14:paraId="6F3939A2">
      <w:pPr>
        <w:keepNext/>
        <w:keepLines/>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申请人通过办税窗口申请的，提供经办人、代理人身份证件原件，税务机关查验后退回；对已实名办税纳税人、扣缴义务人的经办人、代理人，免于提供个人身份证件。</w:t>
      </w:r>
    </w:p>
    <w:p w14:paraId="00A12296">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3816DF02">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1.《中华人民共和国税收征收管理法》（中华人民共和国主席令〔2001〕第四十九号）第二十七条</w:t>
      </w:r>
    </w:p>
    <w:p w14:paraId="22C0A83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2.《中华人民共和国税收征收管理法实施细则》（中华人民共和国国务院令第362号）第三十七条</w:t>
      </w:r>
    </w:p>
    <w:p w14:paraId="0BF59EE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3.《国家税务总局关于延期申报预缴税款滞纳金问题的批复》（国税函〔2007〕753号）</w:t>
      </w:r>
    </w:p>
    <w:p w14:paraId="3224AF7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4.《国家税务总局关于全面实行税务行政许可事项清单管理的公告》（国家税务总局公告2022年第19号）</w:t>
      </w:r>
    </w:p>
    <w:p w14:paraId="53240D4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5.《国家税务总局关于优化纳税人延期缴纳税款等税务事项管理方式的公告》（国家税务总局公告2022年第20号）</w:t>
      </w:r>
    </w:p>
    <w:p w14:paraId="33AE93F7">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B0197"/>
    <w:rsid w:val="57845AA5"/>
    <w:rsid w:val="57BB5432"/>
    <w:rsid w:val="5F2B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表格标题_0"/>
    <w:basedOn w:val="1"/>
    <w:qFormat/>
    <w:uiPriority w:val="0"/>
    <w:pPr>
      <w:keepNext/>
      <w:tabs>
        <w:tab w:val="center" w:pos="4200"/>
      </w:tabs>
      <w:spacing w:line="360" w:lineRule="auto"/>
      <w:ind w:firstLine="100"/>
    </w:pPr>
    <w:rPr>
      <w:rFonts w:ascii="Calibri" w:hAnsi="Calibri" w:eastAsia="宋体"/>
      <w:b/>
      <w:kern w:val="0"/>
      <w:sz w:val="18"/>
      <w:szCs w:val="18"/>
    </w:rPr>
  </w:style>
  <w:style w:type="paragraph" w:customStyle="1" w:styleId="10">
    <w:name w:val="表格列标题_0"/>
    <w:basedOn w:val="1"/>
    <w:qFormat/>
    <w:uiPriority w:val="0"/>
    <w:pPr>
      <w:jc w:val="center"/>
    </w:pPr>
    <w:rPr>
      <w:rFonts w:ascii="Arial" w:hAnsi="Arial" w:eastAsia="宋体"/>
      <w:b/>
      <w:kern w:val="0"/>
      <w:sz w:val="18"/>
      <w:szCs w:val="24"/>
    </w:rPr>
  </w:style>
  <w:style w:type="paragraph" w:customStyle="1" w:styleId="11">
    <w:name w:val="表格文字 居中_0"/>
    <w:basedOn w:val="1"/>
    <w:qFormat/>
    <w:uiPriority w:val="0"/>
    <w:pPr>
      <w:jc w:val="center"/>
    </w:pPr>
    <w:rPr>
      <w:rFonts w:ascii="Arial" w:hAnsi="Arial" w:eastAsia="宋体"/>
      <w:kern w:val="0"/>
      <w:sz w:val="18"/>
      <w:szCs w:val="24"/>
    </w:rPr>
  </w:style>
  <w:style w:type="character" w:customStyle="1" w:styleId="12">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1909</Words>
  <Characters>1963</Characters>
  <Lines>0</Lines>
  <Paragraphs>0</Paragraphs>
  <TotalTime>5</TotalTime>
  <ScaleCrop>false</ScaleCrop>
  <LinksUpToDate>false</LinksUpToDate>
  <CharactersWithSpaces>1967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2025-02-28T13:43:00Z</dcterms:created>
  <dc:creator>fzr</dc:creator>
  <cp:lastModifiedBy>默默</cp:lastModifiedBy>
  <dcterms:modified xsi:type="dcterms:W3CDTF">2025-07-09T01:57:41Z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D827224E81EE413DB3CC1C4F3D5AC295_12</vt:lpwstr>
  </property>
</Properties>
</file>