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4B289">
      <w:pPr>
        <w:pageBreakBefore w:val="0"/>
        <w:kinsoku/>
        <w:wordWrap/>
        <w:bidi w:val="0"/>
        <w:snapToGrid/>
        <w:spacing w:before="157" w:beforeLines="50" w:after="157" w:afterLines="50" w:line="360" w:lineRule="auto"/>
        <w:rPr>
          <w:rFonts w:hint="eastAsia" w:ascii="宋体" w:hAnsi="宋体" w:eastAsia="宋体" w:cs="宋体"/>
          <w:color w:val="auto"/>
          <w:sz w:val="24"/>
          <w:szCs w:val="24"/>
          <w:highlight w:val="none"/>
        </w:rPr>
      </w:pPr>
      <w:bookmarkStart w:id="0" w:name="_GoBack"/>
      <w:r>
        <w:rPr>
          <w:rFonts w:hint="eastAsia" w:ascii="宋体" w:hAnsi="宋体" w:eastAsia="宋体" w:cs="宋体"/>
          <w:color w:val="auto"/>
          <w:sz w:val="24"/>
          <w:szCs w:val="24"/>
          <w:highlight w:val="none"/>
        </w:rPr>
        <w:t>10.1.2.1  税务师事务所行政登记</w:t>
      </w:r>
      <w:bookmarkEnd w:id="0"/>
      <w:r>
        <w:rPr>
          <w:rFonts w:hint="eastAsia" w:ascii="宋体" w:hAnsi="宋体" w:eastAsia="宋体" w:cs="宋体"/>
          <w:color w:val="auto"/>
          <w:sz w:val="24"/>
          <w:szCs w:val="24"/>
          <w:highlight w:val="none"/>
        </w:rPr>
        <w:t>——4513</w:t>
      </w:r>
    </w:p>
    <w:p w14:paraId="6FFC06C4">
      <w:pPr>
        <w:pStyle w:val="2"/>
        <w:rPr>
          <w:rFonts w:hint="eastAsia"/>
          <w:highlight w:val="none"/>
        </w:rPr>
      </w:pPr>
    </w:p>
    <w:p w14:paraId="13BA25BD">
      <w:pPr>
        <w:pStyle w:val="4"/>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【事项概述】</w:t>
      </w:r>
    </w:p>
    <w:p w14:paraId="63C7DACD">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税务师事务所行政登记是</w:t>
      </w:r>
      <w:r>
        <w:rPr>
          <w:rFonts w:hint="eastAsia" w:ascii="宋体" w:hAnsi="宋体" w:eastAsia="宋体" w:cs="宋体"/>
          <w:bCs/>
          <w:sz w:val="24"/>
          <w:szCs w:val="24"/>
          <w:highlight w:val="none"/>
        </w:rPr>
        <w:t>指税务机关对在商事登记名称中含有“税务师事务所”字样的行政相对人进行书面记载的行政行为</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rPr>
        <w:t>未经行政登记不得使用“税务师事务所”名称，不能享有税务师事务所的合法权益</w:t>
      </w:r>
      <w:r>
        <w:rPr>
          <w:rFonts w:hint="eastAsia" w:ascii="宋体" w:hAnsi="宋体" w:eastAsia="宋体" w:cs="宋体"/>
          <w:bCs/>
          <w:sz w:val="24"/>
          <w:szCs w:val="24"/>
          <w:highlight w:val="none"/>
        </w:rPr>
        <w:t>。</w:t>
      </w:r>
    </w:p>
    <w:p w14:paraId="6DE403DE">
      <w:pPr>
        <w:pStyle w:val="4"/>
        <w:pageBreakBefore w:val="0"/>
        <w:kinsoku/>
        <w:wordWrap/>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1C197993">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sz w:val="24"/>
          <w:szCs w:val="24"/>
          <w:highlight w:val="none"/>
        </w:rPr>
      </w:pPr>
      <w:r>
        <w:rPr>
          <w:rFonts w:hint="eastAsia" w:ascii="宋体" w:hAnsi="宋体" w:eastAsia="宋体" w:cs="宋体"/>
          <w:bCs/>
          <w:sz w:val="24"/>
          <w:szCs w:val="24"/>
          <w:highlight w:val="none"/>
        </w:rPr>
        <w:t>办理方式：线上（全程在线审核办结）/</w:t>
      </w:r>
      <w:r>
        <w:rPr>
          <w:rFonts w:hint="eastAsia" w:ascii="宋体" w:hAnsi="宋体" w:eastAsia="宋体" w:cs="宋体"/>
          <w:bCs/>
          <w:sz w:val="24"/>
          <w:szCs w:val="24"/>
          <w:highlight w:val="none"/>
          <w:lang w:eastAsia="zh-Hans"/>
        </w:rPr>
        <w:t>线下</w:t>
      </w:r>
    </w:p>
    <w:p w14:paraId="66500267">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办理时限：限时办结</w:t>
      </w:r>
    </w:p>
    <w:p w14:paraId="6DF07BD9">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办理层级：省级</w:t>
      </w:r>
    </w:p>
    <w:p w14:paraId="61E5EF90">
      <w:pPr>
        <w:pStyle w:val="4"/>
        <w:pageBreakBefore w:val="0"/>
        <w:kinsoku/>
        <w:wordWrap/>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22F99F98">
      <w:pPr>
        <w:pStyle w:val="5"/>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1.线上流程：</w:t>
      </w:r>
      <w:r>
        <w:rPr>
          <w:rFonts w:hint="eastAsia" w:ascii="宋体" w:hAnsi="宋体" w:eastAsia="宋体" w:cs="宋体"/>
          <w:sz w:val="24"/>
          <w:szCs w:val="24"/>
          <w:highlight w:val="none"/>
        </w:rPr>
        <w:t>申请—受理—审核—出件</w:t>
      </w:r>
    </w:p>
    <w:p w14:paraId="20E884E8">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税务师事务所</w:t>
      </w:r>
      <w:r>
        <w:rPr>
          <w:rFonts w:hint="eastAsia" w:ascii="宋体" w:hAnsi="宋体" w:eastAsia="宋体" w:cs="宋体"/>
          <w:bCs/>
          <w:sz w:val="24"/>
          <w:szCs w:val="24"/>
          <w:highlight w:val="none"/>
          <w:lang w:eastAsia="zh-Hans"/>
        </w:rPr>
        <w:t>通过</w:t>
      </w:r>
      <w:r>
        <w:rPr>
          <w:rFonts w:hint="eastAsia" w:ascii="宋体" w:hAnsi="宋体" w:eastAsia="宋体" w:cs="宋体"/>
          <w:sz w:val="24"/>
          <w:szCs w:val="24"/>
          <w:highlight w:val="none"/>
        </w:rPr>
        <w:t>全国统一规范电子税务局“涉税专业服务-代理机构管理-税务师事务所管理”功能申请“</w:t>
      </w:r>
      <w:r>
        <w:rPr>
          <w:rFonts w:hint="eastAsia" w:ascii="宋体" w:hAnsi="宋体" w:eastAsia="宋体" w:cs="宋体"/>
          <w:sz w:val="24"/>
          <w:szCs w:val="24"/>
          <w:highlight w:val="none"/>
          <w:lang w:eastAsia="zh-Hans"/>
        </w:rPr>
        <w:t>税务师事务所行政登记</w:t>
      </w:r>
      <w:r>
        <w:rPr>
          <w:rFonts w:hint="eastAsia" w:ascii="宋体" w:hAnsi="宋体" w:eastAsia="宋体" w:cs="宋体"/>
          <w:sz w:val="24"/>
          <w:szCs w:val="24"/>
          <w:highlight w:val="none"/>
        </w:rPr>
        <w:t>”。</w:t>
      </w:r>
    </w:p>
    <w:p w14:paraId="0BCFC79C">
      <w:pPr>
        <w:pStyle w:val="5"/>
        <w:pageBreakBefore w:val="0"/>
        <w:kinsoku/>
        <w:wordWrap/>
        <w:bidi w:val="0"/>
        <w:snapToGrid/>
        <w:spacing w:before="157" w:beforeLines="50" w:after="157" w:afterLines="50" w:line="360" w:lineRule="auto"/>
        <w:rPr>
          <w:rFonts w:hint="eastAsia" w:ascii="宋体" w:hAnsi="宋体" w:eastAsia="宋体" w:cs="宋体"/>
          <w:b/>
          <w:sz w:val="24"/>
          <w:szCs w:val="24"/>
          <w:highlight w:val="none"/>
          <w:lang w:eastAsia="zh-Hans"/>
        </w:rPr>
      </w:pPr>
      <w:r>
        <w:rPr>
          <w:rFonts w:hint="eastAsia" w:ascii="宋体" w:hAnsi="宋体" w:eastAsia="宋体" w:cs="宋体"/>
          <w:b/>
          <w:sz w:val="24"/>
          <w:szCs w:val="24"/>
          <w:highlight w:val="none"/>
          <w:lang w:eastAsia="zh-Hans"/>
        </w:rPr>
        <w:t>2.线下流程：申请—受理—审核—出件</w:t>
      </w:r>
    </w:p>
    <w:p w14:paraId="3A418CC8">
      <w:pPr>
        <w:pageBreakBefore w:val="0"/>
        <w:kinsoku/>
        <w:wordWrap/>
        <w:topLinePunct/>
        <w:bidi w:val="0"/>
        <w:snapToGrid/>
        <w:spacing w:before="157" w:beforeLines="50" w:after="157" w:afterLines="5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同线上流程。</w:t>
      </w:r>
    </w:p>
    <w:p w14:paraId="5B7CF731">
      <w:pPr>
        <w:pStyle w:val="4"/>
        <w:pageBreakBefore w:val="0"/>
        <w:kinsoku/>
        <w:wordWrap/>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643F93D7">
      <w:pPr>
        <w:pageBreakBefore w:val="0"/>
        <w:kinsoku/>
        <w:wordWrap/>
        <w:bidi w:val="0"/>
        <w:snapToGrid/>
        <w:spacing w:before="157" w:beforeLines="50" w:after="157" w:afterLines="50" w:line="360" w:lineRule="auto"/>
        <w:ind w:firstLine="480" w:firstLineChars="20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税务师事务所行政登记资料清单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7766D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14:paraId="07D1D8E8">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tcBorders>
              <w:top w:val="single" w:color="auto" w:sz="12" w:space="0"/>
              <w:bottom w:val="single" w:color="auto" w:sz="6" w:space="0"/>
            </w:tcBorders>
            <w:shd w:val="clear" w:color="auto" w:fill="E0E0E0"/>
            <w:noWrap w:val="0"/>
            <w:vAlign w:val="center"/>
          </w:tcPr>
          <w:p w14:paraId="31E1AC88">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tcBorders>
              <w:top w:val="single" w:color="auto" w:sz="12" w:space="0"/>
              <w:bottom w:val="single" w:color="auto" w:sz="6" w:space="0"/>
            </w:tcBorders>
            <w:shd w:val="clear" w:color="auto" w:fill="E0E0E0"/>
            <w:noWrap w:val="0"/>
            <w:vAlign w:val="center"/>
          </w:tcPr>
          <w:p w14:paraId="15C279D1">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tcBorders>
              <w:top w:val="single" w:color="auto" w:sz="12" w:space="0"/>
              <w:bottom w:val="single" w:color="auto" w:sz="6" w:space="0"/>
            </w:tcBorders>
            <w:shd w:val="clear" w:color="auto" w:fill="E0E0E0"/>
            <w:noWrap w:val="0"/>
            <w:vAlign w:val="center"/>
          </w:tcPr>
          <w:p w14:paraId="08084609">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bottom w:val="single" w:color="auto" w:sz="6" w:space="0"/>
            </w:tcBorders>
            <w:shd w:val="clear" w:color="auto" w:fill="E0E0E0"/>
            <w:noWrap w:val="0"/>
            <w:vAlign w:val="center"/>
          </w:tcPr>
          <w:p w14:paraId="18900F41">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bottom w:val="single" w:color="auto" w:sz="6" w:space="0"/>
            </w:tcBorders>
            <w:shd w:val="clear" w:color="auto" w:fill="E0E0E0"/>
            <w:noWrap w:val="0"/>
            <w:vAlign w:val="center"/>
          </w:tcPr>
          <w:p w14:paraId="5111337D">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bottom w:val="single" w:color="auto" w:sz="6" w:space="0"/>
            </w:tcBorders>
            <w:shd w:val="clear" w:color="auto" w:fill="E0E0E0"/>
            <w:noWrap w:val="0"/>
            <w:vAlign w:val="center"/>
          </w:tcPr>
          <w:p w14:paraId="37CB50E7">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bottom w:val="single" w:color="auto" w:sz="6" w:space="0"/>
            </w:tcBorders>
            <w:shd w:val="clear" w:color="auto" w:fill="E0E0E0"/>
            <w:noWrap w:val="0"/>
            <w:vAlign w:val="center"/>
          </w:tcPr>
          <w:p w14:paraId="19B32E09">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4E89D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0"/>
            <w:vAlign w:val="top"/>
          </w:tcPr>
          <w:p w14:paraId="7643AA5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tcBorders>
              <w:top w:val="single" w:color="auto" w:sz="6" w:space="0"/>
            </w:tcBorders>
            <w:noWrap w:val="0"/>
            <w:vAlign w:val="top"/>
          </w:tcPr>
          <w:p w14:paraId="416429AD">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《税务师事务所行政登记表》</w:t>
            </w:r>
          </w:p>
        </w:tc>
        <w:tc>
          <w:tcPr>
            <w:tcW w:w="624" w:type="dxa"/>
            <w:tcBorders>
              <w:top w:val="single" w:color="auto" w:sz="6" w:space="0"/>
            </w:tcBorders>
            <w:noWrap w:val="0"/>
            <w:vAlign w:val="top"/>
          </w:tcPr>
          <w:p w14:paraId="46F5413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top"/>
          </w:tcPr>
          <w:p w14:paraId="59559DF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0F31811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top"/>
          </w:tcPr>
          <w:p w14:paraId="0C0A4E2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1D64027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4502D5C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FAEC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1270B58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top"/>
          </w:tcPr>
          <w:p w14:paraId="1A7BD1FA">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营业执照复印件</w:t>
            </w:r>
          </w:p>
        </w:tc>
        <w:tc>
          <w:tcPr>
            <w:tcW w:w="624" w:type="dxa"/>
            <w:noWrap w:val="0"/>
            <w:vAlign w:val="top"/>
          </w:tcPr>
          <w:p w14:paraId="4BF9CB5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151165C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C2F48A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A27DA8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51355AE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766444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E8DB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51A9423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0"/>
            <w:vAlign w:val="top"/>
          </w:tcPr>
          <w:p w14:paraId="44E4DB5A">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《税务师事务所机构合伙人或股东信息备案表》</w:t>
            </w:r>
          </w:p>
        </w:tc>
        <w:tc>
          <w:tcPr>
            <w:tcW w:w="624" w:type="dxa"/>
            <w:noWrap w:val="0"/>
            <w:vAlign w:val="top"/>
          </w:tcPr>
          <w:p w14:paraId="4A80F87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104D7D8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1962EF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1A6971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CB0E1A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3D1378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0052BA0C">
      <w:pPr>
        <w:pStyle w:val="4"/>
        <w:pageBreakBefore w:val="0"/>
        <w:kinsoku/>
        <w:wordWrap/>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14:paraId="0E9175AA">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1.《国家税务总局关于发布〈涉税专业服务监管办法（试行）〉的公告》（国家税务总局公告2017年第13号）</w:t>
      </w:r>
    </w:p>
    <w:p w14:paraId="2439EFD6">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2.《国家税务总局关于发布〈税务师事务所行政登记规程（试行）〉的公告》（国家税务总局公告2017年第31号）</w:t>
      </w:r>
    </w:p>
    <w:p w14:paraId="24AD8AE4">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3.《国家税务总局关于税务师事务所行政登记有关问题的公告》（国家税务总局公告2018年第4号）</w:t>
      </w:r>
    </w:p>
    <w:p w14:paraId="56D636CA">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4.《国家税务总局关于印发〈涉税专业服务监管工作规则（试行）〉的通知》（税总发〔2017〕117号）</w:t>
      </w:r>
    </w:p>
    <w:p w14:paraId="5DCFCD55">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5.《财政部税务总局 市场监管总局关于开展2024年代理记账行业违法违规行为专项整治工作的通知》（财会〔2024〕9号）</w:t>
      </w:r>
    </w:p>
    <w:p w14:paraId="07ABF9A1">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6.《国家税务总局关于发布〈涉税专业服务基本准则（试行）〉和〈涉税专业服务职业道德守则（试行）〉的公告》（国家税务总局公告2023年第16号）</w:t>
      </w:r>
    </w:p>
    <w:p w14:paraId="06460A19">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7.《国家税务总局纳税服务司关于进一步规范涉税专业服务行为有关事项的通知》（税总纳便函〔2023〕43号）</w:t>
      </w:r>
    </w:p>
    <w:p w14:paraId="77081F7D">
      <w:pPr>
        <w:pageBreakBefore w:val="0"/>
        <w:kinsoku/>
        <w:wordWrap/>
        <w:bidi w:val="0"/>
        <w:snapToGrid/>
        <w:spacing w:before="157" w:beforeLines="50" w:after="157" w:afterLines="50" w:line="360" w:lineRule="auto"/>
        <w:rPr>
          <w:rFonts w:hint="eastAsia" w:ascii="宋体" w:hAnsi="宋体" w:eastAsia="宋体" w:cs="宋体"/>
          <w:color w:val="auto"/>
          <w:sz w:val="24"/>
          <w:szCs w:val="24"/>
          <w:highlight w:val="none"/>
        </w:rPr>
      </w:pPr>
    </w:p>
    <w:p w14:paraId="1C3C6A7F">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p w14:paraId="5F64D5D6">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D2639"/>
    <w:rsid w:val="0EAE452D"/>
    <w:rsid w:val="54165C68"/>
    <w:rsid w:val="5703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需求正文_0"/>
    <w:basedOn w:val="10"/>
    <w:qFormat/>
    <w:uiPriority w:val="0"/>
    <w:pPr>
      <w:topLinePunct/>
      <w:ind w:firstLine="200"/>
    </w:pPr>
    <w:rPr>
      <w:kern w:val="20"/>
      <w:sz w:val="20"/>
      <w:szCs w:val="20"/>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2298</Words>
  <Characters>2387</Characters>
  <Lines>0</Lines>
  <Paragraphs>0</Paragraphs>
  <TotalTime>4</TotalTime>
  <ScaleCrop>false</ScaleCrop>
  <LinksUpToDate>false</LinksUpToDate>
  <CharactersWithSpaces>2390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2025-03-02T02:39:00Z</dcterms:created>
  <dc:creator>tsuser</dc:creator>
  <cp:lastModifiedBy>默默</cp:lastModifiedBy>
  <dcterms:modified xsi:type="dcterms:W3CDTF">2025-07-09T07:56:10Z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0859169EE1894673B8890745E2496045_12</vt:lpwstr>
  </property>
</Properties>
</file>